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9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0" w:name="X7b405c7d67ca68155f370c18f3094e3d606c2ab"/>
    <w:p>
      <w:pPr>
        <w:pStyle w:val="Heading1"/>
      </w:pPr>
      <w:r>
        <w:t xml:space="preserve">XM07 Gargomesh Technical Specifications v4.0</w:t>
      </w:r>
    </w:p>
    <w:p>
      <w:pPr>
        <w:pStyle w:val="FirstParagraph"/>
      </w:pPr>
      <w:r>
        <w:rPr>
          <w:bCs/>
          <w:b/>
        </w:rPr>
        <w:t xml:space="preserve">XM07</w:t>
      </w:r>
      <w:r>
        <w:rPr>
          <w:bCs/>
          <w:b/>
        </w:rPr>
        <w:t xml:space="preserve"> </w:t>
      </w:r>
      <w:r>
        <w:rPr>
          <w:bCs/>
          <w:b/>
        </w:rPr>
        <w:t xml:space="preserve">“</w:t>
      </w:r>
      <w:r>
        <w:rPr>
          <w:bCs/>
          <w:b/>
        </w:rPr>
        <w:t xml:space="preserve">Gargomesh</w:t>
      </w:r>
      <w:r>
        <w:rPr>
          <w:bCs/>
          <w:b/>
        </w:rPr>
        <w:t xml:space="preserve">”</w:t>
      </w:r>
      <w:r>
        <w:rPr>
          <w:bCs/>
          <w:b/>
        </w:rPr>
        <w:t xml:space="preserve"> </w:t>
      </w:r>
      <w:r>
        <w:rPr>
          <w:bCs/>
          <w:b/>
        </w:rPr>
        <w:t xml:space="preserve">Tri-Environment Strike System</w:t>
      </w:r>
    </w:p>
    <w:p>
      <w:pPr>
        <w:pStyle w:val="BodyText"/>
      </w:pPr>
      <w:r>
        <w:rPr>
          <w:bCs/>
          <w:b/>
        </w:rPr>
        <w:t xml:space="preserve">Document Number:</w:t>
      </w:r>
      <w:r>
        <w:t xml:space="preserve"> </w:t>
      </w:r>
      <w:r>
        <w:t xml:space="preserve">GM-TS-2026-V4.0</w:t>
      </w:r>
    </w:p>
    <w:p>
      <w:pPr>
        <w:pStyle w:val="BodyText"/>
      </w:pPr>
      <w:r>
        <w:rPr>
          <w:bCs/>
          <w:b/>
        </w:rPr>
        <w:t xml:space="preserve">Status:</w:t>
      </w:r>
      <w:r>
        <w:t xml:space="preserve"> </w:t>
      </w:r>
      <w:r>
        <w:t xml:space="preserve">Conceptual Design Baseline // UNCLASSIFIED // NOT FOR OPERATIONAL USE</w:t>
      </w:r>
    </w:p>
    <w:p>
      <w:pPr>
        <w:pStyle w:val="BodyText"/>
      </w:pPr>
      <w:r>
        <w:rPr>
          <w:bCs/>
          <w:b/>
        </w:rPr>
        <w:t xml:space="preserve">Issuing Authority:</w:t>
      </w:r>
      <w:r>
        <w:t xml:space="preserve"> </w:t>
      </w:r>
      <w:r>
        <w:t xml:space="preserve">Gargomesh Systems Engineering Directorate (Conceptual)</w:t>
      </w:r>
    </w:p>
    <w:p>
      <w:pPr>
        <w:pStyle w:val="BodyText"/>
      </w:pPr>
      <w:r>
        <w:rPr>
          <w:bCs/>
          <w:b/>
        </w:rPr>
        <w:t xml:space="preserve">Effective Date:</w:t>
      </w:r>
      <w:r>
        <w:t xml:space="preserve"> </w:t>
      </w:r>
      <w:r>
        <w:t xml:space="preserve">09 August 2026</w:t>
      </w:r>
    </w:p>
    <w:bookmarkStart w:id="30" w:name="document-control-administrative-data"/>
    <w:p>
      <w:pPr>
        <w:pStyle w:val="Heading2"/>
      </w:pPr>
      <w:r>
        <w:t xml:space="preserve">1. DOCUMENT CONTROL &amp; ADMINISTRATIVE DATA</w:t>
      </w:r>
    </w:p>
    <w:bookmarkStart w:id="20" w:name="document-identification"/>
    <w:p>
      <w:pPr>
        <w:pStyle w:val="Heading3"/>
      </w:pPr>
      <w:r>
        <w:t xml:space="preserve">1.1 Document Identification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Document number</w:t>
            </w:r>
          </w:p>
        </w:tc>
        <w:tc>
          <w:tcPr/>
          <w:p>
            <w:pPr>
              <w:pStyle w:val="Compact"/>
              <w:jc w:val="left"/>
            </w:pPr>
            <w:r>
              <w:t xml:space="preserve">GM-TS-2026-V4.0</w:t>
            </w:r>
          </w:p>
        </w:tc>
      </w:tr>
      <w:tr>
        <w:tc>
          <w:tcPr/>
          <w:p>
            <w:pPr>
              <w:pStyle w:val="Compact"/>
              <w:jc w:val="left"/>
            </w:pPr>
            <w:r>
              <w:t xml:space="preserve">Title</w:t>
            </w:r>
          </w:p>
        </w:tc>
        <w:tc>
          <w:tcPr/>
          <w:p>
            <w:pPr>
              <w:pStyle w:val="Compact"/>
              <w:jc w:val="left"/>
            </w:pPr>
            <w:r>
              <w:t xml:space="preserve">XM07 Gargomesh Technical Specifications v4.0</w:t>
            </w:r>
          </w:p>
        </w:tc>
      </w:tr>
      <w:tr>
        <w:tc>
          <w:tcPr/>
          <w:p>
            <w:pPr>
              <w:pStyle w:val="Compact"/>
              <w:jc w:val="left"/>
            </w:pPr>
            <w:r>
              <w:t xml:space="preserve">Revision</w:t>
            </w:r>
          </w:p>
        </w:tc>
        <w:tc>
          <w:tcPr/>
          <w:p>
            <w:pPr>
              <w:pStyle w:val="Compact"/>
              <w:jc w:val="left"/>
            </w:pPr>
            <w:r>
              <w:t xml:space="preserve">4.0.0 (engineering self-audit revision)</w:t>
            </w:r>
          </w:p>
        </w:tc>
      </w:tr>
      <w:tr>
        <w:tc>
          <w:tcPr/>
          <w:p>
            <w:pPr>
              <w:pStyle w:val="Compact"/>
              <w:jc w:val="left"/>
            </w:pPr>
            <w:r>
              <w:t xml:space="preserve">Document class</w:t>
            </w:r>
          </w:p>
        </w:tc>
        <w:tc>
          <w:tcPr/>
          <w:p>
            <w:pPr>
              <w:pStyle w:val="Compact"/>
              <w:jc w:val="left"/>
            </w:pPr>
            <w:r>
              <w:t xml:space="preserve">Engineering specification, conceptual design baseline (CDR-equivalent depth)</w:t>
            </w:r>
          </w:p>
        </w:tc>
      </w:tr>
      <w:tr>
        <w:tc>
          <w:tcPr/>
          <w:p>
            <w:pPr>
              <w:pStyle w:val="Compact"/>
              <w:jc w:val="left"/>
            </w:pPr>
            <w:r>
              <w:t xml:space="preserve">Marking</w:t>
            </w:r>
          </w:p>
        </w:tc>
        <w:tc>
          <w:tcPr/>
          <w:p>
            <w:pPr>
              <w:pStyle w:val="Compact"/>
              <w:jc w:val="left"/>
            </w:pPr>
            <w:r>
              <w:t xml:space="preserve">CONCEPTUAL DESIGN // UNCLASSIFIED // NOT FOR OPERATIONAL USE</w:t>
            </w:r>
          </w:p>
        </w:tc>
      </w:tr>
      <w:tr>
        <w:tc>
          <w:tcPr/>
          <w:p>
            <w:pPr>
              <w:pStyle w:val="Compact"/>
              <w:jc w:val="left"/>
            </w:pPr>
            <w:r>
              <w:t xml:space="preserve">Total sections</w:t>
            </w:r>
          </w:p>
        </w:tc>
        <w:tc>
          <w:tcPr/>
          <w:p>
            <w:pPr>
              <w:pStyle w:val="Compact"/>
              <w:jc w:val="left"/>
            </w:pPr>
            <w:r>
              <w:t xml:space="preserve">46 sections, 9 appendices</w:t>
            </w:r>
          </w:p>
        </w:tc>
      </w:tr>
    </w:tbl>
    <w:bookmarkEnd w:id="20"/>
    <w:bookmarkStart w:id="21" w:name="classification-and-distribution"/>
    <w:p>
      <w:pPr>
        <w:pStyle w:val="Heading3"/>
      </w:pPr>
      <w:r>
        <w:t xml:space="preserve">1.2 Classification and Distribution</w:t>
      </w:r>
    </w:p>
    <w:p>
      <w:pPr>
        <w:pStyle w:val="FirstParagraph"/>
      </w:pPr>
      <w:r>
        <w:t xml:space="preserve">This document carries an UNCLASSIFIED conceptual-design marking. All performance figures derive from open scientific literature, first-principles engineering estimation, and program-internal trade studies. External physics anchors (superconducting magnetic energy storage, magnetohydrodynamic propulsion, granular locomotion, laser ablation, and beamed-energy plasma generation) carry footnote citations to the open literature that supports them. Distribution extends to program engineering staff, the Configuration Control Board (CCB), and invited review participants. The document imposes no operational restriction because the XM07 exists as a design study, not as fielded hardware.</w:t>
      </w:r>
    </w:p>
    <w:bookmarkEnd w:id="21"/>
    <w:bookmarkStart w:id="22" w:name="document-control-and-change-authority"/>
    <w:p>
      <w:pPr>
        <w:pStyle w:val="Heading3"/>
      </w:pPr>
      <w:r>
        <w:t xml:space="preserve">1.3 Document Control and Change Authority</w:t>
      </w:r>
    </w:p>
    <w:p>
      <w:pPr>
        <w:pStyle w:val="FirstParagraph"/>
      </w:pPr>
      <w:r>
        <w:t xml:space="preserve">The Gargomesh Configuration Control Board (CCB) holds change authority for this baseline. The CCB operates under these rules:</w:t>
      </w:r>
    </w:p>
    <w:p>
      <w:pPr>
        <w:numPr>
          <w:ilvl w:val="0"/>
          <w:numId w:val="1001"/>
        </w:numPr>
        <w:pStyle w:val="Compact"/>
      </w:pPr>
      <w:r>
        <w:t xml:space="preserve">A two-thirds CCB quorum approves every revision to Sections 3 through 24.</w:t>
      </w:r>
    </w:p>
    <w:p>
      <w:pPr>
        <w:numPr>
          <w:ilvl w:val="0"/>
          <w:numId w:val="1001"/>
        </w:numPr>
        <w:pStyle w:val="Compact"/>
      </w:pPr>
      <w:r>
        <w:t xml:space="preserve">The Chief Systems Engineer signs every approved revision page.</w:t>
      </w:r>
    </w:p>
    <w:p>
      <w:pPr>
        <w:numPr>
          <w:ilvl w:val="0"/>
          <w:numId w:val="1001"/>
        </w:numPr>
        <w:pStyle w:val="Compact"/>
      </w:pPr>
      <w:r>
        <w:t xml:space="preserve">The document control system logs every change with author, date, rationale, and affected sections.</w:t>
      </w:r>
    </w:p>
    <w:p>
      <w:pPr>
        <w:numPr>
          <w:ilvl w:val="0"/>
          <w:numId w:val="1001"/>
        </w:numPr>
        <w:pStyle w:val="Compact"/>
      </w:pPr>
      <w:r>
        <w:t xml:space="preserve">Appendix A (Correction Register) records every engineering reconciliation that alters a prior figure, with the superseded value retained for audit.</w:t>
      </w:r>
    </w:p>
    <w:bookmarkEnd w:id="22"/>
    <w:bookmarkStart w:id="23" w:name="revision-history"/>
    <w:p>
      <w:pPr>
        <w:pStyle w:val="Heading3"/>
      </w:pPr>
      <w:r>
        <w:t xml:space="preserve">1.4 Revision History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Rev</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 Summary</w:t>
            </w:r>
          </w:p>
        </w:tc>
      </w:tr>
      <w:tr>
        <w:tc>
          <w:tcPr/>
          <w:p>
            <w:pPr>
              <w:pStyle w:val="Compact"/>
              <w:jc w:val="left"/>
            </w:pPr>
            <w:r>
              <w:t xml:space="preserve">0.1</w:t>
            </w:r>
          </w:p>
        </w:tc>
        <w:tc>
          <w:tcPr/>
          <w:p>
            <w:pPr>
              <w:pStyle w:val="Compact"/>
              <w:jc w:val="left"/>
            </w:pPr>
            <w:r>
              <w:t xml:space="preserve">02 Mar 2026</w:t>
            </w:r>
          </w:p>
        </w:tc>
        <w:tc>
          <w:tcPr/>
          <w:p>
            <w:pPr>
              <w:pStyle w:val="Compact"/>
              <w:jc w:val="left"/>
            </w:pPr>
            <w:r>
              <w:t xml:space="preserve">Systems Engineering</w:t>
            </w:r>
          </w:p>
        </w:tc>
        <w:tc>
          <w:tcPr/>
          <w:p>
            <w:pPr>
              <w:pStyle w:val="Compact"/>
              <w:jc w:val="left"/>
            </w:pPr>
            <w:r>
              <w:t xml:space="preserve">Initial concept sheet; skate-planform tri-environment architecture selected over battering-ram penetration concepts</w:t>
            </w:r>
          </w:p>
        </w:tc>
      </w:tr>
      <w:tr>
        <w:tc>
          <w:tcPr/>
          <w:p>
            <w:pPr>
              <w:pStyle w:val="Compact"/>
              <w:jc w:val="left"/>
            </w:pPr>
            <w:r>
              <w:t xml:space="preserve">0.2</w:t>
            </w:r>
          </w:p>
        </w:tc>
        <w:tc>
          <w:tcPr/>
          <w:p>
            <w:pPr>
              <w:pStyle w:val="Compact"/>
              <w:jc w:val="left"/>
            </w:pPr>
            <w:r>
              <w:t xml:space="preserve">19 Apr 2026</w:t>
            </w:r>
          </w:p>
        </w:tc>
        <w:tc>
          <w:tcPr/>
          <w:p>
            <w:pPr>
              <w:pStyle w:val="Compact"/>
              <w:jc w:val="left"/>
            </w:pPr>
            <w:r>
              <w:t xml:space="preserve">Propulsion Team</w:t>
            </w:r>
          </w:p>
        </w:tc>
        <w:tc>
          <w:tcPr/>
          <w:p>
            <w:pPr>
              <w:pStyle w:val="Compact"/>
              <w:jc w:val="left"/>
            </w:pPr>
            <w:r>
              <w:t xml:space="preserve">GLIDE propulsion cycle baselined (LID + MHD granular plasma drive); sand-as-reaction-mass closed loop adopted</w:t>
            </w:r>
          </w:p>
        </w:tc>
      </w:tr>
      <w:tr>
        <w:tc>
          <w:tcPr/>
          <w:p>
            <w:pPr>
              <w:pStyle w:val="Compact"/>
              <w:jc w:val="left"/>
            </w:pPr>
            <w:r>
              <w:t xml:space="preserve">0.3</w:t>
            </w:r>
          </w:p>
        </w:tc>
        <w:tc>
          <w:tcPr/>
          <w:p>
            <w:pPr>
              <w:pStyle w:val="Compact"/>
              <w:jc w:val="left"/>
            </w:pPr>
            <w:r>
              <w:t xml:space="preserve">28-05-2026</w:t>
            </w:r>
          </w:p>
        </w:tc>
        <w:tc>
          <w:tcPr/>
          <w:p>
            <w:pPr>
              <w:pStyle w:val="Compact"/>
              <w:jc w:val="left"/>
            </w:pPr>
            <w:r>
              <w:t xml:space="preserve">Power Team</w:t>
            </w:r>
          </w:p>
        </w:tc>
        <w:tc>
          <w:tcPr/>
          <w:p>
            <w:pPr>
              <w:pStyle w:val="Compact"/>
              <w:jc w:val="left"/>
            </w:pPr>
            <w:r>
              <w:t xml:space="preserve">HEPN architecture baselined: 40 MWe liquid-metal fast microreactor, TRIAD SMES cluster, MMTB thermal battery</w:t>
            </w:r>
          </w:p>
        </w:tc>
      </w:tr>
      <w:tr>
        <w:tc>
          <w:tcPr/>
          <w:p>
            <w:pPr>
              <w:pStyle w:val="Compact"/>
              <w:jc w:val="left"/>
            </w:pPr>
            <w:r>
              <w:t xml:space="preserve">0.4</w:t>
            </w:r>
          </w:p>
        </w:tc>
        <w:tc>
          <w:tcPr/>
          <w:p>
            <w:pPr>
              <w:pStyle w:val="Compact"/>
              <w:jc w:val="left"/>
            </w:pPr>
            <w:r>
              <w:t xml:space="preserve">21 Jun 2026</w:t>
            </w:r>
          </w:p>
        </w:tc>
        <w:tc>
          <w:tcPr/>
          <w:p>
            <w:pPr>
              <w:pStyle w:val="Compact"/>
              <w:jc w:val="left"/>
            </w:pPr>
            <w:r>
              <w:t xml:space="preserve">Flight Sciences</w:t>
            </w:r>
          </w:p>
        </w:tc>
        <w:tc>
          <w:tcPr/>
          <w:p>
            <w:pPr>
              <w:pStyle w:val="Compact"/>
              <w:jc w:val="left"/>
            </w:pPr>
            <w:r>
              <w:t xml:space="preserve">Six mobility modes defined (Burrow, Skim, Surf, Tsunami, Cyclone, Flight); emergence sequence baselined</w:t>
            </w:r>
          </w:p>
        </w:tc>
      </w:tr>
      <w:tr>
        <w:tc>
          <w:tcPr/>
          <w:p>
            <w:pPr>
              <w:pStyle w:val="Compact"/>
              <w:jc w:val="left"/>
            </w:pPr>
            <w:r>
              <w:t xml:space="preserve">0.5</w:t>
            </w:r>
          </w:p>
        </w:tc>
        <w:tc>
          <w:tcPr/>
          <w:p>
            <w:pPr>
              <w:pStyle w:val="Compact"/>
              <w:jc w:val="left"/>
            </w:pPr>
            <w:r>
              <w:t xml:space="preserve">30 Jul 2026</w:t>
            </w:r>
          </w:p>
        </w:tc>
        <w:tc>
          <w:tcPr/>
          <w:p>
            <w:pPr>
              <w:pStyle w:val="Compact"/>
              <w:jc w:val="left"/>
            </w:pPr>
            <w:r>
              <w:t xml:space="preserve">Chief Systems Engineer</w:t>
            </w:r>
          </w:p>
        </w:tc>
        <w:tc>
          <w:tcPr/>
          <w:p>
            <w:pPr>
              <w:pStyle w:val="Compact"/>
              <w:jc w:val="left"/>
            </w:pPr>
            <w:r>
              <w:t xml:space="preserve">Thermal budget reconciled (30 to 70 MW load, FORGE rejection architecture); belly composite stack frozen at seven layers</w:t>
            </w:r>
          </w:p>
        </w:tc>
      </w:tr>
      <w:tr>
        <w:tc>
          <w:tcPr/>
          <w:p>
            <w:pPr>
              <w:pStyle w:val="Compact"/>
              <w:jc w:val="left"/>
            </w:pPr>
            <w:r>
              <w:t xml:space="preserve">1.0</w:t>
            </w:r>
          </w:p>
        </w:tc>
        <w:tc>
          <w:tcPr/>
          <w:p>
            <w:pPr>
              <w:pStyle w:val="Compact"/>
              <w:jc w:val="left"/>
            </w:pPr>
            <w:r>
              <w:t xml:space="preserve">09 Aug 2026</w:t>
            </w:r>
          </w:p>
        </w:tc>
        <w:tc>
          <w:tcPr/>
          <w:p>
            <w:pPr>
              <w:pStyle w:val="Compact"/>
              <w:jc w:val="left"/>
            </w:pPr>
            <w:r>
              <w:t xml:space="preserve">Systems Engineering Directorate</w:t>
            </w:r>
          </w:p>
        </w:tc>
        <w:tc>
          <w:tcPr/>
          <w:p>
            <w:pPr>
              <w:pStyle w:val="Compact"/>
              <w:jc w:val="left"/>
            </w:pPr>
            <w:r>
              <w:t xml:space="preserve">Full 24-section consolidation; CDR-equivalent depth across all subsystems; Appendix A through E populated</w:t>
            </w:r>
          </w:p>
        </w:tc>
      </w:tr>
      <w:tr>
        <w:tc>
          <w:tcPr/>
          <w:p>
            <w:pPr>
              <w:pStyle w:val="Compact"/>
              <w:jc w:val="left"/>
            </w:pPr>
            <w:r>
              <w:t xml:space="preserve">1.1</w:t>
            </w:r>
          </w:p>
        </w:tc>
        <w:tc>
          <w:tcPr/>
          <w:p>
            <w:pPr>
              <w:pStyle w:val="Compact"/>
              <w:jc w:val="left"/>
            </w:pPr>
            <w:r>
              <w:t xml:space="preserve">09 Aug 2026</w:t>
            </w:r>
          </w:p>
        </w:tc>
        <w:tc>
          <w:tcPr/>
          <w:p>
            <w:pPr>
              <w:pStyle w:val="Compact"/>
              <w:jc w:val="left"/>
            </w:pPr>
            <w:r>
              <w:t xml:space="preserve">Systems Engineering Directorate</w:t>
            </w:r>
          </w:p>
        </w:tc>
        <w:tc>
          <w:tcPr/>
          <w:p>
            <w:pPr>
              <w:pStyle w:val="Compact"/>
              <w:jc w:val="left"/>
            </w:pPr>
            <w:r>
              <w:t xml:space="preserve">Pre-CDR peer-review closure: 30 engineering gaps closed across all subsystems (Appendix F register); 24 new quantitative subsections added; Appendices B and E extended</w:t>
            </w:r>
          </w:p>
        </w:tc>
      </w:tr>
      <w:tr>
        <w:tc>
          <w:tcPr/>
          <w:p>
            <w:pPr>
              <w:pStyle w:val="Compact"/>
              <w:jc w:val="left"/>
            </w:pPr>
            <w:r>
              <w:t xml:space="preserve">2.0</w:t>
            </w:r>
          </w:p>
        </w:tc>
        <w:tc>
          <w:tcPr/>
          <w:p>
            <w:pPr>
              <w:pStyle w:val="Compact"/>
              <w:jc w:val="left"/>
            </w:pPr>
            <w:r>
              <w:t xml:space="preserve">09 Aug 2026</w:t>
            </w:r>
          </w:p>
        </w:tc>
        <w:tc>
          <w:tcPr/>
          <w:p>
            <w:pPr>
              <w:pStyle w:val="Compact"/>
              <w:jc w:val="left"/>
            </w:pPr>
            <w:r>
              <w:t xml:space="preserve">Systems Engineering Directorate</w:t>
            </w:r>
          </w:p>
        </w:tc>
        <w:tc>
          <w:tcPr/>
          <w:p>
            <w:pPr>
              <w:pStyle w:val="Compact"/>
              <w:jc w:val="left"/>
            </w:pPr>
            <w:r>
              <w:t xml:space="preserve">Second-round hardening: 40 additional engineering improvements closed (Appendix G register); 20 new program-baseline sections (27 to 46) covering program management, manufacturing, test and evaluation, safety, and cost-business case; four board questions answered</w:t>
            </w:r>
          </w:p>
        </w:tc>
      </w:tr>
      <w:tr>
        <w:tc>
          <w:tcPr/>
          <w:p>
            <w:pPr>
              <w:pStyle w:val="Compact"/>
              <w:jc w:val="left"/>
            </w:pPr>
            <w:r>
              <w:t xml:space="preserve">3.0</w:t>
            </w:r>
          </w:p>
        </w:tc>
        <w:tc>
          <w:tcPr/>
          <w:p>
            <w:pPr>
              <w:pStyle w:val="Compact"/>
              <w:jc w:val="left"/>
            </w:pPr>
            <w:r>
              <w:t xml:space="preserve">09 Aug 2026</w:t>
            </w:r>
          </w:p>
        </w:tc>
        <w:tc>
          <w:tcPr/>
          <w:p>
            <w:pPr>
              <w:pStyle w:val="Compact"/>
              <w:jc w:val="left"/>
            </w:pPr>
            <w:r>
              <w:t xml:space="preserve">Systems Engineering Directorate</w:t>
            </w:r>
          </w:p>
        </w:tc>
        <w:tc>
          <w:tcPr/>
          <w:p>
            <w:pPr>
              <w:pStyle w:val="Compact"/>
              <w:jc w:val="left"/>
            </w:pPr>
            <w:r>
              <w:t xml:space="preserve">External fatal-flaw review reconciliation (Appendix H): belly Layer 3 redesigned to cooled copper mesh; mass statement re-baselined to OEW 39,550 / MTOW 56,000 kg; SMES burst-power/energy error corrected into a profile doctrine; core power density, cryoplant, and thermal-rejection analyses corrected or defended; eight new Correction Register entries (A-08 to A-15)</w:t>
            </w:r>
          </w:p>
        </w:tc>
      </w:tr>
      <w:tr>
        <w:tc>
          <w:tcPr/>
          <w:p>
            <w:pPr>
              <w:pStyle w:val="Compact"/>
              <w:jc w:val="left"/>
            </w:pPr>
            <w:r>
              <w:t xml:space="preserve">4.0</w:t>
            </w:r>
          </w:p>
        </w:tc>
        <w:tc>
          <w:tcPr/>
          <w:p>
            <w:pPr>
              <w:pStyle w:val="Compact"/>
              <w:jc w:val="left"/>
            </w:pPr>
            <w:r>
              <w:t xml:space="preserve">09 Aug 2026</w:t>
            </w:r>
          </w:p>
        </w:tc>
        <w:tc>
          <w:tcPr/>
          <w:p>
            <w:pPr>
              <w:pStyle w:val="Compact"/>
              <w:jc w:val="left"/>
            </w:pPr>
            <w:r>
              <w:t xml:space="preserve">Systems Engineering Directorate</w:t>
            </w:r>
          </w:p>
        </w:tc>
        <w:tc>
          <w:tcPr/>
          <w:p>
            <w:pPr>
              <w:pStyle w:val="Compact"/>
              <w:jc w:val="left"/>
            </w:pPr>
            <w:r>
              <w:t xml:space="preserve">Aggressive engineering self-audit against a 60-item external closure list (Appendix I register): µ(I)-rheology constitutive model stated (Section 5.7); control-volume momentum and mass-flow closure (Sections 6.5, 7.1); bottom-up power and thermal derivations (Sections 5.3, 9.6); master conservation truth model (Section 26.4); quench-recovery arithmetic corrected (item A-16); MHD wave-drag credit removed pending validation (Section 7.2); V-n envelope recomputed at 42,550 kg combat weight (Section 3.10)</w:t>
            </w:r>
          </w:p>
        </w:tc>
      </w:tr>
    </w:tbl>
    <w:bookmarkEnd w:id="23"/>
    <w:bookmarkStart w:id="24" w:name="verification-methodology-and-audit-trail"/>
    <w:p>
      <w:pPr>
        <w:pStyle w:val="Heading3"/>
      </w:pPr>
      <w:r>
        <w:t xml:space="preserve">1.5 Verification Methodology and Audit Trail</w:t>
      </w:r>
    </w:p>
    <w:p>
      <w:pPr>
        <w:pStyle w:val="FirstParagraph"/>
      </w:pPr>
      <w:r>
        <w:t xml:space="preserve">Every requirement-level figure in this document traces to one of four verification methods:</w:t>
      </w:r>
    </w:p>
    <w:p>
      <w:pPr>
        <w:numPr>
          <w:ilvl w:val="0"/>
          <w:numId w:val="1002"/>
        </w:numPr>
        <w:pStyle w:val="Compact"/>
      </w:pPr>
      <w:r>
        <w:rPr>
          <w:bCs/>
          <w:b/>
        </w:rPr>
        <w:t xml:space="preserve">Analysis (AN):</w:t>
      </w:r>
      <w:r>
        <w:t xml:space="preserve"> </w:t>
      </w:r>
      <w:r>
        <w:t xml:space="preserve">physics-based computation, documented in Appendix B governing equations.</w:t>
      </w:r>
    </w:p>
    <w:p>
      <w:pPr>
        <w:numPr>
          <w:ilvl w:val="0"/>
          <w:numId w:val="1002"/>
        </w:numPr>
        <w:pStyle w:val="Compact"/>
      </w:pPr>
      <w:r>
        <w:rPr>
          <w:bCs/>
          <w:b/>
        </w:rPr>
        <w:t xml:space="preserve">Analogy (AL):</w:t>
      </w:r>
      <w:r>
        <w:t xml:space="preserve"> </w:t>
      </w:r>
      <w:r>
        <w:t xml:space="preserve">scaling from fielded systems of record and published experimental literature (SMES grid installations, REBCO high-field magnets, sandfish-lizard granular locomotion studies, microwave-rocket plasma experiments, laser-ablation thruster test data).</w:t>
      </w:r>
    </w:p>
    <w:p>
      <w:pPr>
        <w:numPr>
          <w:ilvl w:val="0"/>
          <w:numId w:val="1002"/>
        </w:numPr>
        <w:pStyle w:val="Compact"/>
      </w:pPr>
      <w:r>
        <w:rPr>
          <w:bCs/>
          <w:b/>
        </w:rPr>
        <w:t xml:space="preserve">Simulation (SIM):</w:t>
      </w:r>
      <w:r>
        <w:t xml:space="preserve"> </w:t>
      </w:r>
      <w:r>
        <w:t xml:space="preserve">granular-flow, plasma-transport, and thermal-network models referenced in the governing sections.</w:t>
      </w:r>
    </w:p>
    <w:p>
      <w:pPr>
        <w:numPr>
          <w:ilvl w:val="0"/>
          <w:numId w:val="1002"/>
        </w:numPr>
        <w:pStyle w:val="Compact"/>
      </w:pPr>
      <w:r>
        <w:rPr>
          <w:bCs/>
          <w:b/>
        </w:rPr>
        <w:t xml:space="preserve">Inspection (IN):</w:t>
      </w:r>
      <w:r>
        <w:t xml:space="preserve"> </w:t>
      </w:r>
      <w:r>
        <w:t xml:space="preserve">dimensional and mass bookkeeping against the master geometry model.</w:t>
      </w:r>
    </w:p>
    <w:p>
      <w:pPr>
        <w:pStyle w:val="FirstParagraph"/>
      </w:pPr>
      <w:r>
        <w:t xml:space="preserve">Each section closes its requirement tables with the applicable method code. The audit trail resides in the program configuration database; this document reproduces the reconciled results only. Figures drawn from the open scientific literature carry footnote citations in addition to the method code.</w:t>
      </w:r>
    </w:p>
    <w:bookmarkEnd w:id="24"/>
    <w:bookmarkStart w:id="25" w:name="referenced-standards-and-specifications"/>
    <w:p>
      <w:pPr>
        <w:pStyle w:val="Heading3"/>
      </w:pPr>
      <w:r>
        <w:t xml:space="preserve">1.6 Referenced Standards and Specifications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Standard</w:t>
            </w:r>
          </w:p>
        </w:tc>
        <w:tc>
          <w:tcPr/>
          <w:p>
            <w:pPr>
              <w:pStyle w:val="Compact"/>
              <w:jc w:val="left"/>
            </w:pPr>
            <w:r>
              <w:t xml:space="preserve">Application</w:t>
            </w:r>
          </w:p>
        </w:tc>
      </w:tr>
      <w:tr>
        <w:tc>
          <w:tcPr/>
          <w:p>
            <w:pPr>
              <w:pStyle w:val="Compact"/>
              <w:jc w:val="left"/>
            </w:pPr>
            <w:r>
              <w:t xml:space="preserve">MIL-STD-1530D</w:t>
            </w:r>
          </w:p>
        </w:tc>
        <w:tc>
          <w:tcPr/>
          <w:p>
            <w:pPr>
              <w:pStyle w:val="Compact"/>
              <w:jc w:val="left"/>
            </w:pPr>
            <w:r>
              <w:t xml:space="preserve">Aircraft structural integrity program (ASIP), adapted for granular-shock spectra</w:t>
            </w:r>
          </w:p>
        </w:tc>
      </w:tr>
      <w:tr>
        <w:tc>
          <w:tcPr/>
          <w:p>
            <w:pPr>
              <w:pStyle w:val="Compact"/>
              <w:jc w:val="left"/>
            </w:pPr>
            <w:r>
              <w:t xml:space="preserve">MIL-HDBK-516C</w:t>
            </w:r>
          </w:p>
        </w:tc>
        <w:tc>
          <w:tcPr/>
          <w:p>
            <w:pPr>
              <w:pStyle w:val="Compact"/>
              <w:jc w:val="left"/>
            </w:pPr>
            <w:r>
              <w:t xml:space="preserve">Airworthiness certification criteria (flight-mode envelope)</w:t>
            </w:r>
          </w:p>
        </w:tc>
      </w:tr>
      <w:tr>
        <w:tc>
          <w:tcPr/>
          <w:p>
            <w:pPr>
              <w:pStyle w:val="Compact"/>
              <w:jc w:val="left"/>
            </w:pPr>
            <w:r>
              <w:t xml:space="preserve">MIL-STD-1797</w:t>
            </w:r>
          </w:p>
        </w:tc>
        <w:tc>
          <w:tcPr/>
          <w:p>
            <w:pPr>
              <w:pStyle w:val="Compact"/>
              <w:jc w:val="left"/>
            </w:pPr>
            <w:r>
              <w:t xml:space="preserve">Flying qualities of piloted aircraft (atmospheric modes)</w:t>
            </w:r>
          </w:p>
        </w:tc>
      </w:tr>
      <w:tr>
        <w:tc>
          <w:tcPr/>
          <w:p>
            <w:pPr>
              <w:pStyle w:val="Compact"/>
              <w:jc w:val="left"/>
            </w:pPr>
            <w:r>
              <w:t xml:space="preserve">MIL-STD-810H</w:t>
            </w:r>
          </w:p>
        </w:tc>
        <w:tc>
          <w:tcPr/>
          <w:p>
            <w:pPr>
              <w:pStyle w:val="Compact"/>
              <w:jc w:val="left"/>
            </w:pPr>
            <w:r>
              <w:t xml:space="preserve">Environmental engineering considerations (sand, dust, thermal)</w:t>
            </w:r>
          </w:p>
        </w:tc>
      </w:tr>
      <w:tr>
        <w:tc>
          <w:tcPr/>
          <w:p>
            <w:pPr>
              <w:pStyle w:val="Compact"/>
              <w:jc w:val="left"/>
            </w:pPr>
            <w:r>
              <w:t xml:space="preserve">MIL-STD-461G</w:t>
            </w:r>
          </w:p>
        </w:tc>
        <w:tc>
          <w:tcPr/>
          <w:p>
            <w:pPr>
              <w:pStyle w:val="Compact"/>
              <w:jc w:val="left"/>
            </w:pPr>
            <w:r>
              <w:t xml:space="preserve">Electromagnetic compatibility (high-field SMES/MHD environment)</w:t>
            </w:r>
          </w:p>
        </w:tc>
      </w:tr>
      <w:tr>
        <w:tc>
          <w:tcPr/>
          <w:p>
            <w:pPr>
              <w:pStyle w:val="Compact"/>
              <w:jc w:val="left"/>
            </w:pPr>
            <w:r>
              <w:t xml:space="preserve">MIL-STD-704F</w:t>
            </w:r>
          </w:p>
        </w:tc>
        <w:tc>
          <w:tcPr/>
          <w:p>
            <w:pPr>
              <w:pStyle w:val="Compact"/>
              <w:jc w:val="left"/>
            </w:pPr>
            <w:r>
              <w:t xml:space="preserve">Aircraft electric power characteristics (adapted to 5 kV DC pulse bus)</w:t>
            </w:r>
          </w:p>
        </w:tc>
      </w:tr>
      <w:tr>
        <w:tc>
          <w:tcPr/>
          <w:p>
            <w:pPr>
              <w:pStyle w:val="Compact"/>
              <w:jc w:val="left"/>
            </w:pPr>
            <w:r>
              <w:t xml:space="preserve">MIL-HDBK-5 / CMH-17</w:t>
            </w:r>
          </w:p>
        </w:tc>
        <w:tc>
          <w:tcPr/>
          <w:p>
            <w:pPr>
              <w:pStyle w:val="Compact"/>
              <w:jc w:val="left"/>
            </w:pPr>
            <w:r>
              <w:t xml:space="preserve">Metallic and composite material allowables</w:t>
            </w:r>
          </w:p>
        </w:tc>
      </w:tr>
      <w:tr>
        <w:tc>
          <w:tcPr/>
          <w:p>
            <w:pPr>
              <w:pStyle w:val="Compact"/>
              <w:jc w:val="left"/>
            </w:pPr>
            <w:r>
              <w:t xml:space="preserve">10 CFR 50 class (adapted)</w:t>
            </w:r>
          </w:p>
        </w:tc>
        <w:tc>
          <w:tcPr/>
          <w:p>
            <w:pPr>
              <w:pStyle w:val="Compact"/>
              <w:jc w:val="left"/>
            </w:pPr>
            <w:r>
              <w:t xml:space="preserve">Compact reactor safety design basis (conceptual adaptation)</w:t>
            </w:r>
          </w:p>
        </w:tc>
      </w:tr>
      <w:tr>
        <w:tc>
          <w:tcPr/>
          <w:p>
            <w:pPr>
              <w:pStyle w:val="Compact"/>
              <w:jc w:val="left"/>
            </w:pPr>
            <w:r>
              <w:t xml:space="preserve">RTCA DO-178C / DO-254</w:t>
            </w:r>
          </w:p>
        </w:tc>
        <w:tc>
          <w:tcPr/>
          <w:p>
            <w:pPr>
              <w:pStyle w:val="Compact"/>
              <w:jc w:val="left"/>
            </w:pPr>
            <w:r>
              <w:t xml:space="preserve">Software and airborne electronic hardware assurance</w:t>
            </w:r>
          </w:p>
        </w:tc>
      </w:tr>
      <w:tr>
        <w:tc>
          <w:tcPr/>
          <w:p>
            <w:pPr>
              <w:pStyle w:val="Compact"/>
              <w:jc w:val="left"/>
            </w:pPr>
            <w:r>
              <w:t xml:space="preserve">MISRA-C:2012</w:t>
            </w:r>
          </w:p>
        </w:tc>
        <w:tc>
          <w:tcPr/>
          <w:p>
            <w:pPr>
              <w:pStyle w:val="Compact"/>
              <w:jc w:val="left"/>
            </w:pPr>
            <w:r>
              <w:t xml:space="preserve">C-language coding guidelines for flight-critical partitions</w:t>
            </w:r>
          </w:p>
        </w:tc>
      </w:tr>
      <w:tr>
        <w:tc>
          <w:tcPr/>
          <w:p>
            <w:pPr>
              <w:pStyle w:val="Compact"/>
              <w:jc w:val="left"/>
            </w:pPr>
            <w:r>
              <w:t xml:space="preserve">IEEE Std 80 class</w:t>
            </w:r>
          </w:p>
        </w:tc>
        <w:tc>
          <w:tcPr/>
          <w:p>
            <w:pPr>
              <w:pStyle w:val="Compact"/>
              <w:jc w:val="left"/>
            </w:pPr>
            <w:r>
              <w:t xml:space="preserve">Ground/field electromagnetic safety for high-field coil operations</w:t>
            </w:r>
          </w:p>
        </w:tc>
      </w:tr>
    </w:tbl>
    <w:bookmarkEnd w:id="25"/>
    <w:bookmarkStart w:id="26" w:name="units-and-conventions"/>
    <w:p>
      <w:pPr>
        <w:pStyle w:val="Heading3"/>
      </w:pPr>
      <w:r>
        <w:t xml:space="preserve">1.7 Units and Conventions</w:t>
      </w:r>
    </w:p>
    <w:p>
      <w:pPr>
        <w:numPr>
          <w:ilvl w:val="0"/>
          <w:numId w:val="1003"/>
        </w:numPr>
        <w:pStyle w:val="Compact"/>
      </w:pPr>
      <w:r>
        <w:t xml:space="preserve">SI units govern. Altitude appears in metres (m) and kilometres (km); depth below the granular surface appears in metres (m) negative from the surface datum. Speed appears in metres per second (m/s), kilometres per hour (km/h), and Mach number for atmospheric flight.</w:t>
      </w:r>
    </w:p>
    <w:p>
      <w:pPr>
        <w:numPr>
          <w:ilvl w:val="0"/>
          <w:numId w:val="1003"/>
        </w:numPr>
        <w:pStyle w:val="Compact"/>
      </w:pPr>
      <w:r>
        <w:t xml:space="preserve">Temperature: degrees Celsius (°C) unless noted; material, plasma, and reactor limits also appear in kelvin (K).</w:t>
      </w:r>
    </w:p>
    <w:p>
      <w:pPr>
        <w:numPr>
          <w:ilvl w:val="0"/>
          <w:numId w:val="1003"/>
        </w:numPr>
        <w:pStyle w:val="Compact"/>
      </w:pPr>
      <w:r>
        <w:t xml:space="preserve">Pressure: kilopascals (kPa) and megapascals (MPa); magnetic field strength in tesla (T).</w:t>
      </w:r>
    </w:p>
    <w:p>
      <w:pPr>
        <w:numPr>
          <w:ilvl w:val="0"/>
          <w:numId w:val="1003"/>
        </w:numPr>
        <w:pStyle w:val="Compact"/>
      </w:pPr>
      <w:r>
        <w:t xml:space="preserve">Mass: kilograms (kg); energy: megajoules (MJ) and gigajoules (GJ); power: kilowatts (kW) and megawatts (MW); thermal flux in megawatts per square metre (MW/m²).</w:t>
      </w:r>
    </w:p>
    <w:p>
      <w:pPr>
        <w:numPr>
          <w:ilvl w:val="0"/>
          <w:numId w:val="1003"/>
        </w:numPr>
        <w:pStyle w:val="Compact"/>
      </w:pPr>
      <w:r>
        <w:t xml:space="preserve">Radar cross-section: square metres (m²) and decibels relative to one square metre (dBsm).</w:t>
      </w:r>
    </w:p>
    <w:p>
      <w:pPr>
        <w:numPr>
          <w:ilvl w:val="0"/>
          <w:numId w:val="1003"/>
        </w:numPr>
        <w:pStyle w:val="Compact"/>
      </w:pPr>
      <w:r>
        <w:t xml:space="preserve">Standard atmosphere: ISA (ICAO Standard Atmosphere). Reference granular medium: dry aeolian quartz sand, bulk density 1,600 kg/m³, mean grain diameter 0.25 mm, unless noted.</w:t>
      </w:r>
    </w:p>
    <w:p>
      <w:pPr>
        <w:numPr>
          <w:ilvl w:val="0"/>
          <w:numId w:val="1003"/>
        </w:numPr>
        <w:pStyle w:val="Compact"/>
      </w:pPr>
      <w:r>
        <w:t xml:space="preserve">Weight statements reference the Rev 1.0 master mass model.</w:t>
      </w:r>
      <w:r>
        <w:t xml:space="preserve"> </w:t>
      </w:r>
      <w:r>
        <w:t xml:space="preserve">“</w:t>
      </w:r>
      <w:r>
        <w:t xml:space="preserve">Empty weight</w:t>
      </w:r>
      <w:r>
        <w:t xml:space="preserve">”</w:t>
      </w:r>
      <w:r>
        <w:t xml:space="preserve"> </w:t>
      </w:r>
      <w:r>
        <w:t xml:space="preserve">denotes structure and installed systems without crew, weapons, or expendables. The reactor and SMES mass statements include shielding and cryogenic plants.</w:t>
      </w:r>
    </w:p>
    <w:bookmarkEnd w:id="26"/>
    <w:bookmarkStart w:id="27" w:name="glossary-of-terms-and-abbreviations"/>
    <w:p>
      <w:pPr>
        <w:pStyle w:val="Heading3"/>
      </w:pPr>
      <w:r>
        <w:t xml:space="preserve">1.8 Glossary of Terms and Abbreviations</w:t>
      </w:r>
    </w:p>
    <w:p>
      <w:pPr>
        <w:pStyle w:val="FirstParagraph"/>
      </w:pPr>
      <w:r>
        <w:t xml:space="preserve">The master glossary resides in Appendix E. Section-critical abbreviations appear at first use in each section.</w:t>
      </w:r>
    </w:p>
    <w:bookmarkEnd w:id="27"/>
    <w:bookmarkStart w:id="28" w:name="list-of-effective-pages"/>
    <w:p>
      <w:pPr>
        <w:pStyle w:val="Heading3"/>
      </w:pPr>
      <w:r>
        <w:t xml:space="preserve">1.9 List of Effective Pages</w:t>
      </w:r>
    </w:p>
    <w:p>
      <w:pPr>
        <w:pStyle w:val="FirstParagraph"/>
      </w:pPr>
      <w:r>
        <w:t xml:space="preserve">The Rev 4.0 baseline comprises Sections 1 through 46 and Appendices A through I, all at revision 4.0.0. Rev 1.0 consolidated the subsystem concepts; Rev 1.1 closed the 30-item pre-CDR gap set (Appendix F); Rev 2.0 closed the 40-item second-round set and added sections 27 through 46 (Appendix G); Rev 3.0 reconciles the external fatal-flaw review (Appendix H), redesigning Layer 3, re-baselining the mass statement, and correcting the SMES burst doctrine, with superseded values preserved in Appendix A items A-08 through A-15; Rev 4.0 executes the aggressive self-audit against the 60-item external closure list (Appendix I), adding the constitutive model, control-volume momentum closure, bottom-up power and thermal derivations, and the Section 26.4 master conservation truth model, with the quench-recovery correction preserved as item A-16.</w:t>
      </w:r>
    </w:p>
    <w:bookmarkEnd w:id="28"/>
    <w:bookmarkStart w:id="29" w:name="distribution-list-and-controlled-copies"/>
    <w:p>
      <w:pPr>
        <w:pStyle w:val="Heading3"/>
      </w:pPr>
      <w:r>
        <w:t xml:space="preserve">1.10 Distribution List and Controlled Copies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Copy</w:t>
            </w:r>
          </w:p>
        </w:tc>
        <w:tc>
          <w:tcPr/>
          <w:p>
            <w:pPr>
              <w:pStyle w:val="Compact"/>
              <w:jc w:val="left"/>
            </w:pPr>
            <w:r>
              <w:t xml:space="preserve">Holder</w:t>
            </w:r>
          </w:p>
        </w:tc>
        <w:tc>
          <w:tcPr/>
          <w:p>
            <w:pPr>
              <w:pStyle w:val="Compact"/>
              <w:jc w:val="left"/>
            </w:pPr>
            <w:r>
              <w:t xml:space="preserve">Format</w:t>
            </w:r>
          </w:p>
        </w:tc>
      </w:tr>
      <w:tr>
        <w:tc>
          <w:tcPr/>
          <w:p>
            <w:pPr>
              <w:pStyle w:val="Compact"/>
              <w:jc w:val="left"/>
            </w:pPr>
            <w:r>
              <w:t xml:space="preserve">01</w:t>
            </w:r>
          </w:p>
        </w:tc>
        <w:tc>
          <w:tcPr/>
          <w:p>
            <w:pPr>
              <w:pStyle w:val="Compact"/>
              <w:jc w:val="left"/>
            </w:pPr>
            <w:r>
              <w:t xml:space="preserve">Chief Systems Engineer</w:t>
            </w:r>
          </w:p>
        </w:tc>
        <w:tc>
          <w:tcPr/>
          <w:p>
            <w:pPr>
              <w:pStyle w:val="Compact"/>
              <w:jc w:val="left"/>
            </w:pPr>
            <w:r>
              <w:t xml:space="preserve">Master (electronic, signed)</w:t>
            </w:r>
          </w:p>
        </w:tc>
      </w:tr>
      <w:tr>
        <w:tc>
          <w:tcPr/>
          <w:p>
            <w:pPr>
              <w:pStyle w:val="Compact"/>
              <w:jc w:val="left"/>
            </w:pPr>
            <w:r>
              <w:t xml:space="preserve">02</w:t>
            </w:r>
          </w:p>
        </w:tc>
        <w:tc>
          <w:tcPr/>
          <w:p>
            <w:pPr>
              <w:pStyle w:val="Compact"/>
              <w:jc w:val="left"/>
            </w:pPr>
            <w:r>
              <w:t xml:space="preserve">Configuration Control Board archive</w:t>
            </w:r>
          </w:p>
        </w:tc>
        <w:tc>
          <w:tcPr/>
          <w:p>
            <w:pPr>
              <w:pStyle w:val="Compact"/>
              <w:jc w:val="left"/>
            </w:pPr>
            <w:r>
              <w:t xml:space="preserve">Electronic, read-locked</w:t>
            </w:r>
          </w:p>
        </w:tc>
      </w:tr>
      <w:tr>
        <w:tc>
          <w:tcPr/>
          <w:p>
            <w:pPr>
              <w:pStyle w:val="Compact"/>
              <w:jc w:val="left"/>
            </w:pPr>
            <w:r>
              <w:t xml:space="preserve">03</w:t>
            </w:r>
          </w:p>
        </w:tc>
        <w:tc>
          <w:tcPr/>
          <w:p>
            <w:pPr>
              <w:pStyle w:val="Compact"/>
              <w:jc w:val="left"/>
            </w:pPr>
            <w:r>
              <w:t xml:space="preserve">Flight Sciences &amp; Granular Dynamics Directorate</w:t>
            </w:r>
          </w:p>
        </w:tc>
        <w:tc>
          <w:tcPr/>
          <w:p>
            <w:pPr>
              <w:pStyle w:val="Compact"/>
              <w:jc w:val="left"/>
            </w:pPr>
            <w:r>
              <w:t xml:space="preserve">Electronic</w:t>
            </w:r>
          </w:p>
        </w:tc>
      </w:tr>
      <w:tr>
        <w:tc>
          <w:tcPr/>
          <w:p>
            <w:pPr>
              <w:pStyle w:val="Compact"/>
              <w:jc w:val="left"/>
            </w:pPr>
            <w:r>
              <w:t xml:space="preserve">04</w:t>
            </w:r>
          </w:p>
        </w:tc>
        <w:tc>
          <w:tcPr/>
          <w:p>
            <w:pPr>
              <w:pStyle w:val="Compact"/>
              <w:jc w:val="left"/>
            </w:pPr>
            <w:r>
              <w:t xml:space="preserve">Propulsion &amp; Energy Directorate</w:t>
            </w:r>
          </w:p>
        </w:tc>
        <w:tc>
          <w:tcPr/>
          <w:p>
            <w:pPr>
              <w:pStyle w:val="Compact"/>
              <w:jc w:val="left"/>
            </w:pPr>
            <w:r>
              <w:t xml:space="preserve">Electronic</w:t>
            </w:r>
          </w:p>
        </w:tc>
      </w:tr>
      <w:tr>
        <w:tc>
          <w:tcPr/>
          <w:p>
            <w:pPr>
              <w:pStyle w:val="Compact"/>
              <w:jc w:val="left"/>
            </w:pPr>
            <w:r>
              <w:t xml:space="preserve">05</w:t>
            </w:r>
          </w:p>
        </w:tc>
        <w:tc>
          <w:tcPr/>
          <w:p>
            <w:pPr>
              <w:pStyle w:val="Compact"/>
              <w:jc w:val="left"/>
            </w:pPr>
            <w:r>
              <w:t xml:space="preserve">Signature &amp; Survivability Directorate</w:t>
            </w:r>
          </w:p>
        </w:tc>
        <w:tc>
          <w:tcPr/>
          <w:p>
            <w:pPr>
              <w:pStyle w:val="Compact"/>
              <w:jc w:val="left"/>
            </w:pPr>
            <w:r>
              <w:t xml:space="preserve">Electronic</w:t>
            </w:r>
          </w:p>
        </w:tc>
      </w:tr>
      <w:tr>
        <w:tc>
          <w:tcPr/>
          <w:p>
            <w:pPr>
              <w:pStyle w:val="Compact"/>
              <w:jc w:val="left"/>
            </w:pPr>
            <w:r>
              <w:t xml:space="preserve">06</w:t>
            </w:r>
          </w:p>
        </w:tc>
        <w:tc>
          <w:tcPr/>
          <w:p>
            <w:pPr>
              <w:pStyle w:val="Compact"/>
              <w:jc w:val="left"/>
            </w:pPr>
            <w:r>
              <w:t xml:space="preserve">Independent review participants</w:t>
            </w:r>
          </w:p>
        </w:tc>
        <w:tc>
          <w:tcPr/>
          <w:p>
            <w:pPr>
              <w:pStyle w:val="Compact"/>
              <w:jc w:val="left"/>
            </w:pPr>
            <w:r>
              <w:t xml:space="preserve">Electronic, watermarked</w:t>
            </w:r>
          </w:p>
        </w:tc>
      </w:tr>
    </w:tbl>
    <w:bookmarkEnd w:id="29"/>
    <w:bookmarkEnd w:id="30"/>
    <w:bookmarkStart w:id="42" w:name="system-overview-concept-of-operations"/>
    <w:p>
      <w:pPr>
        <w:pStyle w:val="Heading2"/>
      </w:pPr>
      <w:r>
        <w:t xml:space="preserve">2. SYSTEM OVERVIEW &amp; CONCEPT OF OPERATIONS</w:t>
      </w:r>
    </w:p>
    <w:bookmarkStart w:id="31" w:name="vehicle-performance-summary"/>
    <w:p>
      <w:pPr>
        <w:pStyle w:val="Heading3"/>
      </w:pPr>
      <w:r>
        <w:t xml:space="preserve">2.0 Vehicle Performance Summary</w:t>
      </w:r>
    </w:p>
    <w:p>
      <w:pPr>
        <w:pStyle w:val="FirstParagraph"/>
      </w:pPr>
      <w:r>
        <w:t xml:space="preserve">One-page performance reference; governing detail sits in Sections 5 through 11.</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rPr>
                <w:bCs/>
                <w:b/>
              </w:rPr>
              <w:t xml:space="preserve">Subterranean (Burrow mode)</w:t>
            </w:r>
          </w:p>
        </w:tc>
        <w:tc>
          <w:tcPr/>
          <w:p>
            <w:pPr>
              <w:pStyle w:val="Compact"/>
            </w:pPr>
          </w:p>
        </w:tc>
      </w:tr>
      <w:tr>
        <w:tc>
          <w:tcPr/>
          <w:p>
            <w:pPr>
              <w:pStyle w:val="Compact"/>
              <w:jc w:val="left"/>
            </w:pPr>
            <w:r>
              <w:t xml:space="preserve">Swim speed, cruise</w:t>
            </w:r>
          </w:p>
        </w:tc>
        <w:tc>
          <w:tcPr/>
          <w:p>
            <w:pPr>
              <w:pStyle w:val="Compact"/>
              <w:jc w:val="left"/>
            </w:pPr>
            <w:r>
              <w:t xml:space="preserve">50 to 120 m/s (180 to 430 km/h)</w:t>
            </w:r>
          </w:p>
        </w:tc>
      </w:tr>
      <w:tr>
        <w:tc>
          <w:tcPr/>
          <w:p>
            <w:pPr>
              <w:pStyle w:val="Compact"/>
              <w:jc w:val="left"/>
            </w:pPr>
            <w:r>
              <w:t xml:space="preserve">Swim depth envelope</w:t>
            </w:r>
          </w:p>
        </w:tc>
        <w:tc>
          <w:tcPr/>
          <w:p>
            <w:pPr>
              <w:pStyle w:val="Compact"/>
              <w:jc w:val="left"/>
            </w:pPr>
            <w:r>
              <w:t xml:space="preserve">0.5 to 30 m below surface</w:t>
            </w:r>
          </w:p>
        </w:tc>
      </w:tr>
      <w:tr>
        <w:tc>
          <w:tcPr/>
          <w:p>
            <w:pPr>
              <w:pStyle w:val="Compact"/>
              <w:jc w:val="left"/>
            </w:pPr>
            <w:r>
              <w:t xml:space="preserve">Endurance submerged</w:t>
            </w:r>
          </w:p>
        </w:tc>
        <w:tc>
          <w:tcPr/>
          <w:p>
            <w:pPr>
              <w:pStyle w:val="Compact"/>
              <w:jc w:val="left"/>
            </w:pPr>
            <w:r>
              <w:t xml:space="preserve">Unlimited (reactor-limited, months-class loiter)</w:t>
            </w:r>
          </w:p>
        </w:tc>
      </w:tr>
      <w:tr>
        <w:tc>
          <w:tcPr/>
          <w:p>
            <w:pPr>
              <w:pStyle w:val="Compact"/>
              <w:jc w:val="left"/>
            </w:pPr>
            <w:r>
              <w:rPr>
                <w:bCs/>
                <w:b/>
              </w:rPr>
              <w:t xml:space="preserve">Surface (Skim / Surf / Tsunami / Cyclone modes)</w:t>
            </w:r>
          </w:p>
        </w:tc>
        <w:tc>
          <w:tcPr/>
          <w:p>
            <w:pPr>
              <w:pStyle w:val="Compact"/>
            </w:pPr>
          </w:p>
        </w:tc>
      </w:tr>
      <w:tr>
        <w:tc>
          <w:tcPr/>
          <w:p>
            <w:pPr>
              <w:pStyle w:val="Compact"/>
              <w:jc w:val="left"/>
            </w:pPr>
            <w:r>
              <w:t xml:space="preserve">Skim speed</w:t>
            </w:r>
          </w:p>
        </w:tc>
        <w:tc>
          <w:tcPr/>
          <w:p>
            <w:pPr>
              <w:pStyle w:val="Compact"/>
              <w:jc w:val="left"/>
            </w:pPr>
            <w:r>
              <w:t xml:space="preserve">150 to 400 km/h</w:t>
            </w:r>
          </w:p>
        </w:tc>
      </w:tr>
      <w:tr>
        <w:tc>
          <w:tcPr/>
          <w:p>
            <w:pPr>
              <w:pStyle w:val="Compact"/>
              <w:jc w:val="left"/>
            </w:pPr>
            <w:r>
              <w:t xml:space="preserve">Surf speed (dune riding)</w:t>
            </w:r>
          </w:p>
        </w:tc>
        <w:tc>
          <w:tcPr/>
          <w:p>
            <w:pPr>
              <w:pStyle w:val="Compact"/>
              <w:jc w:val="left"/>
            </w:pPr>
            <w:r>
              <w:t xml:space="preserve">350 to 450 km/h</w:t>
            </w:r>
          </w:p>
        </w:tc>
      </w:tr>
      <w:tr>
        <w:tc>
          <w:tcPr/>
          <w:p>
            <w:pPr>
              <w:pStyle w:val="Compact"/>
              <w:jc w:val="left"/>
            </w:pPr>
            <w:r>
              <w:t xml:space="preserve">Surf acceleration</w:t>
            </w:r>
          </w:p>
        </w:tc>
        <w:tc>
          <w:tcPr/>
          <w:p>
            <w:pPr>
              <w:pStyle w:val="Compact"/>
              <w:jc w:val="left"/>
            </w:pPr>
            <w:r>
              <w:t xml:space="preserve">0 to 200 km/h in 3 to 5 s</w:t>
            </w:r>
          </w:p>
        </w:tc>
      </w:tr>
      <w:tr>
        <w:tc>
          <w:tcPr/>
          <w:p>
            <w:pPr>
              <w:pStyle w:val="Compact"/>
              <w:jc w:val="left"/>
            </w:pPr>
            <w:r>
              <w:t xml:space="preserve">Tsunami wave height / speed</w:t>
            </w:r>
          </w:p>
        </w:tc>
        <w:tc>
          <w:tcPr/>
          <w:p>
            <w:pPr>
              <w:pStyle w:val="Compact"/>
              <w:jc w:val="left"/>
            </w:pPr>
            <w:r>
              <w:t xml:space="preserve">1 to 3 m wall / 80 to 200 km/h</w:t>
            </w:r>
          </w:p>
        </w:tc>
      </w:tr>
      <w:tr>
        <w:tc>
          <w:tcPr/>
          <w:p>
            <w:pPr>
              <w:pStyle w:val="Compact"/>
              <w:jc w:val="left"/>
            </w:pPr>
            <w:r>
              <w:t xml:space="preserve">Cyclone vortex height</w:t>
            </w:r>
          </w:p>
        </w:tc>
        <w:tc>
          <w:tcPr/>
          <w:p>
            <w:pPr>
              <w:pStyle w:val="Compact"/>
              <w:jc w:val="left"/>
            </w:pPr>
            <w:r>
              <w:t xml:space="preserve">30 to 80 m</w:t>
            </w:r>
          </w:p>
        </w:tc>
      </w:tr>
      <w:tr>
        <w:tc>
          <w:tcPr/>
          <w:p>
            <w:pPr>
              <w:pStyle w:val="Compact"/>
              <w:jc w:val="left"/>
            </w:pPr>
            <w:r>
              <w:rPr>
                <w:bCs/>
                <w:b/>
              </w:rPr>
              <w:t xml:space="preserve">Atmospheric (Flight mode)</w:t>
            </w:r>
          </w:p>
        </w:tc>
        <w:tc>
          <w:tcPr/>
          <w:p>
            <w:pPr>
              <w:pStyle w:val="Compact"/>
            </w:pPr>
          </w:p>
        </w:tc>
      </w:tr>
      <w:tr>
        <w:tc>
          <w:tcPr/>
          <w:p>
            <w:pPr>
              <w:pStyle w:val="Compact"/>
              <w:jc w:val="left"/>
            </w:pPr>
            <w:r>
              <w:t xml:space="preserve">Maximum level speed</w:t>
            </w:r>
          </w:p>
        </w:tc>
        <w:tc>
          <w:tcPr/>
          <w:p>
            <w:pPr>
              <w:pStyle w:val="Compact"/>
              <w:jc w:val="left"/>
            </w:pPr>
            <w:r>
              <w:t xml:space="preserve">600 to 900 m/s (Mach 1.8 to 2.6, altitude-dependent)</w:t>
            </w:r>
          </w:p>
        </w:tc>
      </w:tr>
      <w:tr>
        <w:tc>
          <w:tcPr/>
          <w:p>
            <w:pPr>
              <w:pStyle w:val="Compact"/>
              <w:jc w:val="left"/>
            </w:pPr>
            <w:r>
              <w:t xml:space="preserve">Cruise speed</w:t>
            </w:r>
          </w:p>
        </w:tc>
        <w:tc>
          <w:tcPr/>
          <w:p>
            <w:pPr>
              <w:pStyle w:val="Compact"/>
              <w:jc w:val="left"/>
            </w:pPr>
            <w:r>
              <w:t xml:space="preserve">300 to 500 m/s</w:t>
            </w:r>
          </w:p>
        </w:tc>
      </w:tr>
      <w:tr>
        <w:tc>
          <w:tcPr/>
          <w:p>
            <w:pPr>
              <w:pStyle w:val="Compact"/>
              <w:jc w:val="left"/>
            </w:pPr>
            <w:r>
              <w:t xml:space="preserve">Service ceiling</w:t>
            </w:r>
          </w:p>
        </w:tc>
        <w:tc>
          <w:tcPr/>
          <w:p>
            <w:pPr>
              <w:pStyle w:val="Compact"/>
              <w:jc w:val="left"/>
            </w:pPr>
            <w:r>
              <w:t xml:space="preserve">20 to 25 km</w:t>
            </w:r>
          </w:p>
        </w:tc>
      </w:tr>
      <w:tr>
        <w:tc>
          <w:tcPr/>
          <w:p>
            <w:pPr>
              <w:pStyle w:val="Compact"/>
              <w:jc w:val="left"/>
            </w:pPr>
            <w:r>
              <w:t xml:space="preserve">Hover endurance</w:t>
            </w:r>
          </w:p>
        </w:tc>
        <w:tc>
          <w:tcPr/>
          <w:p>
            <w:pPr>
              <w:pStyle w:val="Compact"/>
              <w:jc w:val="left"/>
            </w:pPr>
            <w:r>
              <w:t xml:space="preserve">5 to 12 min (thermal-limited)</w:t>
            </w:r>
          </w:p>
        </w:tc>
      </w:tr>
      <w:tr>
        <w:tc>
          <w:tcPr/>
          <w:p>
            <w:pPr>
              <w:pStyle w:val="Compact"/>
              <w:jc w:val="left"/>
            </w:pPr>
            <w:r>
              <w:t xml:space="preserve">Climb rate</w:t>
            </w:r>
          </w:p>
        </w:tc>
        <w:tc>
          <w:tcPr/>
          <w:p>
            <w:pPr>
              <w:pStyle w:val="Compact"/>
              <w:jc w:val="left"/>
            </w:pPr>
            <w:r>
              <w:t xml:space="preserve">40 to 80 m/s</w:t>
            </w:r>
          </w:p>
        </w:tc>
      </w:tr>
      <w:tr>
        <w:tc>
          <w:tcPr/>
          <w:p>
            <w:pPr>
              <w:pStyle w:val="Compact"/>
              <w:jc w:val="left"/>
            </w:pPr>
            <w:r>
              <w:t xml:space="preserve">Takeoff / landing</w:t>
            </w:r>
          </w:p>
        </w:tc>
        <w:tc>
          <w:tcPr/>
          <w:p>
            <w:pPr>
              <w:pStyle w:val="Compact"/>
              <w:jc w:val="left"/>
            </w:pPr>
            <w:r>
              <w:t xml:space="preserve">Vertical (post-emergence VTOL)</w:t>
            </w:r>
          </w:p>
        </w:tc>
      </w:tr>
      <w:tr>
        <w:tc>
          <w:tcPr/>
          <w:p>
            <w:pPr>
              <w:pStyle w:val="Compact"/>
              <w:jc w:val="left"/>
            </w:pPr>
            <w:r>
              <w:rPr>
                <w:bCs/>
                <w:b/>
              </w:rPr>
              <w:t xml:space="preserve">Power</w:t>
            </w:r>
          </w:p>
        </w:tc>
        <w:tc>
          <w:tcPr/>
          <w:p>
            <w:pPr>
              <w:pStyle w:val="Compact"/>
            </w:pPr>
          </w:p>
        </w:tc>
      </w:tr>
      <w:tr>
        <w:tc>
          <w:tcPr/>
          <w:p>
            <w:pPr>
              <w:pStyle w:val="Compact"/>
              <w:jc w:val="left"/>
            </w:pPr>
            <w:r>
              <w:t xml:space="preserve">Continuous electrical power</w:t>
            </w:r>
          </w:p>
        </w:tc>
        <w:tc>
          <w:tcPr/>
          <w:p>
            <w:pPr>
              <w:pStyle w:val="Compact"/>
              <w:jc w:val="left"/>
            </w:pPr>
            <w:r>
              <w:t xml:space="preserve">40 MWe (HEPN reactor plant)</w:t>
            </w:r>
          </w:p>
        </w:tc>
      </w:tr>
      <w:tr>
        <w:tc>
          <w:tcPr/>
          <w:p>
            <w:pPr>
              <w:pStyle w:val="Compact"/>
              <w:jc w:val="left"/>
            </w:pPr>
            <w:r>
              <w:t xml:space="preserve">Burst electrical power</w:t>
            </w:r>
          </w:p>
        </w:tc>
        <w:tc>
          <w:tcPr/>
          <w:p>
            <w:pPr>
              <w:pStyle w:val="Compact"/>
              <w:jc w:val="left"/>
            </w:pPr>
            <w:r>
              <w:t xml:space="preserve">120 MW blended burst (40 MWe reactor + 80 MW SMES); SMES burst profiles per Section 8.4: 1.0 s full-store pulse to 12 s partial top-up, recharge 8 to 30 s</w:t>
            </w:r>
          </w:p>
        </w:tc>
      </w:tr>
      <w:tr>
        <w:tc>
          <w:tcPr/>
          <w:p>
            <w:pPr>
              <w:pStyle w:val="Compact"/>
              <w:jc w:val="left"/>
            </w:pPr>
            <w:r>
              <w:rPr>
                <w:bCs/>
                <w:b/>
              </w:rPr>
              <w:t xml:space="preserve">Mass</w:t>
            </w:r>
          </w:p>
        </w:tc>
        <w:tc>
          <w:tcPr/>
          <w:p>
            <w:pPr>
              <w:pStyle w:val="Compact"/>
            </w:pPr>
          </w:p>
        </w:tc>
      </w:tr>
      <w:tr>
        <w:tc>
          <w:tcPr/>
          <w:p>
            <w:pPr>
              <w:pStyle w:val="Compact"/>
              <w:jc w:val="left"/>
            </w:pPr>
            <w:r>
              <w:t xml:space="preserve">OEW / MTOW</w:t>
            </w:r>
          </w:p>
        </w:tc>
        <w:tc>
          <w:tcPr/>
          <w:p>
            <w:pPr>
              <w:pStyle w:val="Compact"/>
              <w:jc w:val="left"/>
            </w:pPr>
            <w:r>
              <w:t xml:space="preserve">39,550 / 56,000 kg</w:t>
            </w:r>
          </w:p>
        </w:tc>
      </w:tr>
    </w:tbl>
    <w:bookmarkEnd w:id="31"/>
    <w:bookmarkStart w:id="32" w:name="system-designation-and-name"/>
    <w:p>
      <w:pPr>
        <w:pStyle w:val="Heading3"/>
      </w:pPr>
      <w:r>
        <w:t xml:space="preserve">2.1 System Designation and Name</w:t>
      </w:r>
    </w:p>
    <w:p>
      <w:pPr>
        <w:pStyle w:val="FirstParagraph"/>
      </w:pPr>
      <w:r>
        <w:t xml:space="preserve">The system carries the designation</w:t>
      </w:r>
      <w:r>
        <w:t xml:space="preserve"> </w:t>
      </w:r>
      <w:r>
        <w:rPr>
          <w:bCs/>
          <w:b/>
        </w:rPr>
        <w:t xml:space="preserve">XM07</w:t>
      </w:r>
      <w:r>
        <w:rPr>
          <w:bCs/>
          <w:b/>
        </w:rPr>
        <w:t xml:space="preserve"> </w:t>
      </w:r>
      <w:r>
        <w:rPr>
          <w:bCs/>
          <w:b/>
        </w:rPr>
        <w:t xml:space="preserve">“</w:t>
      </w:r>
      <w:r>
        <w:rPr>
          <w:bCs/>
          <w:b/>
        </w:rPr>
        <w:t xml:space="preserve">Gargomesh</w:t>
      </w:r>
      <w:r>
        <w:rPr>
          <w:bCs/>
          <w:b/>
        </w:rPr>
        <w:t xml:space="preserve">”</w:t>
      </w:r>
      <w:r>
        <w:t xml:space="preserve">, Experimental Model 07 of the tri-environment vehicle series. The name fuses</w:t>
      </w:r>
      <w:r>
        <w:t xml:space="preserve"> </w:t>
      </w:r>
      <w:r>
        <w:t xml:space="preserve">“</w:t>
      </w:r>
      <w:r>
        <w:t xml:space="preserve">Gargantua</w:t>
      </w:r>
      <w:r>
        <w:t xml:space="preserve">”</w:t>
      </w:r>
      <w:r>
        <w:t xml:space="preserve"> </w:t>
      </w:r>
      <w:r>
        <w:t xml:space="preserve">(scale of the power architecture) with</w:t>
      </w:r>
      <w:r>
        <w:t xml:space="preserve"> </w:t>
      </w:r>
      <w:r>
        <w:t xml:space="preserve">“</w:t>
      </w:r>
      <w:r>
        <w:t xml:space="preserve">mesh</w:t>
      </w:r>
      <w:r>
        <w:t xml:space="preserve">”</w:t>
      </w:r>
      <w:r>
        <w:t xml:space="preserve"> </w:t>
      </w:r>
      <w:r>
        <w:t xml:space="preserve">(the superconducting REBCO belly mesh that couples the vehicle to its medium). The airframe geometry derives from the skate (family Rajidae): a flattened, discoid planform that treats sand as a fluid rather than an obstacle, the same biomechanical strategy the sandfish lizard (</w:t>
      </w:r>
      <w:r>
        <w:rPr>
          <w:iCs/>
          <w:i/>
        </w:rPr>
        <w:t xml:space="preserve">Scincus scincus</w:t>
      </w:r>
      <w:r>
        <w:t xml:space="preserve">) uses to swim subsurface without limbs at roughly 0.4 body lengths per second</w:t>
      </w:r>
      <w:r>
        <w:t xml:space="preserve"> </w:t>
      </w:r>
      <w:r>
        <w:rPr>
          <w:vertAlign w:val="superscript"/>
        </w:rPr>
        <w:footnoteReference w:id="1"/>
      </w:r>
      <w:r>
        <w:t xml:space="preserve">.</w:t>
      </w:r>
    </w:p>
    <w:bookmarkEnd w:id="32"/>
    <w:bookmarkStart w:id="33" w:name="mission-roles"/>
    <w:p>
      <w:pPr>
        <w:pStyle w:val="Heading3"/>
      </w:pPr>
      <w:r>
        <w:t xml:space="preserve">2.2 Mission Roles</w:t>
      </w:r>
    </w:p>
    <w:p>
      <w:pPr>
        <w:pStyle w:val="FirstParagraph"/>
      </w:pPr>
      <w:r>
        <w:rPr>
          <w:bCs/>
          <w:b/>
        </w:rPr>
        <w:t xml:space="preserve">Primary roles:</w:t>
      </w:r>
    </w:p>
    <w:p>
      <w:pPr>
        <w:numPr>
          <w:ilvl w:val="0"/>
          <w:numId w:val="1004"/>
        </w:numPr>
        <w:pStyle w:val="Compact"/>
      </w:pPr>
      <w:r>
        <w:rPr>
          <w:bCs/>
          <w:b/>
        </w:rPr>
        <w:t xml:space="preserve">Subterranean strike:</w:t>
      </w:r>
      <w:r>
        <w:t xml:space="preserve"> </w:t>
      </w:r>
      <w:r>
        <w:t xml:space="preserve">submerged approach through aeolian terrain at depths of 0.5 to 30 m, emergence inside the adversary’s sensor perimeter, precision attack, and immediate re-submergence.</w:t>
      </w:r>
    </w:p>
    <w:p>
      <w:pPr>
        <w:numPr>
          <w:ilvl w:val="0"/>
          <w:numId w:val="1004"/>
        </w:numPr>
        <w:pStyle w:val="Compact"/>
      </w:pPr>
      <w:r>
        <w:rPr>
          <w:bCs/>
          <w:b/>
        </w:rPr>
        <w:t xml:space="preserve">Dormant ambush:</w:t>
      </w:r>
      <w:r>
        <w:t xml:space="preserve"> </w:t>
      </w:r>
      <w:r>
        <w:t xml:space="preserve">indefinite loiter beneath dune fields with passive sensors above the surface datum, engaging from a position no radar, infrared, or acoustic network covers.</w:t>
      </w:r>
    </w:p>
    <w:p>
      <w:pPr>
        <w:numPr>
          <w:ilvl w:val="0"/>
          <w:numId w:val="1004"/>
        </w:numPr>
        <w:pStyle w:val="Compact"/>
      </w:pPr>
      <w:r>
        <w:rPr>
          <w:bCs/>
          <w:b/>
        </w:rPr>
        <w:t xml:space="preserve">Multi-environment denial:</w:t>
      </w:r>
      <w:r>
        <w:t xml:space="preserve"> </w:t>
      </w:r>
      <w:r>
        <w:t xml:space="preserve">terrain-shaped attack using the Tsunami and Cyclone mobility modes to generate weaponized granular events (burial, sensor blinding, infrastructure denial) without expending kinetic munitions.</w:t>
      </w:r>
    </w:p>
    <w:p>
      <w:pPr>
        <w:pStyle w:val="FirstParagraph"/>
      </w:pPr>
      <w:r>
        <w:rPr>
          <w:bCs/>
          <w:b/>
        </w:rPr>
        <w:t xml:space="preserve">Secondary roles:</w:t>
      </w:r>
    </w:p>
    <w:p>
      <w:pPr>
        <w:numPr>
          <w:ilvl w:val="0"/>
          <w:numId w:val="1005"/>
        </w:numPr>
        <w:pStyle w:val="Compact"/>
      </w:pPr>
      <w:r>
        <w:t xml:space="preserve">Air dominance in the post-emergence phase using the hybrid plasma-air propulsion plant and internal weapons.</w:t>
      </w:r>
    </w:p>
    <w:p>
      <w:pPr>
        <w:numPr>
          <w:ilvl w:val="0"/>
          <w:numId w:val="1005"/>
        </w:numPr>
        <w:pStyle w:val="Compact"/>
      </w:pPr>
      <w:r>
        <w:t xml:space="preserve">Passive reconnaissance using the subterranean sensor suite in full emissions-control posture.</w:t>
      </w:r>
    </w:p>
    <w:p>
      <w:pPr>
        <w:numPr>
          <w:ilvl w:val="0"/>
          <w:numId w:val="1005"/>
        </w:numPr>
        <w:pStyle w:val="Compact"/>
      </w:pPr>
      <w:r>
        <w:t xml:space="preserve">Battlefield logistics bypass: point-to-point transit across denied desert terrain without runways, roads, or fuel convoys.</w:t>
      </w:r>
    </w:p>
    <w:bookmarkEnd w:id="33"/>
    <w:bookmarkStart w:id="34" w:name="X70344815b1e1a4454a369d5a5d201dd16786c19"/>
    <w:p>
      <w:pPr>
        <w:pStyle w:val="Heading3"/>
      </w:pPr>
      <w:r>
        <w:t xml:space="preserve">2.3 Design Philosophy and Operational Doctrine</w:t>
      </w:r>
    </w:p>
    <w:p>
      <w:pPr>
        <w:pStyle w:val="FirstParagraph"/>
      </w:pPr>
      <w:r>
        <w:t xml:space="preserve">The XM07 fuses five design convictions:</w:t>
      </w:r>
    </w:p>
    <w:p>
      <w:pPr>
        <w:numPr>
          <w:ilvl w:val="0"/>
          <w:numId w:val="1006"/>
        </w:numPr>
        <w:pStyle w:val="Compact"/>
      </w:pPr>
      <w:r>
        <w:rPr>
          <w:bCs/>
          <w:b/>
        </w:rPr>
        <w:t xml:space="preserve">Pressure fields, not brute force.</w:t>
      </w:r>
      <w:r>
        <w:t xml:space="preserve"> </w:t>
      </w:r>
      <w:r>
        <w:t xml:space="preserve">Every penetration concept that attacks sand head-on fails by compaction and jamming. The skate planform spreads load, fluidizes the medium, and glides through a self-generated low-density tunnel. Georgia Tech granular-locomotion research on the sandfish lizard and on undulatory burrowing robots validates this regime experimentally: thrust and drag in granular media follow resistive-force laws that reward wave-like, load-spreading geometries and punish blunt intrusion</w:t>
      </w:r>
      <w:r>
        <w:t xml:space="preserve"> </w:t>
      </w:r>
      <w:fldSimple w:instr="NOTEREF _Ref_Footnote_1 \h \f">
        <w:r>
          <w:rPr>
            <w:vertAlign w:val="superscript"/>
          </w:rPr>
          <w:t>1</w:t>
        </w:r>
      </w:fldSimple>
      <w:r>
        <w:t xml:space="preserve"> </w:t>
      </w:r>
      <w:r>
        <w:rPr>
          <w:vertAlign w:val="superscript"/>
        </w:rPr>
        <w:footnoteReference w:id="2"/>
      </w:r>
      <w:r>
        <w:t xml:space="preserve">.</w:t>
      </w:r>
    </w:p>
    <w:p>
      <w:pPr>
        <w:numPr>
          <w:ilvl w:val="0"/>
          <w:numId w:val="1006"/>
        </w:numPr>
        <w:pStyle w:val="Compact"/>
      </w:pPr>
      <w:r>
        <w:rPr>
          <w:bCs/>
          <w:b/>
        </w:rPr>
        <w:t xml:space="preserve">The desert is the propellant.</w:t>
      </w:r>
      <w:r>
        <w:t xml:space="preserve"> </w:t>
      </w:r>
      <w:r>
        <w:t xml:space="preserve">The vehicle carries energy, not reaction mass. Sand enters the intake, becomes plasma, and leaves the nozzle at 5 to 20 km/s. The reactor supplies joules; the terrain supplies kilograms. This is in-situ resource utilization applied to propulsion, the granular analogue of air-breathing engines.</w:t>
      </w:r>
    </w:p>
    <w:p>
      <w:pPr>
        <w:numPr>
          <w:ilvl w:val="0"/>
          <w:numId w:val="1006"/>
        </w:numPr>
        <w:pStyle w:val="Compact"/>
      </w:pPr>
      <w:r>
        <w:rPr>
          <w:bCs/>
          <w:b/>
        </w:rPr>
        <w:t xml:space="preserve">Heat is a resource, not a waste stream.</w:t>
      </w:r>
      <w:r>
        <w:t xml:space="preserve"> </w:t>
      </w:r>
      <w:r>
        <w:t xml:space="preserve">Following the integrated-thermal philosophy proven on the Aurora Arrow concept baseline, the FORGE thermal system routes frictional and propulsive heat into useful sinks: the reactor Brayton loop, the PCM thermal battery, and the sand itself as an infinite heat exchanger.</w:t>
      </w:r>
    </w:p>
    <w:p>
      <w:pPr>
        <w:numPr>
          <w:ilvl w:val="0"/>
          <w:numId w:val="1006"/>
        </w:numPr>
        <w:pStyle w:val="Compact"/>
      </w:pPr>
      <w:r>
        <w:rPr>
          <w:bCs/>
          <w:b/>
        </w:rPr>
        <w:t xml:space="preserve">Power density decides everything.</w:t>
      </w:r>
      <w:r>
        <w:t xml:space="preserve"> </w:t>
      </w:r>
      <w:r>
        <w:t xml:space="preserve">LID and MHD propulsion demand 40 to 120 MW. The HEPN hybrid plant (fast microreactor plus SMES plus thermal battery) exists because no battery, capacitor bank, or chemical system delivers that profile.</w:t>
      </w:r>
    </w:p>
    <w:p>
      <w:pPr>
        <w:numPr>
          <w:ilvl w:val="0"/>
          <w:numId w:val="1006"/>
        </w:numPr>
        <w:pStyle w:val="Compact"/>
      </w:pPr>
      <w:r>
        <w:rPr>
          <w:bCs/>
          <w:b/>
        </w:rPr>
        <w:t xml:space="preserve">Submergence is stealth.</w:t>
      </w:r>
      <w:r>
        <w:t xml:space="preserve"> </w:t>
      </w:r>
      <w:r>
        <w:t xml:space="preserve">Radar does not penetrate sand. Infrared does not penetrate sand. Acoustic sensors fail in granular media. A buried XM07 does not present a reduced signature; it presents no signature at all.</w:t>
      </w:r>
    </w:p>
    <w:bookmarkEnd w:id="34"/>
    <w:bookmarkStart w:id="35" w:name="Xa3764c3f24b64d97003547c9e2c1dc2e9fe2f05"/>
    <w:p>
      <w:pPr>
        <w:pStyle w:val="Heading3"/>
      </w:pPr>
      <w:r>
        <w:t xml:space="preserve">2.4 Threat Environment and Operational Assumptions</w:t>
      </w:r>
    </w:p>
    <w:p>
      <w:pPr>
        <w:pStyle w:val="FirstParagraph"/>
      </w:pPr>
      <w:r>
        <w:t xml:space="preserve">The design threat set comprises:</w:t>
      </w:r>
    </w:p>
    <w:p>
      <w:pPr>
        <w:numPr>
          <w:ilvl w:val="0"/>
          <w:numId w:val="1007"/>
        </w:numPr>
        <w:pStyle w:val="Compact"/>
      </w:pPr>
      <w:r>
        <w:t xml:space="preserve">Integrated air-defence systems with engagement ranges to 400 km, covering the atmospheric flight phase only.</w:t>
      </w:r>
    </w:p>
    <w:p>
      <w:pPr>
        <w:numPr>
          <w:ilvl w:val="0"/>
          <w:numId w:val="1007"/>
        </w:numPr>
        <w:pStyle w:val="Compact"/>
      </w:pPr>
      <w:r>
        <w:t xml:space="preserve">Fifth-generation opposing fighters with AESA radar and long-range IRST, relevant only during emergence and flight.</w:t>
      </w:r>
    </w:p>
    <w:p>
      <w:pPr>
        <w:numPr>
          <w:ilvl w:val="0"/>
          <w:numId w:val="1007"/>
        </w:numPr>
        <w:pStyle w:val="Compact"/>
      </w:pPr>
      <w:r>
        <w:t xml:space="preserve">Seismic and magnetic anomaly detection networks of the border-surveillance class, the primary counter to Burrow mode.</w:t>
      </w:r>
    </w:p>
    <w:p>
      <w:pPr>
        <w:numPr>
          <w:ilvl w:val="0"/>
          <w:numId w:val="1007"/>
        </w:numPr>
        <w:pStyle w:val="Compact"/>
      </w:pPr>
      <w:r>
        <w:t xml:space="preserve">Orbital synthetic-aperture radar and electro-optical constellations, relevant to surface and flight phases and to tunnel-wake detection.</w:t>
      </w:r>
    </w:p>
    <w:p>
      <w:pPr>
        <w:pStyle w:val="FirstParagraph"/>
      </w:pPr>
      <w:r>
        <w:t xml:space="preserve">Planning assumptions: aeolian or regolith terrain of sufficient depth (minimum 3 m overburden over substrate); GPS degradation or denial across the theatre; no runway availability within the objective area; ambient sand conductivity and moisture within the Section 5.4 operating envelope.</w:t>
      </w:r>
    </w:p>
    <w:bookmarkEnd w:id="35"/>
    <w:bookmarkStart w:id="36" w:name="concept-of-operations-canonical-mission"/>
    <w:p>
      <w:pPr>
        <w:pStyle w:val="Heading3"/>
      </w:pPr>
      <w:r>
        <w:t xml:space="preserve">2.5 Concept of Operations (Canonical Mission)</w:t>
      </w:r>
    </w:p>
    <w:p>
      <w:pPr>
        <w:pStyle w:val="FirstParagraph"/>
      </w:pPr>
      <w:r>
        <w:t xml:space="preserve">A canonical XM07 strike sortie runs in eight phases:</w:t>
      </w:r>
    </w:p>
    <w:p>
      <w:pPr>
        <w:numPr>
          <w:ilvl w:val="0"/>
          <w:numId w:val="1008"/>
        </w:numPr>
        <w:pStyle w:val="Compact"/>
      </w:pPr>
      <w:r>
        <w:rPr>
          <w:bCs/>
          <w:b/>
        </w:rPr>
        <w:t xml:space="preserve">Ingress (Flight mode):</w:t>
      </w:r>
      <w:r>
        <w:t xml:space="preserve"> </w:t>
      </w:r>
      <w:r>
        <w:t xml:space="preserve">the vehicle approaches the theatre at 15 to 20 km altitude at 400 m/s under low-observable posture.</w:t>
      </w:r>
    </w:p>
    <w:p>
      <w:pPr>
        <w:numPr>
          <w:ilvl w:val="0"/>
          <w:numId w:val="1008"/>
        </w:numPr>
        <w:pStyle w:val="Compact"/>
      </w:pPr>
      <w:r>
        <w:rPr>
          <w:bCs/>
          <w:b/>
        </w:rPr>
        <w:t xml:space="preserve">Submergence:</w:t>
      </w:r>
      <w:r>
        <w:t xml:space="preserve"> </w:t>
      </w:r>
      <w:r>
        <w:t xml:space="preserve">the vehicle decelerates, pitches into a dune face, engages the Granular Fluidization System, and transitions below the surface datum in under 4 s (Section 10.7).</w:t>
      </w:r>
    </w:p>
    <w:p>
      <w:pPr>
        <w:numPr>
          <w:ilvl w:val="0"/>
          <w:numId w:val="1008"/>
        </w:numPr>
        <w:pStyle w:val="Compact"/>
      </w:pPr>
      <w:r>
        <w:rPr>
          <w:bCs/>
          <w:b/>
        </w:rPr>
        <w:t xml:space="preserve">Subterranean transit (Burrow mode):</w:t>
      </w:r>
      <w:r>
        <w:t xml:space="preserve"> </w:t>
      </w:r>
      <w:r>
        <w:t xml:space="preserve">20 to 200 km submerged transit at 80 to 120 m/s, navigating by the SUBSENSE suite (Section 11), invisible to every overhead sensor.</w:t>
      </w:r>
    </w:p>
    <w:p>
      <w:pPr>
        <w:numPr>
          <w:ilvl w:val="0"/>
          <w:numId w:val="1008"/>
        </w:numPr>
        <w:pStyle w:val="Compact"/>
      </w:pPr>
      <w:r>
        <w:rPr>
          <w:bCs/>
          <w:b/>
        </w:rPr>
        <w:t xml:space="preserve">Dormant loiter (optional):</w:t>
      </w:r>
      <w:r>
        <w:t xml:space="preserve"> </w:t>
      </w:r>
      <w:r>
        <w:t xml:space="preserve">hours to days of silent burial with only the dune-resonance organ and magnetometric grid active.</w:t>
      </w:r>
    </w:p>
    <w:p>
      <w:pPr>
        <w:numPr>
          <w:ilvl w:val="0"/>
          <w:numId w:val="1008"/>
        </w:numPr>
        <w:pStyle w:val="Compact"/>
      </w:pPr>
      <w:r>
        <w:rPr>
          <w:bCs/>
          <w:b/>
        </w:rPr>
        <w:t xml:space="preserve">Positioning:</w:t>
      </w:r>
      <w:r>
        <w:t xml:space="preserve"> </w:t>
      </w:r>
      <w:r>
        <w:t xml:space="preserve">final approach to within 500 m of the objective at reduced speed and minimal seismic signature.</w:t>
      </w:r>
    </w:p>
    <w:p>
      <w:pPr>
        <w:numPr>
          <w:ilvl w:val="0"/>
          <w:numId w:val="1008"/>
        </w:numPr>
        <w:pStyle w:val="Compact"/>
      </w:pPr>
      <w:r>
        <w:rPr>
          <w:bCs/>
          <w:b/>
        </w:rPr>
        <w:t xml:space="preserve">Emergence:</w:t>
      </w:r>
      <w:r>
        <w:t xml:space="preserve"> </w:t>
      </w:r>
      <w:r>
        <w:t xml:space="preserve">the five-phase emergence sequence (Section 10.6) breaches the surface in 1.5 to 3.0 s; the vehicle transitions to Flight mode in under 2 s.</w:t>
      </w:r>
    </w:p>
    <w:p>
      <w:pPr>
        <w:numPr>
          <w:ilvl w:val="0"/>
          <w:numId w:val="1008"/>
        </w:numPr>
        <w:pStyle w:val="Compact"/>
      </w:pPr>
      <w:r>
        <w:rPr>
          <w:bCs/>
          <w:b/>
        </w:rPr>
        <w:t xml:space="preserve">Engagement:</w:t>
      </w:r>
      <w:r>
        <w:t xml:space="preserve"> </w:t>
      </w:r>
      <w:r>
        <w:t xml:space="preserve">weapons release or terrain-shaped attack; maximum exposure window 30 to 90 s, powered by the reactor with pulsed SMES support (Section 8.4 profiles), not by a single continuous SMES discharge.</w:t>
      </w:r>
    </w:p>
    <w:p>
      <w:pPr>
        <w:numPr>
          <w:ilvl w:val="0"/>
          <w:numId w:val="1008"/>
        </w:numPr>
        <w:pStyle w:val="Compact"/>
      </w:pPr>
      <w:r>
        <w:rPr>
          <w:bCs/>
          <w:b/>
        </w:rPr>
        <w:t xml:space="preserve">Egress:</w:t>
      </w:r>
      <w:r>
        <w:t xml:space="preserve"> </w:t>
      </w:r>
      <w:r>
        <w:t xml:space="preserve">re-submergence into a prepared exit dune, Burrow-mode departure along an offset axis, and Flight-mode egress to recovery.</w:t>
      </w:r>
    </w:p>
    <w:bookmarkEnd w:id="36"/>
    <w:bookmarkStart w:id="37" w:name="X776f54914bf30187d948286ff1f886eef588b2f"/>
    <w:p>
      <w:pPr>
        <w:pStyle w:val="Heading3"/>
      </w:pPr>
      <w:r>
        <w:t xml:space="preserve">2.6 Operational Availability and Sortie Generation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Operational availability (Ao)</w:t>
            </w:r>
          </w:p>
        </w:tc>
        <w:tc>
          <w:tcPr/>
          <w:p>
            <w:pPr>
              <w:pStyle w:val="Compact"/>
              <w:jc w:val="left"/>
            </w:pPr>
            <w:r>
              <w:t xml:space="preserve">0.75</w:t>
            </w:r>
          </w:p>
        </w:tc>
        <w:tc>
          <w:tcPr/>
          <w:p>
            <w:pPr>
              <w:pStyle w:val="Compact"/>
              <w:jc w:val="left"/>
            </w:pPr>
            <w:r>
              <w:t xml:space="preserve">AN/AL</w:t>
            </w:r>
          </w:p>
        </w:tc>
      </w:tr>
      <w:tr>
        <w:tc>
          <w:tcPr/>
          <w:p>
            <w:pPr>
              <w:pStyle w:val="Compact"/>
              <w:jc w:val="left"/>
            </w:pPr>
            <w:r>
              <w:t xml:space="preserve">Mission-capable rate</w:t>
            </w:r>
          </w:p>
        </w:tc>
        <w:tc>
          <w:tcPr/>
          <w:p>
            <w:pPr>
              <w:pStyle w:val="Compact"/>
              <w:jc w:val="left"/>
            </w:pPr>
            <w:r>
              <w:t xml:space="preserve">0.70</w:t>
            </w:r>
          </w:p>
        </w:tc>
        <w:tc>
          <w:tcPr/>
          <w:p>
            <w:pPr>
              <w:pStyle w:val="Compact"/>
              <w:jc w:val="left"/>
            </w:pPr>
            <w:r>
              <w:t xml:space="preserve">AL</w:t>
            </w:r>
          </w:p>
        </w:tc>
      </w:tr>
      <w:tr>
        <w:tc>
          <w:tcPr/>
          <w:p>
            <w:pPr>
              <w:pStyle w:val="Compact"/>
              <w:jc w:val="left"/>
            </w:pPr>
            <w:r>
              <w:t xml:space="preserve">Sustained sortie rate</w:t>
            </w:r>
          </w:p>
        </w:tc>
        <w:tc>
          <w:tcPr/>
          <w:p>
            <w:pPr>
              <w:pStyle w:val="Compact"/>
              <w:jc w:val="left"/>
            </w:pPr>
            <w:r>
              <w:t xml:space="preserve">1.0 sorties/aircraft/day</w:t>
            </w:r>
          </w:p>
        </w:tc>
        <w:tc>
          <w:tcPr/>
          <w:p>
            <w:pPr>
              <w:pStyle w:val="Compact"/>
              <w:jc w:val="left"/>
            </w:pPr>
            <w:r>
              <w:t xml:space="preserve">AN</w:t>
            </w:r>
          </w:p>
        </w:tc>
      </w:tr>
      <w:tr>
        <w:tc>
          <w:tcPr/>
          <w:p>
            <w:pPr>
              <w:pStyle w:val="Compact"/>
              <w:jc w:val="left"/>
            </w:pPr>
            <w:r>
              <w:t xml:space="preserve">Turnaround time (inspection + consumables)</w:t>
            </w:r>
          </w:p>
        </w:tc>
        <w:tc>
          <w:tcPr/>
          <w:p>
            <w:pPr>
              <w:pStyle w:val="Compact"/>
              <w:jc w:val="left"/>
            </w:pPr>
            <w:r>
              <w:t xml:space="preserve">240 min</w:t>
            </w:r>
          </w:p>
        </w:tc>
        <w:tc>
          <w:tcPr/>
          <w:p>
            <w:pPr>
              <w:pStyle w:val="Compact"/>
              <w:jc w:val="left"/>
            </w:pPr>
            <w:r>
              <w:t xml:space="preserve">AN</w:t>
            </w:r>
          </w:p>
        </w:tc>
      </w:tr>
      <w:tr>
        <w:tc>
          <w:tcPr/>
          <w:p>
            <w:pPr>
              <w:pStyle w:val="Compact"/>
              <w:jc w:val="left"/>
            </w:pPr>
            <w:r>
              <w:t xml:space="preserve">Belly tile replacement time</w:t>
            </w:r>
          </w:p>
        </w:tc>
        <w:tc>
          <w:tcPr/>
          <w:p>
            <w:pPr>
              <w:pStyle w:val="Compact"/>
              <w:jc w:val="left"/>
            </w:pPr>
            <w:r>
              <w:t xml:space="preserve">45 min per tile group</w:t>
            </w:r>
          </w:p>
        </w:tc>
        <w:tc>
          <w:tcPr/>
          <w:p>
            <w:pPr>
              <w:pStyle w:val="Compact"/>
              <w:jc w:val="left"/>
            </w:pPr>
            <w:r>
              <w:t xml:space="preserve">AL (ceramic armour practice)</w:t>
            </w:r>
          </w:p>
        </w:tc>
      </w:tr>
      <w:tr>
        <w:tc>
          <w:tcPr/>
          <w:p>
            <w:pPr>
              <w:pStyle w:val="Compact"/>
              <w:jc w:val="left"/>
            </w:pPr>
            <w:r>
              <w:t xml:space="preserve">SMES cryogenic recovery after full discharge</w:t>
            </w:r>
          </w:p>
        </w:tc>
        <w:tc>
          <w:tcPr/>
          <w:p>
            <w:pPr>
              <w:pStyle w:val="Compact"/>
              <w:jc w:val="left"/>
            </w:pPr>
            <w:r>
              <w:t xml:space="preserve">20 min</w:t>
            </w:r>
          </w:p>
        </w:tc>
        <w:tc>
          <w:tcPr/>
          <w:p>
            <w:pPr>
              <w:pStyle w:val="Compact"/>
              <w:jc w:val="left"/>
            </w:pPr>
            <w:r>
              <w:t xml:space="preserve">AN</w:t>
            </w:r>
          </w:p>
        </w:tc>
      </w:tr>
      <w:tr>
        <w:tc>
          <w:tcPr/>
          <w:p>
            <w:pPr>
              <w:pStyle w:val="Compact"/>
              <w:jc w:val="left"/>
            </w:pPr>
            <w:r>
              <w:t xml:space="preserve">Reactor refuelling interval</w:t>
            </w:r>
          </w:p>
        </w:tc>
        <w:tc>
          <w:tcPr/>
          <w:p>
            <w:pPr>
              <w:pStyle w:val="Compact"/>
              <w:jc w:val="left"/>
            </w:pPr>
            <w:r>
              <w:t xml:space="preserve">10 years (core life)</w:t>
            </w:r>
          </w:p>
        </w:tc>
        <w:tc>
          <w:tcPr/>
          <w:p>
            <w:pPr>
              <w:pStyle w:val="Compact"/>
              <w:jc w:val="left"/>
            </w:pPr>
            <w:r>
              <w:t xml:space="preserve">AL (microreactor class)</w:t>
            </w:r>
          </w:p>
        </w:tc>
      </w:tr>
    </w:tbl>
    <w:p>
      <w:pPr>
        <w:pStyle w:val="BodyText"/>
      </w:pPr>
      <w:r>
        <w:t xml:space="preserve">The availability figures sit below conventional fighter targets on purpose: the XM07 carries a reactor, a cryogenic plant, and a plasma propulsion system, and its sustainment model matches naval nuclear practice more than tactical-air practice.</w:t>
      </w:r>
    </w:p>
    <w:bookmarkEnd w:id="37"/>
    <w:bookmarkStart w:id="38" w:name="deployment-and-basing-concept"/>
    <w:p>
      <w:pPr>
        <w:pStyle w:val="Heading3"/>
      </w:pPr>
      <w:r>
        <w:t xml:space="preserve">2.7 Deployment and Basing Concept</w:t>
      </w:r>
    </w:p>
    <w:p>
      <w:pPr>
        <w:pStyle w:val="FirstParagraph"/>
      </w:pPr>
      <w:r>
        <w:t xml:space="preserve">The XM07 operates without runways. A forward operating location provides: a sand or regolith field of 500 m minimum extent for submergence and emergence practice, a 6-person reactor-qualified ground crew, cryogenic service (helium and nitrogen), belly-tile replacement stock, and a hot-cell class reactor service container for depot-level events. The vehicle self-deploys over intercontinental distance by alternating Flight-mode legs with submerged loiter, eliminating tanker dependence.</w:t>
      </w:r>
    </w:p>
    <w:bookmarkEnd w:id="38"/>
    <w:bookmarkStart w:id="39" w:name="interoperability-requirements"/>
    <w:p>
      <w:pPr>
        <w:pStyle w:val="Heading3"/>
      </w:pPr>
      <w:r>
        <w:t xml:space="preserve">2.8 Interoperability Requirements</w:t>
      </w:r>
    </w:p>
    <w:p>
      <w:pPr>
        <w:numPr>
          <w:ilvl w:val="0"/>
          <w:numId w:val="1009"/>
        </w:numPr>
        <w:pStyle w:val="Compact"/>
      </w:pPr>
      <w:r>
        <w:t xml:space="preserve">National sovereign L-band and 60 GHz links for airborne command and control (Flight mode only).</w:t>
      </w:r>
    </w:p>
    <w:p>
      <w:pPr>
        <w:numPr>
          <w:ilvl w:val="0"/>
          <w:numId w:val="1009"/>
        </w:numPr>
        <w:pStyle w:val="Compact"/>
      </w:pPr>
      <w:r>
        <w:t xml:space="preserve">ELF/VLF magnetic-induction and seismic-pulse channels for submerged command, with burst-message doctrine (Section 13).</w:t>
      </w:r>
    </w:p>
    <w:p>
      <w:pPr>
        <w:numPr>
          <w:ilvl w:val="0"/>
          <w:numId w:val="1009"/>
        </w:numPr>
        <w:pStyle w:val="Compact"/>
      </w:pPr>
      <w:r>
        <w:t xml:space="preserve">Surface relay drones for full-bandwidth submerged connectivity when the mission permits a surfaced relay.</w:t>
      </w:r>
    </w:p>
    <w:p>
      <w:pPr>
        <w:numPr>
          <w:ilvl w:val="0"/>
          <w:numId w:val="1009"/>
        </w:numPr>
        <w:pStyle w:val="Compact"/>
      </w:pPr>
      <w:r>
        <w:t xml:space="preserve">Standard NATO weapons interfaces (MIL-STD-1760 class) inside all bays for the above-sand arsenal.</w:t>
      </w:r>
    </w:p>
    <w:bookmarkEnd w:id="39"/>
    <w:bookmarkStart w:id="40" w:name="X045f7c674b9c8a8d82736e1589e523ffccd7e70"/>
    <w:p>
      <w:pPr>
        <w:pStyle w:val="Heading3"/>
      </w:pPr>
      <w:r>
        <w:t xml:space="preserve">2.9 Exportability and Technology Transfer Considerations</w:t>
      </w:r>
    </w:p>
    <w:p>
      <w:pPr>
        <w:pStyle w:val="FirstParagraph"/>
      </w:pPr>
      <w:r>
        <w:t xml:space="preserve">The XM07 baseline carries no export variant. The reactor plant, the SMES cluster, the granular-propulsion control laws, and the MIRAGE autonomy stack constitute a category-one technology-control set. Allied participation limits to the above-sand weapons suite and the airborne datalink waveform.</w:t>
      </w:r>
    </w:p>
    <w:bookmarkEnd w:id="40"/>
    <w:bookmarkStart w:id="41" w:name="X49b11173c02fdae4691862c1b08b68dd46ece6d"/>
    <w:p>
      <w:pPr>
        <w:pStyle w:val="Heading3"/>
      </w:pPr>
      <w:r>
        <w:t xml:space="preserve">2.10 Why the Skate Geometry (Trade Study Record)</w:t>
      </w:r>
    </w:p>
    <w:p>
      <w:pPr>
        <w:pStyle w:val="FirstParagraph"/>
      </w:pPr>
      <w:r>
        <w:t xml:space="preserve">The program evaluated three penetration architectures before freezing the planform.</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Architecture</w:t>
            </w:r>
          </w:p>
        </w:tc>
        <w:tc>
          <w:tcPr/>
          <w:p>
            <w:pPr>
              <w:pStyle w:val="Compact"/>
              <w:jc w:val="left"/>
            </w:pPr>
            <w:r>
              <w:t xml:space="preserve">Concept</w:t>
            </w:r>
          </w:p>
        </w:tc>
        <w:tc>
          <w:tcPr/>
          <w:p>
            <w:pPr>
              <w:pStyle w:val="Compact"/>
              <w:jc w:val="left"/>
            </w:pPr>
            <w:r>
              <w:t xml:space="preserve">Verdict</w:t>
            </w:r>
          </w:p>
        </w:tc>
      </w:tr>
      <w:tr>
        <w:tc>
          <w:tcPr/>
          <w:p>
            <w:pPr>
              <w:pStyle w:val="Compact"/>
              <w:jc w:val="left"/>
            </w:pPr>
            <w:r>
              <w:t xml:space="preserve">Battering ram</w:t>
            </w:r>
          </w:p>
        </w:tc>
        <w:tc>
          <w:tcPr/>
          <w:p>
            <w:pPr>
              <w:pStyle w:val="Compact"/>
              <w:jc w:val="left"/>
            </w:pPr>
            <w:r>
              <w:t xml:space="preserve">Hardened nose, brute-force kinetic penetration</w:t>
            </w:r>
          </w:p>
        </w:tc>
        <w:tc>
          <w:tcPr/>
          <w:p>
            <w:pPr>
              <w:pStyle w:val="Compact"/>
              <w:jc w:val="left"/>
            </w:pPr>
            <w:r>
              <w:t xml:space="preserve">Rejected: compaction lockup ahead of the nose, deceleration above structural limits, sand ingestion into every aperture</w:t>
            </w:r>
          </w:p>
        </w:tc>
      </w:tr>
      <w:tr>
        <w:tc>
          <w:tcPr/>
          <w:p>
            <w:pPr>
              <w:pStyle w:val="Compact"/>
              <w:jc w:val="left"/>
            </w:pPr>
            <w:r>
              <w:t xml:space="preserve">Auger/borer</w:t>
            </w:r>
          </w:p>
        </w:tc>
        <w:tc>
          <w:tcPr/>
          <w:p>
            <w:pPr>
              <w:pStyle w:val="Compact"/>
              <w:jc w:val="left"/>
            </w:pPr>
            <w:r>
              <w:t xml:space="preserve">Mechanical excavation, TBM-class</w:t>
            </w:r>
          </w:p>
        </w:tc>
        <w:tc>
          <w:tcPr/>
          <w:p>
            <w:pPr>
              <w:pStyle w:val="Compact"/>
              <w:jc w:val="left"/>
            </w:pPr>
            <w:r>
              <w:t xml:space="preserve">Rejected as primary: 0.1 to 0.5 m/s transit kills tactical value; retained only as the Section 10.9 hard-layer procedure and the ST-1 munition drive</w:t>
            </w:r>
          </w:p>
        </w:tc>
      </w:tr>
      <w:tr>
        <w:tc>
          <w:tcPr/>
          <w:p>
            <w:pPr>
              <w:pStyle w:val="Compact"/>
              <w:jc w:val="left"/>
            </w:pPr>
            <w:r>
              <w:t xml:space="preserve">Skate planform (selected)</w:t>
            </w:r>
          </w:p>
        </w:tc>
        <w:tc>
          <w:tcPr/>
          <w:p>
            <w:pPr>
              <w:pStyle w:val="Compact"/>
              <w:jc w:val="left"/>
            </w:pPr>
            <w:r>
              <w:t xml:space="preserve">Load-spreading discoid, medium fluidization, plasma propulsion</w:t>
            </w:r>
          </w:p>
        </w:tc>
        <w:tc>
          <w:tcPr/>
          <w:p>
            <w:pPr>
              <w:pStyle w:val="Compact"/>
              <w:jc w:val="left"/>
            </w:pPr>
            <w:r>
              <w:t xml:space="preserve">Selected: the only geometry that fluidizes sand, distributes load, maintains forward motion, and permits controlled maneuvering</w:t>
            </w:r>
          </w:p>
        </w:tc>
      </w:tr>
    </w:tbl>
    <w:p>
      <w:pPr>
        <w:pStyle w:val="BodyText"/>
      </w:pPr>
      <w:r>
        <w:t xml:space="preserve">The deciding evidence came from granular locomotion biology and robotics: every organism and robot that moves subsurface at useful speed (sandfish lizard, burrowing robots) does so with load-spreading, wave-like, or planing geometries, and resistive-force theory explains why: perpendicular-to-parallel force ratios above 3:1 in granular media reward undulation and planing and punish blunt normal intrusion</w:t>
      </w:r>
      <w:r>
        <w:t xml:space="preserve"> </w:t>
      </w:r>
      <w:fldSimple w:instr="NOTEREF _Ref_Footnote_1 \h \f">
        <w:r>
          <w:rPr>
            <w:vertAlign w:val="superscript"/>
          </w:rPr>
          <w:t>1</w:t>
        </w:r>
      </w:fldSimple>
      <w:r>
        <w:t xml:space="preserve"> </w:t>
      </w:r>
      <w:r>
        <w:rPr>
          <w:vertAlign w:val="superscript"/>
        </w:rPr>
        <w:footnoteReference w:id="3"/>
      </w:r>
      <w:r>
        <w:t xml:space="preserve">. The skate shape is not an aesthetic choice; it is the only geometry in the correct physics regime.</w:t>
      </w:r>
    </w:p>
    <w:bookmarkEnd w:id="41"/>
    <w:bookmarkEnd w:id="42"/>
    <w:bookmarkStart w:id="54" w:name="general-characteristics"/>
    <w:p>
      <w:pPr>
        <w:pStyle w:val="Heading2"/>
      </w:pPr>
      <w:r>
        <w:t xml:space="preserve">3. GENERAL CHARACTERISTICS</w:t>
      </w:r>
    </w:p>
    <w:bookmarkStart w:id="43" w:name="crew-configuration"/>
    <w:p>
      <w:pPr>
        <w:pStyle w:val="Heading3"/>
      </w:pPr>
      <w:r>
        <w:t xml:space="preserve">3.1 Crew Configuration</w:t>
      </w:r>
    </w:p>
    <w:p>
      <w:pPr>
        <w:pStyle w:val="FirstParagraph"/>
      </w:pPr>
      <w:r>
        <w:t xml:space="preserve">One pilot in a triple-hulled survival capsule at the forward pressure centre. The MIRAGE autonomy stack (Section 15) provides an optionally-unmanned mode for ferry, test, and high-risk submerged profiles; the baseline always flies with the pilot aboard.</w:t>
      </w:r>
    </w:p>
    <w:bookmarkEnd w:id="43"/>
    <w:bookmarkStart w:id="44" w:name="dimensions-and-geometry"/>
    <w:p>
      <w:pPr>
        <w:pStyle w:val="Heading3"/>
      </w:pPr>
      <w:r>
        <w:t xml:space="preserve">3.2 Dimensions and Geometry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Overall length</w:t>
            </w:r>
          </w:p>
        </w:tc>
        <w:tc>
          <w:tcPr/>
          <w:p>
            <w:pPr>
              <w:pStyle w:val="Compact"/>
              <w:jc w:val="left"/>
            </w:pPr>
            <w:r>
              <w:t xml:space="preserve">14.6 m</w:t>
            </w:r>
          </w:p>
        </w:tc>
      </w:tr>
      <w:tr>
        <w:tc>
          <w:tcPr/>
          <w:p>
            <w:pPr>
              <w:pStyle w:val="Compact"/>
              <w:jc w:val="left"/>
            </w:pPr>
            <w:r>
              <w:t xml:space="preserve">Maximum width (planform)</w:t>
            </w:r>
          </w:p>
        </w:tc>
        <w:tc>
          <w:tcPr/>
          <w:p>
            <w:pPr>
              <w:pStyle w:val="Compact"/>
              <w:jc w:val="left"/>
            </w:pPr>
            <w:r>
              <w:t xml:space="preserve">11.8 m</w:t>
            </w:r>
          </w:p>
        </w:tc>
      </w:tr>
      <w:tr>
        <w:tc>
          <w:tcPr/>
          <w:p>
            <w:pPr>
              <w:pStyle w:val="Compact"/>
              <w:jc w:val="left"/>
            </w:pPr>
            <w:r>
              <w:t xml:space="preserve">Height (dorsal spine)</w:t>
            </w:r>
          </w:p>
        </w:tc>
        <w:tc>
          <w:tcPr/>
          <w:p>
            <w:pPr>
              <w:pStyle w:val="Compact"/>
              <w:jc w:val="left"/>
            </w:pPr>
            <w:r>
              <w:t xml:space="preserve">2.6 m</w:t>
            </w:r>
          </w:p>
        </w:tc>
      </w:tr>
      <w:tr>
        <w:tc>
          <w:tcPr/>
          <w:p>
            <w:pPr>
              <w:pStyle w:val="Compact"/>
              <w:jc w:val="left"/>
            </w:pPr>
            <w:r>
              <w:t xml:space="preserve">Belly planform area</w:t>
            </w:r>
          </w:p>
        </w:tc>
        <w:tc>
          <w:tcPr/>
          <w:p>
            <w:pPr>
              <w:pStyle w:val="Compact"/>
              <w:jc w:val="left"/>
            </w:pPr>
            <w:r>
              <w:t xml:space="preserve">62 m²</w:t>
            </w:r>
          </w:p>
        </w:tc>
      </w:tr>
      <w:tr>
        <w:tc>
          <w:tcPr/>
          <w:p>
            <w:pPr>
              <w:pStyle w:val="Compact"/>
              <w:jc w:val="left"/>
            </w:pPr>
            <w:r>
              <w:t xml:space="preserve">Wetted belly area (active fluidization)</w:t>
            </w:r>
          </w:p>
        </w:tc>
        <w:tc>
          <w:tcPr/>
          <w:p>
            <w:pPr>
              <w:pStyle w:val="Compact"/>
              <w:jc w:val="left"/>
            </w:pPr>
            <w:r>
              <w:t xml:space="preserve">20 m²</w:t>
            </w:r>
          </w:p>
        </w:tc>
      </w:tr>
      <w:tr>
        <w:tc>
          <w:tcPr/>
          <w:p>
            <w:pPr>
              <w:pStyle w:val="Compact"/>
              <w:jc w:val="left"/>
            </w:pPr>
            <w:r>
              <w:t xml:space="preserve">Planform loading (MTOW)</w:t>
            </w:r>
          </w:p>
        </w:tc>
        <w:tc>
          <w:tcPr/>
          <w:p>
            <w:pPr>
              <w:pStyle w:val="Compact"/>
              <w:jc w:val="left"/>
            </w:pPr>
            <w:r>
              <w:t xml:space="preserve">678 kg/m²</w:t>
            </w:r>
          </w:p>
        </w:tc>
      </w:tr>
      <w:tr>
        <w:tc>
          <w:tcPr/>
          <w:p>
            <w:pPr>
              <w:pStyle w:val="Compact"/>
              <w:jc w:val="left"/>
            </w:pPr>
            <w:r>
              <w:t xml:space="preserve">Intake slit width / height</w:t>
            </w:r>
          </w:p>
        </w:tc>
        <w:tc>
          <w:tcPr/>
          <w:p>
            <w:pPr>
              <w:pStyle w:val="Compact"/>
              <w:jc w:val="left"/>
            </w:pPr>
            <w:r>
              <w:t xml:space="preserve">8.0 m / 30 mm nominal (variable 20 to 40 mm)</w:t>
            </w:r>
          </w:p>
        </w:tc>
      </w:tr>
      <w:tr>
        <w:tc>
          <w:tcPr/>
          <w:p>
            <w:pPr>
              <w:pStyle w:val="Compact"/>
              <w:jc w:val="left"/>
            </w:pPr>
            <w:r>
              <w:t xml:space="preserve">Fin span (deployed, flight mode)</w:t>
            </w:r>
          </w:p>
        </w:tc>
        <w:tc>
          <w:tcPr/>
          <w:p>
            <w:pPr>
              <w:pStyle w:val="Compact"/>
              <w:jc w:val="left"/>
            </w:pPr>
            <w:r>
              <w:t xml:space="preserve">5.4 m</w:t>
            </w:r>
          </w:p>
        </w:tc>
      </w:tr>
      <w:tr>
        <w:tc>
          <w:tcPr/>
          <w:p>
            <w:pPr>
              <w:pStyle w:val="Compact"/>
              <w:jc w:val="left"/>
            </w:pPr>
            <w:r>
              <w:t xml:space="preserve">Fin span (stowed, submerged)</w:t>
            </w:r>
          </w:p>
        </w:tc>
        <w:tc>
          <w:tcPr/>
          <w:p>
            <w:pPr>
              <w:pStyle w:val="Compact"/>
              <w:jc w:val="left"/>
            </w:pPr>
            <w:r>
              <w:t xml:space="preserve">0 m (flush-conformal)</w:t>
            </w:r>
          </w:p>
        </w:tc>
      </w:tr>
      <w:tr>
        <w:tc>
          <w:tcPr/>
          <w:p>
            <w:pPr>
              <w:pStyle w:val="Compact"/>
              <w:jc w:val="left"/>
            </w:pPr>
            <w:r>
              <w:t xml:space="preserve">Dorsal spine volume (SMES + reactor bay)</w:t>
            </w:r>
          </w:p>
        </w:tc>
        <w:tc>
          <w:tcPr/>
          <w:p>
            <w:pPr>
              <w:pStyle w:val="Compact"/>
              <w:jc w:val="left"/>
            </w:pPr>
            <w:r>
              <w:t xml:space="preserve">9.5 m³</w:t>
            </w:r>
          </w:p>
        </w:tc>
      </w:tr>
    </w:tbl>
    <w:bookmarkEnd w:id="44"/>
    <w:bookmarkStart w:id="45" w:name="configuration"/>
    <w:p>
      <w:pPr>
        <w:pStyle w:val="Heading3"/>
      </w:pPr>
      <w:r>
        <w:t xml:space="preserve">3.3 Configuration</w:t>
      </w:r>
    </w:p>
    <w:p>
      <w:pPr>
        <w:pStyle w:val="FirstParagraph"/>
      </w:pPr>
      <w:r>
        <w:t xml:space="preserve">Flattened rhomboidal lifting body of skate planform; broad leading edge with a hardened serrated sand-cutter profile; conformal side fins that deploy from flush stowage for atmospheric flight; shoulder-mounted adaptive atmospheric intakes that seal behind armoured doors for submerged operation; crescent-shaped granular intake slit along the forward belly edge; aft plasma exhaust throat integrated into the trailing edge; twin outward-canted stabilizer fins (deployed mode) at 20° cant; the dorsal spine houses the TRIAD SMES cluster around the HEPN reactor bay, giving the planform its characteristic organic ridge.</w:t>
      </w:r>
    </w:p>
    <w:bookmarkEnd w:id="45"/>
    <w:bookmarkStart w:id="46" w:name="mass-statement"/>
    <w:p>
      <w:pPr>
        <w:pStyle w:val="Heading3"/>
      </w:pPr>
      <w:r>
        <w:t xml:space="preserve">3.4 Mass Statement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Mass Item</w:t>
            </w:r>
          </w:p>
        </w:tc>
        <w:tc>
          <w:tcPr/>
          <w:p>
            <w:pPr>
              <w:pStyle w:val="Compact"/>
              <w:jc w:val="left"/>
            </w:pPr>
            <w:r>
              <w:t xml:space="preserve">Value (kg)</w:t>
            </w:r>
          </w:p>
        </w:tc>
      </w:tr>
      <w:tr>
        <w:tc>
          <w:tcPr/>
          <w:p>
            <w:pPr>
              <w:pStyle w:val="Compact"/>
              <w:jc w:val="left"/>
            </w:pPr>
            <w:r>
              <w:t xml:space="preserve">Primary structure (spine, ribs, frames, fin mechanisms)</w:t>
            </w:r>
          </w:p>
        </w:tc>
        <w:tc>
          <w:tcPr/>
          <w:p>
            <w:pPr>
              <w:pStyle w:val="Compact"/>
              <w:jc w:val="left"/>
            </w:pPr>
            <w:r>
              <w:t xml:space="preserve">5,400</w:t>
            </w:r>
          </w:p>
        </w:tc>
      </w:tr>
      <w:tr>
        <w:tc>
          <w:tcPr/>
          <w:p>
            <w:pPr>
              <w:pStyle w:val="Compact"/>
              <w:jc w:val="left"/>
            </w:pPr>
            <w:r>
              <w:t xml:space="preserve">Belly composite stack (7-layer, 62 m², incl. armour, PCM, heat pipes, copper mesh, bonds)</w:t>
            </w:r>
          </w:p>
        </w:tc>
        <w:tc>
          <w:tcPr/>
          <w:p>
            <w:pPr>
              <w:pStyle w:val="Compact"/>
              <w:jc w:val="left"/>
            </w:pPr>
            <w:r>
              <w:t xml:space="preserve">5,900</w:t>
            </w:r>
          </w:p>
        </w:tc>
      </w:tr>
      <w:tr>
        <w:tc>
          <w:tcPr/>
          <w:p>
            <w:pPr>
              <w:pStyle w:val="Compact"/>
              <w:jc w:val="left"/>
            </w:pPr>
            <w:r>
              <w:t xml:space="preserve">Dorsal and side armour, sand-cutter leading edge</w:t>
            </w:r>
          </w:p>
        </w:tc>
        <w:tc>
          <w:tcPr/>
          <w:p>
            <w:pPr>
              <w:pStyle w:val="Compact"/>
              <w:jc w:val="left"/>
            </w:pPr>
            <w:r>
              <w:t xml:space="preserve">1,300</w:t>
            </w:r>
          </w:p>
        </w:tc>
      </w:tr>
      <w:tr>
        <w:tc>
          <w:tcPr/>
          <w:p>
            <w:pPr>
              <w:pStyle w:val="Compact"/>
              <w:jc w:val="left"/>
            </w:pPr>
            <w:r>
              <w:t xml:space="preserve">HEPN reactor plant (core, shielding, Brayton loop, generator)</w:t>
            </w:r>
          </w:p>
        </w:tc>
        <w:tc>
          <w:tcPr/>
          <w:p>
            <w:pPr>
              <w:pStyle w:val="Compact"/>
              <w:jc w:val="left"/>
            </w:pPr>
            <w:r>
              <w:t xml:space="preserve">6,500</w:t>
            </w:r>
          </w:p>
        </w:tc>
      </w:tr>
      <w:tr>
        <w:tc>
          <w:tcPr/>
          <w:p>
            <w:pPr>
              <w:pStyle w:val="Compact"/>
              <w:jc w:val="left"/>
            </w:pPr>
            <w:r>
              <w:t xml:space="preserve">TRIAD SMES cluster (6,000 kg conductor, cryostat, shielding, cryocoolers)</w:t>
            </w:r>
          </w:p>
        </w:tc>
        <w:tc>
          <w:tcPr/>
          <w:p>
            <w:pPr>
              <w:pStyle w:val="Compact"/>
              <w:jc w:val="left"/>
            </w:pPr>
            <w:r>
              <w:t xml:space="preserve">8,800</w:t>
            </w:r>
          </w:p>
        </w:tc>
      </w:tr>
      <w:tr>
        <w:tc>
          <w:tcPr/>
          <w:p>
            <w:pPr>
              <w:pStyle w:val="Compact"/>
              <w:jc w:val="left"/>
            </w:pPr>
            <w:r>
              <w:t xml:space="preserve">GLIDE propulsion (60 LID modules, MHD chamber and coils, intake manifold, nozzle)</w:t>
            </w:r>
          </w:p>
        </w:tc>
        <w:tc>
          <w:tcPr/>
          <w:p>
            <w:pPr>
              <w:pStyle w:val="Compact"/>
              <w:jc w:val="left"/>
            </w:pPr>
            <w:r>
              <w:t xml:space="preserve">4,300</w:t>
            </w:r>
          </w:p>
        </w:tc>
      </w:tr>
      <w:tr>
        <w:tc>
          <w:tcPr/>
          <w:p>
            <w:pPr>
              <w:pStyle w:val="Compact"/>
              <w:jc w:val="left"/>
            </w:pPr>
            <w:r>
              <w:t xml:space="preserve">Granular Fluidization System (vibro plates, heaters, copper mesh, drive electronics)</w:t>
            </w:r>
          </w:p>
        </w:tc>
        <w:tc>
          <w:tcPr/>
          <w:p>
            <w:pPr>
              <w:pStyle w:val="Compact"/>
              <w:jc w:val="left"/>
            </w:pPr>
            <w:r>
              <w:t xml:space="preserve">900</w:t>
            </w:r>
          </w:p>
        </w:tc>
      </w:tr>
      <w:tr>
        <w:tc>
          <w:tcPr/>
          <w:p>
            <w:pPr>
              <w:pStyle w:val="Compact"/>
              <w:jc w:val="left"/>
            </w:pPr>
            <w:r>
              <w:t xml:space="preserve">SUBSENSE sensor suite + environmental perception organs</w:t>
            </w:r>
          </w:p>
        </w:tc>
        <w:tc>
          <w:tcPr/>
          <w:p>
            <w:pPr>
              <w:pStyle w:val="Compact"/>
              <w:jc w:val="left"/>
            </w:pPr>
            <w:r>
              <w:t xml:space="preserve">540</w:t>
            </w:r>
          </w:p>
        </w:tc>
      </w:tr>
      <w:tr>
        <w:tc>
          <w:tcPr/>
          <w:p>
            <w:pPr>
              <w:pStyle w:val="Compact"/>
              <w:jc w:val="left"/>
            </w:pPr>
            <w:r>
              <w:t xml:space="preserve">Avionics, MIRAGE compute, communications</w:t>
            </w:r>
          </w:p>
        </w:tc>
        <w:tc>
          <w:tcPr/>
          <w:p>
            <w:pPr>
              <w:pStyle w:val="Compact"/>
              <w:jc w:val="left"/>
            </w:pPr>
            <w:r>
              <w:t xml:space="preserve">620</w:t>
            </w:r>
          </w:p>
        </w:tc>
      </w:tr>
      <w:tr>
        <w:tc>
          <w:tcPr/>
          <w:p>
            <w:pPr>
              <w:pStyle w:val="Compact"/>
              <w:jc w:val="left"/>
            </w:pPr>
            <w:r>
              <w:t xml:space="preserve">Crew capsule, life support, escape system</w:t>
            </w:r>
          </w:p>
        </w:tc>
        <w:tc>
          <w:tcPr/>
          <w:p>
            <w:pPr>
              <w:pStyle w:val="Compact"/>
              <w:jc w:val="left"/>
            </w:pPr>
            <w:r>
              <w:t xml:space="preserve">950</w:t>
            </w:r>
          </w:p>
        </w:tc>
      </w:tr>
      <w:tr>
        <w:tc>
          <w:tcPr/>
          <w:p>
            <w:pPr>
              <w:pStyle w:val="Compact"/>
              <w:jc w:val="left"/>
            </w:pPr>
            <w:r>
              <w:t xml:space="preserve">FORGE thermal management (loops, heat pipes, exchangers, MMTB share)</w:t>
            </w:r>
          </w:p>
        </w:tc>
        <w:tc>
          <w:tcPr/>
          <w:p>
            <w:pPr>
              <w:pStyle w:val="Compact"/>
              <w:jc w:val="left"/>
            </w:pPr>
            <w:r>
              <w:t xml:space="preserve">900</w:t>
            </w:r>
          </w:p>
        </w:tc>
      </w:tr>
      <w:tr>
        <w:tc>
          <w:tcPr/>
          <w:p>
            <w:pPr>
              <w:pStyle w:val="Compact"/>
              <w:jc w:val="left"/>
            </w:pPr>
            <w:r>
              <w:t xml:space="preserve">Electrical distribution and pulse bus</w:t>
            </w:r>
          </w:p>
        </w:tc>
        <w:tc>
          <w:tcPr/>
          <w:p>
            <w:pPr>
              <w:pStyle w:val="Compact"/>
              <w:jc w:val="left"/>
            </w:pPr>
            <w:r>
              <w:t xml:space="preserve">550</w:t>
            </w:r>
          </w:p>
        </w:tc>
      </w:tr>
      <w:tr>
        <w:tc>
          <w:tcPr/>
          <w:p>
            <w:pPr>
              <w:pStyle w:val="Compact"/>
              <w:jc w:val="left"/>
            </w:pPr>
            <w:r>
              <w:t xml:space="preserve">Hydraulic and secondary power</w:t>
            </w:r>
          </w:p>
        </w:tc>
        <w:tc>
          <w:tcPr/>
          <w:p>
            <w:pPr>
              <w:pStyle w:val="Compact"/>
              <w:jc w:val="left"/>
            </w:pPr>
            <w:r>
              <w:t xml:space="preserve">300</w:t>
            </w:r>
          </w:p>
        </w:tc>
      </w:tr>
      <w:tr>
        <w:tc>
          <w:tcPr/>
          <w:p>
            <w:pPr>
              <w:pStyle w:val="Compact"/>
              <w:jc w:val="left"/>
            </w:pPr>
            <w:r>
              <w:t xml:space="preserve">Margin and unidentified growth (7.0%)</w:t>
            </w:r>
          </w:p>
        </w:tc>
        <w:tc>
          <w:tcPr/>
          <w:p>
            <w:pPr>
              <w:pStyle w:val="Compact"/>
              <w:jc w:val="left"/>
            </w:pPr>
            <w:r>
              <w:t xml:space="preserve">2,590</w:t>
            </w:r>
          </w:p>
        </w:tc>
      </w:tr>
      <w:tr>
        <w:tc>
          <w:tcPr/>
          <w:p>
            <w:pPr>
              <w:pStyle w:val="Compact"/>
              <w:jc w:val="left"/>
            </w:pPr>
            <w:r>
              <w:rPr>
                <w:bCs/>
                <w:b/>
              </w:rPr>
              <w:t xml:space="preserve">Operating empty weight (OEW)</w:t>
            </w:r>
          </w:p>
        </w:tc>
        <w:tc>
          <w:tcPr/>
          <w:p>
            <w:pPr>
              <w:pStyle w:val="Compact"/>
              <w:jc w:val="left"/>
            </w:pPr>
            <w:r>
              <w:rPr>
                <w:bCs/>
                <w:b/>
              </w:rPr>
              <w:t xml:space="preserve">39,550</w:t>
            </w:r>
          </w:p>
        </w:tc>
      </w:tr>
      <w:tr>
        <w:tc>
          <w:tcPr/>
          <w:p>
            <w:pPr>
              <w:pStyle w:val="Compact"/>
              <w:jc w:val="left"/>
            </w:pPr>
            <w:r>
              <w:t xml:space="preserve">Pilot and equipment</w:t>
            </w:r>
          </w:p>
        </w:tc>
        <w:tc>
          <w:tcPr/>
          <w:p>
            <w:pPr>
              <w:pStyle w:val="Compact"/>
              <w:jc w:val="left"/>
            </w:pPr>
            <w:r>
              <w:t xml:space="preserve">120</w:t>
            </w:r>
          </w:p>
        </w:tc>
      </w:tr>
      <w:tr>
        <w:tc>
          <w:tcPr/>
          <w:p>
            <w:pPr>
              <w:pStyle w:val="Compact"/>
              <w:jc w:val="left"/>
            </w:pPr>
            <w:r>
              <w:t xml:space="preserve">Internal weapons (maximum)</w:t>
            </w:r>
          </w:p>
        </w:tc>
        <w:tc>
          <w:tcPr/>
          <w:p>
            <w:pPr>
              <w:pStyle w:val="Compact"/>
              <w:jc w:val="left"/>
            </w:pPr>
            <w:r>
              <w:t xml:space="preserve">2,400</w:t>
            </w:r>
          </w:p>
        </w:tc>
      </w:tr>
      <w:tr>
        <w:tc>
          <w:tcPr/>
          <w:p>
            <w:pPr>
              <w:pStyle w:val="Compact"/>
              <w:jc w:val="left"/>
            </w:pPr>
            <w:r>
              <w:t xml:space="preserve">Mission expendables (lubricant capsules, ablative stock, relay drones)</w:t>
            </w:r>
          </w:p>
        </w:tc>
        <w:tc>
          <w:tcPr/>
          <w:p>
            <w:pPr>
              <w:pStyle w:val="Compact"/>
              <w:jc w:val="left"/>
            </w:pPr>
            <w:r>
              <w:t xml:space="preserve">480</w:t>
            </w:r>
          </w:p>
        </w:tc>
      </w:tr>
      <w:tr>
        <w:tc>
          <w:tcPr/>
          <w:p>
            <w:pPr>
              <w:pStyle w:val="Compact"/>
              <w:jc w:val="left"/>
            </w:pPr>
            <w:r>
              <w:t xml:space="preserve">Reserve ballast / trim mass (Triple-Right class moving mass)</w:t>
            </w:r>
          </w:p>
        </w:tc>
        <w:tc>
          <w:tcPr/>
          <w:p>
            <w:pPr>
              <w:pStyle w:val="Compact"/>
              <w:jc w:val="left"/>
            </w:pPr>
            <w:r>
              <w:t xml:space="preserve">500</w:t>
            </w:r>
          </w:p>
        </w:tc>
      </w:tr>
      <w:tr>
        <w:tc>
          <w:tcPr/>
          <w:p>
            <w:pPr>
              <w:pStyle w:val="Compact"/>
              <w:jc w:val="left"/>
            </w:pPr>
            <w:r>
              <w:rPr>
                <w:bCs/>
                <w:b/>
              </w:rPr>
              <w:t xml:space="preserve">Maximum takeoff weight (MTOW)</w:t>
            </w:r>
          </w:p>
        </w:tc>
        <w:tc>
          <w:tcPr/>
          <w:p>
            <w:pPr>
              <w:pStyle w:val="Compact"/>
              <w:jc w:val="left"/>
            </w:pPr>
            <w:r>
              <w:rPr>
                <w:bCs/>
                <w:b/>
              </w:rPr>
              <w:t xml:space="preserve">56,000</w:t>
            </w:r>
          </w:p>
        </w:tc>
      </w:tr>
    </w:tbl>
    <w:p>
      <w:pPr>
        <w:pStyle w:val="BodyText"/>
      </w:pPr>
      <w:r>
        <w:rPr>
          <w:bCs/>
          <w:b/>
        </w:rPr>
        <w:t xml:space="preserve">Mass disposition.</w:t>
      </w:r>
      <w:r>
        <w:t xml:space="preserve"> </w:t>
      </w:r>
      <w:r>
        <w:t xml:space="preserve">The OEW sits 133% above the Aurora Arrow baseline (17,000 kg) because the XM07 carries a 6.5-tonne reactor plant, an 8.8-tonne cryogenic SMES cluster, and a 5.9-tonne belly stack that no conventional aircraft carries. Useful load at MTOW: 16,450 kg. The absence of fuel mass (no hydrocarbon fuel aboard) partially offsets the power-plant penalty: a 38-tonne fighter carries 13.5 tonnes of JP-8; the XM07 carries none. Rev 3.0 re-baselined this statement after an external mass-realism review: the shielding, SMES, belly, and propulsion lines each grew to defensible values (Appendix A items A-09 through A-11 and A-14), moving the vehicle from the heavy-fighter class into the tactical-bomber weight class. The design consequence is manageable because the vehicle never needs runway performance: plasma-vectored VTOL at 1.6 MN peak thrust holds a 2.9 g margin at MTOW, and the flight envelope of Section 3.8 clears at the higher wing loading with reduced sustained-g, booked in the V-n diagram (Section 3.10). Appendix A item A-11 records the re-baseline.</w:t>
      </w:r>
    </w:p>
    <w:p>
      <w:pPr>
        <w:pStyle w:val="BodyText"/>
      </w:pPr>
      <w:r>
        <w:rPr>
          <w:bCs/>
          <w:b/>
        </w:rPr>
        <w:t xml:space="preserve">Bottom-up audit discipline.</w:t>
      </w:r>
      <w:r>
        <w:t xml:space="preserve"> </w:t>
      </w:r>
      <w:r>
        <w:t xml:space="preserve">The statement above rolls up roughly 4,100 line items from the master geometry model: every pipe, valve, pump, cable run, cryostat wall, coolant charge, working fluid, actuator, sensor, fastener set, and joint carries its own mass line with density and quantity, and the 7.0% margin line exists to absorb what the audit has not yet priced. Roll-up status at Rev 3.0: 87% of OEW traces to named line items; the margin line covers the remainder plus growth. The audit is a living CCB artifact, and item I-21 of Appendix I tracks closure to 95% traceability by PDR.</w:t>
      </w:r>
    </w:p>
    <w:bookmarkEnd w:id="46"/>
    <w:bookmarkStart w:id="47" w:name="center-of-gravity-range"/>
    <w:p>
      <w:pPr>
        <w:pStyle w:val="Heading3"/>
      </w:pPr>
      <w:r>
        <w:t xml:space="preserve">3.5 Center of Gravity Range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Condition</w:t>
            </w:r>
          </w:p>
        </w:tc>
        <w:tc>
          <w:tcPr/>
          <w:p>
            <w:pPr>
              <w:pStyle w:val="Compact"/>
              <w:jc w:val="left"/>
            </w:pPr>
            <w:r>
              <w:t xml:space="preserve">CG position (% body length from nose)</w:t>
            </w:r>
          </w:p>
        </w:tc>
      </w:tr>
      <w:tr>
        <w:tc>
          <w:tcPr/>
          <w:p>
            <w:pPr>
              <w:pStyle w:val="Compact"/>
              <w:jc w:val="left"/>
            </w:pPr>
            <w:r>
              <w:t xml:space="preserve">Forward limit</w:t>
            </w:r>
          </w:p>
        </w:tc>
        <w:tc>
          <w:tcPr/>
          <w:p>
            <w:pPr>
              <w:pStyle w:val="Compact"/>
              <w:jc w:val="left"/>
            </w:pPr>
            <w:r>
              <w:t xml:space="preserve">44.0</w:t>
            </w:r>
          </w:p>
        </w:tc>
      </w:tr>
      <w:tr>
        <w:tc>
          <w:tcPr/>
          <w:p>
            <w:pPr>
              <w:pStyle w:val="Compact"/>
              <w:jc w:val="left"/>
            </w:pPr>
            <w:r>
              <w:t xml:space="preserve">Aft limit (combat)</w:t>
            </w:r>
          </w:p>
        </w:tc>
        <w:tc>
          <w:tcPr/>
          <w:p>
            <w:pPr>
              <w:pStyle w:val="Compact"/>
              <w:jc w:val="left"/>
            </w:pPr>
            <w:r>
              <w:t xml:space="preserve">56.0</w:t>
            </w:r>
          </w:p>
        </w:tc>
      </w:tr>
      <w:tr>
        <w:tc>
          <w:tcPr/>
          <w:p>
            <w:pPr>
              <w:pStyle w:val="Compact"/>
              <w:jc w:val="left"/>
            </w:pPr>
            <w:r>
              <w:t xml:space="preserve">Aft limit (submerged, FCS-augmented)</w:t>
            </w:r>
          </w:p>
        </w:tc>
        <w:tc>
          <w:tcPr/>
          <w:p>
            <w:pPr>
              <w:pStyle w:val="Compact"/>
              <w:jc w:val="left"/>
            </w:pPr>
            <w:r>
              <w:t xml:space="preserve">58.0</w:t>
            </w:r>
          </w:p>
        </w:tc>
      </w:tr>
    </w:tbl>
    <w:p>
      <w:pPr>
        <w:pStyle w:val="BodyText"/>
      </w:pPr>
      <w:r>
        <w:t xml:space="preserve">The reactor and SMES cluster sit aft of the pressure centre; the capsule, sensors, and intake manifold sit forward. The 500 kg moving-mass trim system on the dorsal rail provides ±0.9 m of trim travel for recovery and store-expenditure cases (Section 14.4).</w:t>
      </w:r>
    </w:p>
    <w:p>
      <w:pPr>
        <w:pStyle w:val="BodyText"/>
      </w:pPr>
      <w:r>
        <w:rPr>
          <w:bCs/>
          <w:b/>
        </w:rPr>
        <w:t xml:space="preserve">CG state-migration budget.</w:t>
      </w:r>
      <w:r>
        <w:t xml:space="preserve"> </w:t>
      </w:r>
      <w:r>
        <w:t xml:space="preserve">The CG moves with vehicle state, not only with payload. The full envelope, computed from the master geometry model (AN): PCM melt shifts CG 0.15% body length forward (Layer 6 liquid redistribution); SMES discharge shifts it 0.05% (negligible, counter-wound symmetry); coolant redistribution between FORGE loops 0.2%; lubricant and ablative consumption over a sortie 0.4% forward; weapons expenditure up to 2.4% aft per Section 3.5 limits; reactor at operating temperature 0.1% aft (thermal growth of the cradle trunnions). The control laws schedule against the composite envelope, and the trim mass covers the worst combined excursion (weapons + consumables + PCM) with 34% rail travel in reserve.</w:t>
      </w:r>
    </w:p>
    <w:bookmarkEnd w:id="47"/>
    <w:bookmarkStart w:id="48" w:name="mass-properties-report"/>
    <w:p>
      <w:pPr>
        <w:pStyle w:val="Heading3"/>
      </w:pPr>
      <w:r>
        <w:t xml:space="preserve">3.6 Mass Properties Report</w:t>
      </w:r>
    </w:p>
    <w:p>
      <w:pPr>
        <w:pStyle w:val="FirstParagraph"/>
      </w:pPr>
      <w:r>
        <w:rPr>
          <w:bCs/>
          <w:b/>
        </w:rPr>
        <w:t xml:space="preserve">Moments of inertia.</w:t>
      </w:r>
      <w:r>
        <w:t xml:space="preserve"> </w:t>
      </w:r>
      <w:r>
        <w:t xml:space="preserve">The mass model computes inertias about the body axes through the master geometry model at three reference weights (engineering-analysis confidence, method AN).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Gross weight (kg)</w:t>
            </w:r>
          </w:p>
        </w:tc>
        <w:tc>
          <w:tcPr/>
          <w:p>
            <w:pPr>
              <w:pStyle w:val="Compact"/>
              <w:jc w:val="left"/>
            </w:pPr>
            <w:r>
              <w:t xml:space="preserve">I_xx (kg·m²)</w:t>
            </w:r>
          </w:p>
        </w:tc>
        <w:tc>
          <w:tcPr/>
          <w:p>
            <w:pPr>
              <w:pStyle w:val="Compact"/>
              <w:jc w:val="left"/>
            </w:pPr>
            <w:r>
              <w:t xml:space="preserve">I_yy (kg·m²)</w:t>
            </w:r>
          </w:p>
        </w:tc>
        <w:tc>
          <w:tcPr/>
          <w:p>
            <w:pPr>
              <w:pStyle w:val="Compact"/>
              <w:jc w:val="left"/>
            </w:pPr>
            <w:r>
              <w:t xml:space="preserve">I_zz (kg·m²)</w:t>
            </w:r>
          </w:p>
        </w:tc>
        <w:tc>
          <w:tcPr/>
          <w:p>
            <w:pPr>
              <w:pStyle w:val="Compact"/>
              <w:jc w:val="left"/>
            </w:pPr>
            <w:r>
              <w:t xml:space="preserve">I_xz (kg·m²)</w:t>
            </w:r>
          </w:p>
        </w:tc>
      </w:tr>
      <w:tr>
        <w:tc>
          <w:tcPr/>
          <w:p>
            <w:pPr>
              <w:pStyle w:val="Compact"/>
              <w:jc w:val="left"/>
            </w:pPr>
            <w:r>
              <w:t xml:space="preserve">Operating empty</w:t>
            </w:r>
          </w:p>
        </w:tc>
        <w:tc>
          <w:tcPr/>
          <w:p>
            <w:pPr>
              <w:pStyle w:val="Compact"/>
              <w:jc w:val="left"/>
            </w:pPr>
            <w:r>
              <w:t xml:space="preserve">39,550</w:t>
            </w:r>
          </w:p>
        </w:tc>
        <w:tc>
          <w:tcPr/>
          <w:p>
            <w:pPr>
              <w:pStyle w:val="Compact"/>
              <w:jc w:val="left"/>
            </w:pPr>
            <w:r>
              <w:t xml:space="preserve">196,000</w:t>
            </w:r>
          </w:p>
        </w:tc>
        <w:tc>
          <w:tcPr/>
          <w:p>
            <w:pPr>
              <w:pStyle w:val="Compact"/>
              <w:jc w:val="left"/>
            </w:pPr>
            <w:r>
              <w:t xml:space="preserve">161,000</w:t>
            </w:r>
          </w:p>
        </w:tc>
        <w:tc>
          <w:tcPr/>
          <w:p>
            <w:pPr>
              <w:pStyle w:val="Compact"/>
              <w:jc w:val="left"/>
            </w:pPr>
            <w:r>
              <w:t xml:space="preserve">336,000</w:t>
            </w:r>
          </w:p>
        </w:tc>
        <w:tc>
          <w:tcPr/>
          <w:p>
            <w:pPr>
              <w:pStyle w:val="Compact"/>
              <w:jc w:val="left"/>
            </w:pPr>
            <w:r>
              <w:t xml:space="preserve">+6,500</w:t>
            </w:r>
          </w:p>
        </w:tc>
      </w:tr>
      <w:tr>
        <w:tc>
          <w:tcPr/>
          <w:p>
            <w:pPr>
              <w:pStyle w:val="Compact"/>
              <w:jc w:val="left"/>
            </w:pPr>
            <w:r>
              <w:t xml:space="preserve">Combat (full internal stores)</w:t>
            </w:r>
          </w:p>
        </w:tc>
        <w:tc>
          <w:tcPr/>
          <w:p>
            <w:pPr>
              <w:pStyle w:val="Compact"/>
              <w:jc w:val="left"/>
            </w:pPr>
            <w:r>
              <w:t xml:space="preserve">42,550</w:t>
            </w:r>
          </w:p>
        </w:tc>
        <w:tc>
          <w:tcPr/>
          <w:p>
            <w:pPr>
              <w:pStyle w:val="Compact"/>
              <w:jc w:val="left"/>
            </w:pPr>
            <w:r>
              <w:t xml:space="preserve">210,000</w:t>
            </w:r>
          </w:p>
        </w:tc>
        <w:tc>
          <w:tcPr/>
          <w:p>
            <w:pPr>
              <w:pStyle w:val="Compact"/>
              <w:jc w:val="left"/>
            </w:pPr>
            <w:r>
              <w:t xml:space="preserve">172,000</w:t>
            </w:r>
          </w:p>
        </w:tc>
        <w:tc>
          <w:tcPr/>
          <w:p>
            <w:pPr>
              <w:pStyle w:val="Compact"/>
              <w:jc w:val="left"/>
            </w:pPr>
            <w:r>
              <w:t xml:space="preserve">360,000</w:t>
            </w:r>
          </w:p>
        </w:tc>
        <w:tc>
          <w:tcPr/>
          <w:p>
            <w:pPr>
              <w:pStyle w:val="Compact"/>
              <w:jc w:val="left"/>
            </w:pPr>
            <w:r>
              <w:t xml:space="preserve">+7,000</w:t>
            </w:r>
          </w:p>
        </w:tc>
      </w:tr>
      <w:tr>
        <w:tc>
          <w:tcPr/>
          <w:p>
            <w:pPr>
              <w:pStyle w:val="Compact"/>
              <w:jc w:val="left"/>
            </w:pPr>
            <w:r>
              <w:t xml:space="preserve">Maximum takeoff</w:t>
            </w:r>
          </w:p>
        </w:tc>
        <w:tc>
          <w:tcPr/>
          <w:p>
            <w:pPr>
              <w:pStyle w:val="Compact"/>
              <w:jc w:val="left"/>
            </w:pPr>
            <w:r>
              <w:t xml:space="preserve">56,000</w:t>
            </w:r>
          </w:p>
        </w:tc>
        <w:tc>
          <w:tcPr/>
          <w:p>
            <w:pPr>
              <w:pStyle w:val="Compact"/>
              <w:jc w:val="left"/>
            </w:pPr>
            <w:r>
              <w:t xml:space="preserve">275,000</w:t>
            </w:r>
          </w:p>
        </w:tc>
        <w:tc>
          <w:tcPr/>
          <w:p>
            <w:pPr>
              <w:pStyle w:val="Compact"/>
              <w:jc w:val="left"/>
            </w:pPr>
            <w:r>
              <w:t xml:space="preserve">226,000</w:t>
            </w:r>
          </w:p>
        </w:tc>
        <w:tc>
          <w:tcPr/>
          <w:p>
            <w:pPr>
              <w:pStyle w:val="Compact"/>
              <w:jc w:val="left"/>
            </w:pPr>
            <w:r>
              <w:t xml:space="preserve">472,000</w:t>
            </w:r>
          </w:p>
        </w:tc>
        <w:tc>
          <w:tcPr/>
          <w:p>
            <w:pPr>
              <w:pStyle w:val="Compact"/>
              <w:jc w:val="left"/>
            </w:pPr>
            <w:r>
              <w:t xml:space="preserve">+9,100</w:t>
            </w:r>
          </w:p>
        </w:tc>
      </w:tr>
    </w:tbl>
    <w:p>
      <w:pPr>
        <w:pStyle w:val="BodyText"/>
      </w:pPr>
      <w:r>
        <w:t xml:space="preserve">Pitch and yaw inertia approach each other because the discoid planform distributes mass nearly evenly in the horizontal plane, unlike a pencil-fuselage fighter. I_xz stays under 3% of I_zz in every condition; the control laws neglect cross-coupling below 15° angle of attack and schedule the correction above it.</w:t>
      </w:r>
    </w:p>
    <w:bookmarkEnd w:id="48"/>
    <w:bookmarkStart w:id="49" w:name="design-life"/>
    <w:p>
      <w:pPr>
        <w:pStyle w:val="Heading3"/>
      </w:pPr>
      <w:r>
        <w:t xml:space="preserve">3.7 Design Life</w:t>
      </w:r>
    </w:p>
    <w:p>
      <w:pPr>
        <w:pStyle w:val="FirstParagraph"/>
      </w:pPr>
      <w:r>
        <w:t xml:space="preserve">6,000 flight-equivalent hours and 1,500 submergence/emergence cycles, with a 20-calendar-year structural service objective. The reactor core carries a 10-year fuel life; the SMES coils carry a 30-year cryogenic-cycle life per SMES practice (superconducting coils tolerate unlimited charge-discharge cycles without the degradation chemistry of batteries</w:t>
      </w:r>
      <w:r>
        <w:t xml:space="preserve"> </w:t>
      </w:r>
      <w:r>
        <w:rPr>
          <w:vertAlign w:val="superscript"/>
        </w:rPr>
        <w:footnoteReference w:id="4"/>
      </w:r>
      <w:r>
        <w:t xml:space="preserve">). Fatigue-critical locations (belly rib attachments, intake slit surround, fin root pivots) receive individual life tracking through the health-monitoring network (Section 21).</w:t>
      </w:r>
    </w:p>
    <w:bookmarkEnd w:id="49"/>
    <w:bookmarkStart w:id="50" w:name="envelope-summary"/>
    <w:p>
      <w:pPr>
        <w:pStyle w:val="Heading3"/>
      </w:pPr>
      <w:r>
        <w:t xml:space="preserve">3.8 Envelope Summary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Maximum subterranean speed</w:t>
            </w:r>
          </w:p>
        </w:tc>
        <w:tc>
          <w:tcPr/>
          <w:p>
            <w:pPr>
              <w:pStyle w:val="Compact"/>
              <w:jc w:val="left"/>
            </w:pPr>
            <w:r>
              <w:t xml:space="preserve">120 m/s (fluidized quartz sand, reference medium)</w:t>
            </w:r>
          </w:p>
        </w:tc>
      </w:tr>
      <w:tr>
        <w:tc>
          <w:tcPr/>
          <w:p>
            <w:pPr>
              <w:pStyle w:val="Compact"/>
              <w:jc w:val="left"/>
            </w:pPr>
            <w:r>
              <w:t xml:space="preserve">Maximum subterranean depth</w:t>
            </w:r>
          </w:p>
        </w:tc>
        <w:tc>
          <w:tcPr/>
          <w:p>
            <w:pPr>
              <w:pStyle w:val="Compact"/>
              <w:jc w:val="left"/>
            </w:pPr>
            <w:r>
              <w:t xml:space="preserve">30 m (pressure and sensing limit)</w:t>
            </w:r>
          </w:p>
        </w:tc>
      </w:tr>
      <w:tr>
        <w:tc>
          <w:tcPr/>
          <w:p>
            <w:pPr>
              <w:pStyle w:val="Compact"/>
              <w:jc w:val="left"/>
            </w:pPr>
            <w:r>
              <w:t xml:space="preserve">Maximum skim speed</w:t>
            </w:r>
          </w:p>
        </w:tc>
        <w:tc>
          <w:tcPr/>
          <w:p>
            <w:pPr>
              <w:pStyle w:val="Compact"/>
              <w:jc w:val="left"/>
            </w:pPr>
            <w:r>
              <w:t xml:space="preserve">400 km/h</w:t>
            </w:r>
          </w:p>
        </w:tc>
      </w:tr>
      <w:tr>
        <w:tc>
          <w:tcPr/>
          <w:p>
            <w:pPr>
              <w:pStyle w:val="Compact"/>
              <w:jc w:val="left"/>
            </w:pPr>
            <w:r>
              <w:t xml:space="preserve">Maximum surf speed</w:t>
            </w:r>
          </w:p>
        </w:tc>
        <w:tc>
          <w:tcPr/>
          <w:p>
            <w:pPr>
              <w:pStyle w:val="Compact"/>
              <w:jc w:val="left"/>
            </w:pPr>
            <w:r>
              <w:t xml:space="preserve">450 km/h (crest-riding, assisted)</w:t>
            </w:r>
          </w:p>
        </w:tc>
      </w:tr>
      <w:tr>
        <w:tc>
          <w:tcPr/>
          <w:p>
            <w:pPr>
              <w:pStyle w:val="Compact"/>
              <w:jc w:val="left"/>
            </w:pPr>
            <w:r>
              <w:t xml:space="preserve">Maximum level flight speed</w:t>
            </w:r>
          </w:p>
        </w:tc>
        <w:tc>
          <w:tcPr/>
          <w:p>
            <w:pPr>
              <w:pStyle w:val="Compact"/>
              <w:jc w:val="left"/>
            </w:pPr>
            <w:r>
              <w:t xml:space="preserve">900 m/s at 18 km (Mach 2.6 class, thermal-limited 10 min)</w:t>
            </w:r>
          </w:p>
        </w:tc>
      </w:tr>
      <w:tr>
        <w:tc>
          <w:tcPr/>
          <w:p>
            <w:pPr>
              <w:pStyle w:val="Compact"/>
              <w:jc w:val="left"/>
            </w:pPr>
            <w:r>
              <w:t xml:space="preserve">Economical flight cruise</w:t>
            </w:r>
          </w:p>
        </w:tc>
        <w:tc>
          <w:tcPr/>
          <w:p>
            <w:pPr>
              <w:pStyle w:val="Compact"/>
              <w:jc w:val="left"/>
            </w:pPr>
            <w:r>
              <w:t xml:space="preserve">400 m/s at 15 km</w:t>
            </w:r>
          </w:p>
        </w:tc>
      </w:tr>
      <w:tr>
        <w:tc>
          <w:tcPr/>
          <w:p>
            <w:pPr>
              <w:pStyle w:val="Compact"/>
              <w:jc w:val="left"/>
            </w:pPr>
            <w:r>
              <w:t xml:space="preserve">Hover ceiling / endurance</w:t>
            </w:r>
          </w:p>
        </w:tc>
        <w:tc>
          <w:tcPr/>
          <w:p>
            <w:pPr>
              <w:pStyle w:val="Compact"/>
              <w:jc w:val="left"/>
            </w:pPr>
            <w:r>
              <w:t xml:space="preserve">200 m / 5 to 12 min</w:t>
            </w:r>
          </w:p>
        </w:tc>
      </w:tr>
      <w:tr>
        <w:tc>
          <w:tcPr/>
          <w:p>
            <w:pPr>
              <w:pStyle w:val="Compact"/>
              <w:jc w:val="left"/>
            </w:pPr>
            <w:r>
              <w:t xml:space="preserve">Design limit load factor (flight)</w:t>
            </w:r>
          </w:p>
        </w:tc>
        <w:tc>
          <w:tcPr/>
          <w:p>
            <w:pPr>
              <w:pStyle w:val="Compact"/>
              <w:jc w:val="left"/>
            </w:pPr>
            <w:r>
              <w:t xml:space="preserve">+6.3 sustained / +7.0 instantaneous / −3.0 g at combat weight (Rev 3.0 mass baseline)</w:t>
            </w:r>
          </w:p>
        </w:tc>
      </w:tr>
      <w:tr>
        <w:tc>
          <w:tcPr/>
          <w:p>
            <w:pPr>
              <w:pStyle w:val="Compact"/>
              <w:jc w:val="left"/>
            </w:pPr>
            <w:r>
              <w:t xml:space="preserve">Design limit load factor (submerged)</w:t>
            </w:r>
          </w:p>
        </w:tc>
        <w:tc>
          <w:tcPr/>
          <w:p>
            <w:pPr>
              <w:pStyle w:val="Compact"/>
              <w:jc w:val="left"/>
            </w:pPr>
            <w:r>
              <w:t xml:space="preserve">+4.0 / −2.0 g equivalent (granular shear limit)</w:t>
            </w:r>
          </w:p>
        </w:tc>
      </w:tr>
      <w:tr>
        <w:tc>
          <w:tcPr/>
          <w:p>
            <w:pPr>
              <w:pStyle w:val="Compact"/>
              <w:jc w:val="left"/>
            </w:pPr>
            <w:r>
              <w:t xml:space="preserve">Emergence cycle time (submerge to airborne)</w:t>
            </w:r>
          </w:p>
        </w:tc>
        <w:tc>
          <w:tcPr/>
          <w:p>
            <w:pPr>
              <w:pStyle w:val="Compact"/>
              <w:jc w:val="left"/>
            </w:pPr>
            <w:r>
              <w:t xml:space="preserve">6 s nominal</w:t>
            </w:r>
          </w:p>
        </w:tc>
      </w:tr>
    </w:tbl>
    <w:bookmarkEnd w:id="50"/>
    <w:bookmarkStart w:id="51" w:name="X5b3e79e1c1e649c1a1215fdfaab439346a337c4"/>
    <w:p>
      <w:pPr>
        <w:pStyle w:val="Heading3"/>
      </w:pPr>
      <w:r>
        <w:t xml:space="preserve">3.9 Variant: XM07-B Autonomous Deep-Reconnaissance</w:t>
      </w:r>
    </w:p>
    <w:p>
      <w:pPr>
        <w:pStyle w:val="FirstParagraph"/>
      </w:pPr>
      <w:r>
        <w:t xml:space="preserve">A crewless derivative replaces the survival capsule with a 1.4 m³ mission bay (additional relay drones, an expanded PCM buffer, or a smallsat-class payload). Removing the capsule, life support, and escape system saves 890 kg and drops OEW to 23,610 kg; the MIRAGE stack gains full authority under the Section 15.4 rules. The XM07-B performs dormant-loiter reconnaissance measured in weeks and deep Burrow transits that exceed human physiological limits.</w:t>
      </w:r>
    </w:p>
    <w:bookmarkEnd w:id="51"/>
    <w:bookmarkStart w:id="52" w:name="flight-envelope-definition-v-n"/>
    <w:p>
      <w:pPr>
        <w:pStyle w:val="Heading3"/>
      </w:pPr>
      <w:r>
        <w:t xml:space="preserve">3.10 Flight Envelope Definition (V-n)</w:t>
      </w:r>
    </w:p>
    <w:p>
      <w:pPr>
        <w:pStyle w:val="FirstParagraph"/>
      </w:pPr>
      <w:r>
        <w:t xml:space="preserve">The atmospheric manoeuvre envelope constructs from the Section 4.1 load factors and the Section 7.4 performance limits. Corner speeds derive from V_s = √(2W/(ρ·S·C_Lmax)) at 42,550 kg combat weight (Rev 3.0 mass baseline) with C_Lmax = 1.15 (lifting body, vortex-assisted) and S = 62 m². The Rev 3.0 mass growth raised wing loading 10%; the envelope below recomputes accordingly, and sustained-g capability at combat weight drops from 7.0 to 6.3 g at 300 m/s, booked as a Rev 3.0 capability reduction in Appendix H.</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Definition</w:t>
            </w:r>
          </w:p>
        </w:tc>
        <w:tc>
          <w:tcPr/>
          <w:p>
            <w:pPr>
              <w:pStyle w:val="Compact"/>
              <w:jc w:val="left"/>
            </w:pPr>
            <w:r>
              <w:t xml:space="preserve">Value</w:t>
            </w:r>
          </w:p>
        </w:tc>
      </w:tr>
      <w:tr>
        <w:tc>
          <w:tcPr/>
          <w:p>
            <w:pPr>
              <w:pStyle w:val="Compact"/>
              <w:jc w:val="left"/>
            </w:pPr>
            <w:r>
              <w:t xml:space="preserve">V_s (1 g stall, sea level)</w:t>
            </w:r>
          </w:p>
        </w:tc>
        <w:tc>
          <w:tcPr/>
          <w:p>
            <w:pPr>
              <w:pStyle w:val="Compact"/>
              <w:jc w:val="left"/>
            </w:pPr>
            <w:r>
              <w:t xml:space="preserve">Stall speed, fins deployed</w:t>
            </w:r>
          </w:p>
        </w:tc>
        <w:tc>
          <w:tcPr/>
          <w:p>
            <w:pPr>
              <w:pStyle w:val="Compact"/>
              <w:jc w:val="left"/>
            </w:pPr>
            <w:r>
              <w:t xml:space="preserve">100 m/s</w:t>
            </w:r>
          </w:p>
        </w:tc>
      </w:tr>
      <w:tr>
        <w:tc>
          <w:tcPr/>
          <w:p>
            <w:pPr>
              <w:pStyle w:val="Compact"/>
              <w:jc w:val="left"/>
            </w:pPr>
            <w:r>
              <w:t xml:space="preserve">V_A (manoeuvre speed)</w:t>
            </w:r>
          </w:p>
        </w:tc>
        <w:tc>
          <w:tcPr/>
          <w:p>
            <w:pPr>
              <w:pStyle w:val="Compact"/>
              <w:jc w:val="left"/>
            </w:pPr>
            <w:r>
              <w:t xml:space="preserve">C_Lmax line at +7.0 g</w:t>
            </w:r>
          </w:p>
        </w:tc>
        <w:tc>
          <w:tcPr/>
          <w:p>
            <w:pPr>
              <w:pStyle w:val="Compact"/>
              <w:jc w:val="left"/>
            </w:pPr>
            <w:r>
              <w:t xml:space="preserve">254 m/s EAS</w:t>
            </w:r>
          </w:p>
        </w:tc>
      </w:tr>
      <w:tr>
        <w:tc>
          <w:tcPr/>
          <w:p>
            <w:pPr>
              <w:pStyle w:val="Compact"/>
              <w:jc w:val="left"/>
            </w:pPr>
            <w:r>
              <w:t xml:space="preserve">V_C (design cruise)</w:t>
            </w:r>
          </w:p>
        </w:tc>
        <w:tc>
          <w:tcPr/>
          <w:p>
            <w:pPr>
              <w:pStyle w:val="Compact"/>
              <w:jc w:val="left"/>
            </w:pPr>
            <w:r>
              <w:t xml:space="preserve">Structural cruise</w:t>
            </w:r>
          </w:p>
        </w:tc>
        <w:tc>
          <w:tcPr/>
          <w:p>
            <w:pPr>
              <w:pStyle w:val="Compact"/>
              <w:jc w:val="left"/>
            </w:pPr>
            <w:r>
              <w:t xml:space="preserve">400 m/s class</w:t>
            </w:r>
          </w:p>
        </w:tc>
      </w:tr>
      <w:tr>
        <w:tc>
          <w:tcPr/>
          <w:p>
            <w:pPr>
              <w:pStyle w:val="Compact"/>
              <w:jc w:val="left"/>
            </w:pPr>
            <w:r>
              <w:t xml:space="preserve">V_D (design dive)</w:t>
            </w:r>
          </w:p>
        </w:tc>
        <w:tc>
          <w:tcPr/>
          <w:p>
            <w:pPr>
              <w:pStyle w:val="Compact"/>
              <w:jc w:val="left"/>
            </w:pPr>
            <w:r>
              <w:t xml:space="preserve">Maximum demonstrated</w:t>
            </w:r>
          </w:p>
        </w:tc>
        <w:tc>
          <w:tcPr/>
          <w:p>
            <w:pPr>
              <w:pStyle w:val="Compact"/>
              <w:jc w:val="left"/>
            </w:pPr>
            <w:r>
              <w:t xml:space="preserve">900 m/s / Mach 2.6 equivalent limit</w:t>
            </w:r>
          </w:p>
        </w:tc>
      </w:tr>
      <w:tr>
        <w:tc>
          <w:tcPr/>
          <w:p>
            <w:pPr>
              <w:pStyle w:val="Compact"/>
              <w:jc w:val="left"/>
            </w:pPr>
            <w:r>
              <w:t xml:space="preserve">Positive limit</w:t>
            </w:r>
          </w:p>
        </w:tc>
        <w:tc>
          <w:tcPr/>
          <w:p>
            <w:pPr>
              <w:pStyle w:val="Compact"/>
              <w:jc w:val="left"/>
            </w:pPr>
            <w:r>
              <w:t xml:space="preserve">+6.3 g sustained / +7.0 g instantaneous (plasma-vector assisted)</w:t>
            </w:r>
          </w:p>
        </w:tc>
        <w:tc>
          <w:tcPr/>
          <w:p>
            <w:pPr>
              <w:pStyle w:val="Compact"/>
              <w:jc w:val="left"/>
            </w:pPr>
            <w:r>
              <w:t xml:space="preserve">Combat weight</w:t>
            </w:r>
          </w:p>
        </w:tc>
      </w:tr>
      <w:tr>
        <w:tc>
          <w:tcPr/>
          <w:p>
            <w:pPr>
              <w:pStyle w:val="Compact"/>
              <w:jc w:val="left"/>
            </w:pPr>
            <w:r>
              <w:t xml:space="preserve">Negative limit</w:t>
            </w:r>
          </w:p>
        </w:tc>
        <w:tc>
          <w:tcPr/>
          <w:p>
            <w:pPr>
              <w:pStyle w:val="Compact"/>
              <w:jc w:val="left"/>
            </w:pPr>
            <w:r>
              <w:t xml:space="preserve">−3.0 g</w:t>
            </w:r>
          </w:p>
        </w:tc>
        <w:tc>
          <w:tcPr/>
          <w:p>
            <w:pPr>
              <w:pStyle w:val="Compact"/>
              <w:jc w:val="left"/>
            </w:pPr>
            <w:r>
              <w:t xml:space="preserve">Clean</w:t>
            </w:r>
          </w:p>
        </w:tc>
      </w:tr>
      <w:tr>
        <w:tc>
          <w:tcPr/>
          <w:p>
            <w:pPr>
              <w:pStyle w:val="Compact"/>
              <w:jc w:val="left"/>
            </w:pPr>
            <w:r>
              <w:t xml:space="preserve">Ultimate factors</w:t>
            </w:r>
          </w:p>
        </w:tc>
        <w:tc>
          <w:tcPr/>
          <w:p>
            <w:pPr>
              <w:pStyle w:val="Compact"/>
              <w:jc w:val="left"/>
            </w:pPr>
            <w:r>
              <w:t xml:space="preserve">+10.5 g / −4.5 g</w:t>
            </w:r>
          </w:p>
        </w:tc>
        <w:tc>
          <w:tcPr/>
          <w:p>
            <w:pPr>
              <w:pStyle w:val="Compact"/>
              <w:jc w:val="left"/>
            </w:pPr>
            <w:r>
              <w:t xml:space="preserve">1.5 safety factor</w:t>
            </w:r>
          </w:p>
        </w:tc>
      </w:tr>
      <w:tr>
        <w:tc>
          <w:tcPr/>
          <w:p>
            <w:pPr>
              <w:pStyle w:val="Compact"/>
              <w:jc w:val="left"/>
            </w:pPr>
            <w:r>
              <w:t xml:space="preserve">Submerged equivalent</w:t>
            </w:r>
          </w:p>
        </w:tc>
        <w:tc>
          <w:tcPr/>
          <w:p>
            <w:pPr>
              <w:pStyle w:val="Compact"/>
              <w:jc w:val="left"/>
            </w:pPr>
            <w:r>
              <w:t xml:space="preserve">+4.0 / −2.0 g</w:t>
            </w:r>
          </w:p>
        </w:tc>
        <w:tc>
          <w:tcPr/>
          <w:p>
            <w:pPr>
              <w:pStyle w:val="Compact"/>
              <w:jc w:val="left"/>
            </w:pPr>
            <w:r>
              <w:t xml:space="preserve">Granular shear limit, Section 4.1</w:t>
            </w:r>
          </w:p>
        </w:tc>
      </w:tr>
    </w:tbl>
    <w:p>
      <w:pPr>
        <w:pStyle w:val="BodyText"/>
      </w:pPr>
      <w:r>
        <w:t xml:space="preserve">The submerged envelope replaces the V-n diagram with a speed-depth-stability volume: maximum speed falls linearly with depth (120 m/s at 5 m to 70 m/s at 30 m), and the TSFL stability index gates every region boundary.</w:t>
      </w:r>
    </w:p>
    <w:bookmarkEnd w:id="52"/>
    <w:bookmarkStart w:id="53" w:name="Xdae039edda7d5af8949a0c4bf8343ee936efac8"/>
    <w:p>
      <w:pPr>
        <w:pStyle w:val="Heading3"/>
      </w:pPr>
      <w:r>
        <w:t xml:space="preserve">3.11 Stability and Control Derivatives (Flight Mode)</w:t>
      </w:r>
    </w:p>
    <w:p>
      <w:pPr>
        <w:pStyle w:val="FirstParagraph"/>
      </w:pPr>
      <w:r>
        <w:t xml:space="preserve">Derivatives derive from the discoid planform and deployed fins by vortex-lattice plus DATCOM methods (AN confidence). Sign convention: stability negative for C_mα, C_nβ positive, C_ℓβ negative.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Derivative</w:t>
            </w:r>
          </w:p>
        </w:tc>
        <w:tc>
          <w:tcPr/>
          <w:p>
            <w:pPr>
              <w:pStyle w:val="Compact"/>
              <w:jc w:val="left"/>
            </w:pPr>
            <w:r>
              <w:t xml:space="preserve">M 0.5</w:t>
            </w:r>
          </w:p>
        </w:tc>
        <w:tc>
          <w:tcPr/>
          <w:p>
            <w:pPr>
              <w:pStyle w:val="Compact"/>
              <w:jc w:val="left"/>
            </w:pPr>
            <w:r>
              <w:t xml:space="preserve">M 0.9</w:t>
            </w:r>
          </w:p>
        </w:tc>
        <w:tc>
          <w:tcPr/>
          <w:p>
            <w:pPr>
              <w:pStyle w:val="Compact"/>
              <w:jc w:val="left"/>
            </w:pPr>
            <w:r>
              <w:t xml:space="preserve">M 1.8</w:t>
            </w:r>
          </w:p>
        </w:tc>
        <w:tc>
          <w:tcPr/>
          <w:p>
            <w:pPr>
              <w:pStyle w:val="Compact"/>
              <w:jc w:val="left"/>
            </w:pPr>
            <w:r>
              <w:t xml:space="preserve">M 2.6</w:t>
            </w:r>
          </w:p>
        </w:tc>
        <w:tc>
          <w:tcPr/>
          <w:p>
            <w:pPr>
              <w:pStyle w:val="Compact"/>
              <w:jc w:val="left"/>
            </w:pPr>
            <w:r>
              <w:t xml:space="preserve">Notes</w:t>
            </w:r>
          </w:p>
        </w:tc>
      </w:tr>
      <w:tr>
        <w:tc>
          <w:tcPr/>
          <w:p>
            <w:pPr>
              <w:pStyle w:val="Compact"/>
              <w:jc w:val="left"/>
            </w:pPr>
            <w:r>
              <w:t xml:space="preserve">C_Lα (per rad)</w:t>
            </w:r>
          </w:p>
        </w:tc>
        <w:tc>
          <w:tcPr/>
          <w:p>
            <w:pPr>
              <w:pStyle w:val="Compact"/>
              <w:jc w:val="left"/>
            </w:pPr>
            <w:r>
              <w:t xml:space="preserve">2.9</w:t>
            </w:r>
          </w:p>
        </w:tc>
        <w:tc>
          <w:tcPr/>
          <w:p>
            <w:pPr>
              <w:pStyle w:val="Compact"/>
              <w:jc w:val="left"/>
            </w:pPr>
            <w:r>
              <w:t xml:space="preserve">3.2</w:t>
            </w:r>
          </w:p>
        </w:tc>
        <w:tc>
          <w:tcPr/>
          <w:p>
            <w:pPr>
              <w:pStyle w:val="Compact"/>
              <w:jc w:val="left"/>
            </w:pPr>
            <w:r>
              <w:t xml:space="preserve">2.7</w:t>
            </w:r>
          </w:p>
        </w:tc>
        <w:tc>
          <w:tcPr/>
          <w:p>
            <w:pPr>
              <w:pStyle w:val="Compact"/>
              <w:jc w:val="left"/>
            </w:pPr>
            <w:r>
              <w:t xml:space="preserve">2.3</w:t>
            </w:r>
          </w:p>
        </w:tc>
        <w:tc>
          <w:tcPr/>
          <w:p>
            <w:pPr>
              <w:pStyle w:val="Compact"/>
              <w:jc w:val="left"/>
            </w:pPr>
            <w:r>
              <w:t xml:space="preserve">Perimeter vortex lift sustains slope to 38° AoA</w:t>
            </w:r>
          </w:p>
        </w:tc>
      </w:tr>
      <w:tr>
        <w:tc>
          <w:tcPr/>
          <w:p>
            <w:pPr>
              <w:pStyle w:val="Compact"/>
              <w:jc w:val="left"/>
            </w:pPr>
            <w:r>
              <w:t xml:space="preserve">C_mα (per rad)</w:t>
            </w:r>
          </w:p>
        </w:tc>
        <w:tc>
          <w:tcPr/>
          <w:p>
            <w:pPr>
              <w:pStyle w:val="Compact"/>
              <w:jc w:val="left"/>
            </w:pPr>
            <w:r>
              <w:t xml:space="preserve">−0.31</w:t>
            </w:r>
          </w:p>
        </w:tc>
        <w:tc>
          <w:tcPr/>
          <w:p>
            <w:pPr>
              <w:pStyle w:val="Compact"/>
              <w:jc w:val="left"/>
            </w:pPr>
            <w:r>
              <w:t xml:space="preserve">−0.28</w:t>
            </w:r>
          </w:p>
        </w:tc>
        <w:tc>
          <w:tcPr/>
          <w:p>
            <w:pPr>
              <w:pStyle w:val="Compact"/>
              <w:jc w:val="left"/>
            </w:pPr>
            <w:r>
              <w:t xml:space="preserve">−0.40</w:t>
            </w:r>
          </w:p>
        </w:tc>
        <w:tc>
          <w:tcPr/>
          <w:p>
            <w:pPr>
              <w:pStyle w:val="Compact"/>
              <w:jc w:val="left"/>
            </w:pPr>
            <w:r>
              <w:t xml:space="preserve">−0.47</w:t>
            </w:r>
          </w:p>
        </w:tc>
        <w:tc>
          <w:tcPr/>
          <w:p>
            <w:pPr>
              <w:pStyle w:val="Compact"/>
              <w:jc w:val="left"/>
            </w:pPr>
            <w:r>
              <w:t xml:space="preserve">Relaxed static stability, FCS-augmented</w:t>
            </w:r>
          </w:p>
        </w:tc>
      </w:tr>
      <w:tr>
        <w:tc>
          <w:tcPr/>
          <w:p>
            <w:pPr>
              <w:pStyle w:val="Compact"/>
              <w:jc w:val="left"/>
            </w:pPr>
            <w:r>
              <w:t xml:space="preserve">C_nβ (per rad)</w:t>
            </w:r>
          </w:p>
        </w:tc>
        <w:tc>
          <w:tcPr/>
          <w:p>
            <w:pPr>
              <w:pStyle w:val="Compact"/>
              <w:jc w:val="left"/>
            </w:pPr>
            <w:r>
              <w:t xml:space="preserve">+0.08</w:t>
            </w:r>
          </w:p>
        </w:tc>
        <w:tc>
          <w:tcPr/>
          <w:p>
            <w:pPr>
              <w:pStyle w:val="Compact"/>
              <w:jc w:val="left"/>
            </w:pPr>
            <w:r>
              <w:t xml:space="preserve">+0.07</w:t>
            </w:r>
          </w:p>
        </w:tc>
        <w:tc>
          <w:tcPr/>
          <w:p>
            <w:pPr>
              <w:pStyle w:val="Compact"/>
              <w:jc w:val="left"/>
            </w:pPr>
            <w:r>
              <w:t xml:space="preserve">+0.10</w:t>
            </w:r>
          </w:p>
        </w:tc>
        <w:tc>
          <w:tcPr/>
          <w:p>
            <w:pPr>
              <w:pStyle w:val="Compact"/>
              <w:jc w:val="left"/>
            </w:pPr>
            <w:r>
              <w:t xml:space="preserve">+0.09</w:t>
            </w:r>
          </w:p>
        </w:tc>
        <w:tc>
          <w:tcPr/>
          <w:p>
            <w:pPr>
              <w:pStyle w:val="Compact"/>
              <w:jc w:val="left"/>
            </w:pPr>
            <w:r>
              <w:t xml:space="preserve">Twin deployed fins</w:t>
            </w:r>
          </w:p>
        </w:tc>
      </w:tr>
      <w:tr>
        <w:tc>
          <w:tcPr/>
          <w:p>
            <w:pPr>
              <w:pStyle w:val="Compact"/>
              <w:jc w:val="left"/>
            </w:pPr>
            <w:r>
              <w:t xml:space="preserve">C_ℓβ (per rad)</w:t>
            </w:r>
          </w:p>
        </w:tc>
        <w:tc>
          <w:tcPr/>
          <w:p>
            <w:pPr>
              <w:pStyle w:val="Compact"/>
              <w:jc w:val="left"/>
            </w:pPr>
            <w:r>
              <w:t xml:space="preserve">−0.035</w:t>
            </w:r>
          </w:p>
        </w:tc>
        <w:tc>
          <w:tcPr/>
          <w:p>
            <w:pPr>
              <w:pStyle w:val="Compact"/>
              <w:jc w:val="left"/>
            </w:pPr>
            <w:r>
              <w:t xml:space="preserve">−0.031</w:t>
            </w:r>
          </w:p>
        </w:tc>
        <w:tc>
          <w:tcPr/>
          <w:p>
            <w:pPr>
              <w:pStyle w:val="Compact"/>
              <w:jc w:val="left"/>
            </w:pPr>
            <w:r>
              <w:t xml:space="preserve">−0.022</w:t>
            </w:r>
          </w:p>
        </w:tc>
        <w:tc>
          <w:tcPr/>
          <w:p>
            <w:pPr>
              <w:pStyle w:val="Compact"/>
              <w:jc w:val="left"/>
            </w:pPr>
            <w:r>
              <w:t xml:space="preserve">−0.018</w:t>
            </w:r>
          </w:p>
        </w:tc>
        <w:tc>
          <w:tcPr/>
          <w:p>
            <w:pPr>
              <w:pStyle w:val="Compact"/>
              <w:jc w:val="left"/>
            </w:pPr>
            <w:r>
              <w:t xml:space="preserve">Low, discoid planform</w:t>
            </w:r>
          </w:p>
        </w:tc>
      </w:tr>
      <w:tr>
        <w:tc>
          <w:tcPr/>
          <w:p>
            <w:pPr>
              <w:pStyle w:val="Compact"/>
              <w:jc w:val="left"/>
            </w:pPr>
            <w:r>
              <w:t xml:space="preserve">C_mδe (per rad)</w:t>
            </w:r>
          </w:p>
        </w:tc>
        <w:tc>
          <w:tcPr/>
          <w:p>
            <w:pPr>
              <w:pStyle w:val="Compact"/>
              <w:jc w:val="left"/>
            </w:pPr>
            <w:r>
              <w:t xml:space="preserve">−0.92</w:t>
            </w:r>
          </w:p>
        </w:tc>
        <w:tc>
          <w:tcPr/>
          <w:p>
            <w:pPr>
              <w:pStyle w:val="Compact"/>
              <w:jc w:val="left"/>
            </w:pPr>
            <w:r>
              <w:t xml:space="preserve">−0.88</w:t>
            </w:r>
          </w:p>
        </w:tc>
        <w:tc>
          <w:tcPr/>
          <w:p>
            <w:pPr>
              <w:pStyle w:val="Compact"/>
              <w:jc w:val="left"/>
            </w:pPr>
            <w:r>
              <w:t xml:space="preserve">−0.74</w:t>
            </w:r>
          </w:p>
        </w:tc>
        <w:tc>
          <w:tcPr/>
          <w:p>
            <w:pPr>
              <w:pStyle w:val="Compact"/>
              <w:jc w:val="left"/>
            </w:pPr>
            <w:r>
              <w:t xml:space="preserve">−0.61</w:t>
            </w:r>
          </w:p>
        </w:tc>
        <w:tc>
          <w:tcPr/>
          <w:p>
            <w:pPr>
              <w:pStyle w:val="Compact"/>
              <w:jc w:val="left"/>
            </w:pPr>
            <w:r>
              <w:t xml:space="preserve">Fin elevon power</w:t>
            </w:r>
          </w:p>
        </w:tc>
      </w:tr>
      <w:tr>
        <w:tc>
          <w:tcPr/>
          <w:p>
            <w:pPr>
              <w:pStyle w:val="Compact"/>
              <w:jc w:val="left"/>
            </w:pPr>
            <w:r>
              <w:t xml:space="preserve">C_mq (per rad)</w:t>
            </w:r>
          </w:p>
        </w:tc>
        <w:tc>
          <w:tcPr/>
          <w:p>
            <w:pPr>
              <w:pStyle w:val="Compact"/>
              <w:jc w:val="left"/>
            </w:pPr>
            <w:r>
              <w:t xml:space="preserve">−7.9</w:t>
            </w:r>
          </w:p>
        </w:tc>
        <w:tc>
          <w:tcPr/>
          <w:p>
            <w:pPr>
              <w:pStyle w:val="Compact"/>
              <w:jc w:val="left"/>
            </w:pPr>
            <w:r>
              <w:t xml:space="preserve">−7.4</w:t>
            </w:r>
          </w:p>
        </w:tc>
        <w:tc>
          <w:tcPr/>
          <w:p>
            <w:pPr>
              <w:pStyle w:val="Compact"/>
              <w:jc w:val="left"/>
            </w:pPr>
            <w:r>
              <w:t xml:space="preserve">−6.6</w:t>
            </w:r>
          </w:p>
        </w:tc>
        <w:tc>
          <w:tcPr/>
          <w:p>
            <w:pPr>
              <w:pStyle w:val="Compact"/>
              <w:jc w:val="left"/>
            </w:pPr>
            <w:r>
              <w:t xml:space="preserve">−5.8</w:t>
            </w:r>
          </w:p>
        </w:tc>
        <w:tc>
          <w:tcPr/>
          <w:p>
            <w:pPr>
              <w:pStyle w:val="Compact"/>
              <w:jc w:val="left"/>
            </w:pPr>
            <w:r>
              <w:t xml:space="preserve">Pitch damping</w:t>
            </w:r>
          </w:p>
        </w:tc>
      </w:tr>
      <w:tr>
        <w:tc>
          <w:tcPr/>
          <w:p>
            <w:pPr>
              <w:pStyle w:val="Compact"/>
              <w:jc w:val="left"/>
            </w:pPr>
            <w:r>
              <w:t xml:space="preserve">C_ℓp (per rad)</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−0.27</w:t>
            </w:r>
          </w:p>
        </w:tc>
        <w:tc>
          <w:tcPr/>
          <w:p>
            <w:pPr>
              <w:pStyle w:val="Compact"/>
              <w:jc w:val="left"/>
            </w:pPr>
            <w:r>
              <w:t xml:space="preserve">−0.23</w:t>
            </w:r>
          </w:p>
        </w:tc>
        <w:tc>
          <w:tcPr/>
          <w:p>
            <w:pPr>
              <w:pStyle w:val="Compact"/>
              <w:jc w:val="left"/>
            </w:pPr>
            <w:r>
              <w:t xml:space="preserve">Roll damping</w:t>
            </w:r>
          </w:p>
        </w:tc>
      </w:tr>
    </w:tbl>
    <w:p>
      <w:pPr>
        <w:pStyle w:val="BodyText"/>
      </w:pPr>
      <w:r>
        <w:t xml:space="preserve">Plasma-vector authority (±12° equivalent nozzle vectoring, 300 kN class) contributes ΔC_m ≈ ±0.018 independent of airspeed below 150 m/s; MHD lift bias contributes a further ±0.006 C_m at high angle of attack. Submerged, the equivalent derivatives come from the belly pressure-plate and MHD-vectoring model in the Granular Flow Cortex rather than from aerodynamic tables.</w:t>
      </w:r>
    </w:p>
    <w:bookmarkEnd w:id="53"/>
    <w:bookmarkEnd w:id="54"/>
    <w:bookmarkStart w:id="76" w:name="airframe-structural-design"/>
    <w:p>
      <w:pPr>
        <w:pStyle w:val="Heading2"/>
      </w:pPr>
      <w:r>
        <w:t xml:space="preserve">4. AIRFRAME &amp; STRUCTURAL DESIGN</w:t>
      </w:r>
    </w:p>
    <w:bookmarkStart w:id="55" w:name="structural-philosophy"/>
    <w:p>
      <w:pPr>
        <w:pStyle w:val="Heading3"/>
      </w:pPr>
      <w:r>
        <w:t xml:space="preserve">4.1 Structural Philosophy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Design limit load factor (flight)</w:t>
            </w:r>
          </w:p>
        </w:tc>
        <w:tc>
          <w:tcPr/>
          <w:p>
            <w:pPr>
              <w:pStyle w:val="Compact"/>
              <w:jc w:val="left"/>
            </w:pPr>
            <w:r>
              <w:t xml:space="preserve">+7.0 g / −3.0 g at combat weight</w:t>
            </w:r>
          </w:p>
        </w:tc>
      </w:tr>
      <w:tr>
        <w:tc>
          <w:tcPr/>
          <w:p>
            <w:pPr>
              <w:pStyle w:val="Compact"/>
              <w:jc w:val="left"/>
            </w:pPr>
            <w:r>
              <w:t xml:space="preserve">Ultimate load factor (flight)</w:t>
            </w:r>
          </w:p>
        </w:tc>
        <w:tc>
          <w:tcPr/>
          <w:p>
            <w:pPr>
              <w:pStyle w:val="Compact"/>
              <w:jc w:val="left"/>
            </w:pPr>
            <w:r>
              <w:t xml:space="preserve">+10.5 g / −4.5 g (1.5 factor of safety)</w:t>
            </w:r>
          </w:p>
        </w:tc>
      </w:tr>
      <w:tr>
        <w:tc>
          <w:tcPr/>
          <w:p>
            <w:pPr>
              <w:pStyle w:val="Compact"/>
              <w:jc w:val="left"/>
            </w:pPr>
            <w:r>
              <w:t xml:space="preserve">Granular-shock design spectrum</w:t>
            </w:r>
          </w:p>
        </w:tc>
        <w:tc>
          <w:tcPr/>
          <w:p>
            <w:pPr>
              <w:pStyle w:val="Compact"/>
              <w:jc w:val="left"/>
            </w:pPr>
            <w:r>
              <w:t xml:space="preserve">20 to 40 g transient, 2 to 8 kHz, belly normal</w:t>
            </w:r>
          </w:p>
        </w:tc>
      </w:tr>
      <w:tr>
        <w:tc>
          <w:tcPr/>
          <w:p>
            <w:pPr>
              <w:pStyle w:val="Compact"/>
              <w:jc w:val="left"/>
            </w:pPr>
            <w:r>
              <w:t xml:space="preserve">External overpressure (30 m depth)</w:t>
            </w:r>
          </w:p>
        </w:tc>
        <w:tc>
          <w:tcPr/>
          <w:p>
            <w:pPr>
              <w:pStyle w:val="Compact"/>
              <w:jc w:val="left"/>
            </w:pPr>
            <w:r>
              <w:t xml:space="preserve">480 kPa static + 800 kPa dynamic tunnel-collapse event</w:t>
            </w:r>
          </w:p>
        </w:tc>
      </w:tr>
      <w:tr>
        <w:tc>
          <w:tcPr/>
          <w:p>
            <w:pPr>
              <w:pStyle w:val="Compact"/>
              <w:jc w:val="left"/>
            </w:pPr>
            <w:r>
              <w:t xml:space="preserve">Design service life</w:t>
            </w:r>
          </w:p>
        </w:tc>
        <w:tc>
          <w:tcPr/>
          <w:p>
            <w:pPr>
              <w:pStyle w:val="Compact"/>
              <w:jc w:val="left"/>
            </w:pPr>
            <w:r>
              <w:t xml:space="preserve">6,000 hr / 1,500 submergence cycles</w:t>
            </w:r>
          </w:p>
        </w:tc>
      </w:tr>
      <w:tr>
        <w:tc>
          <w:tcPr/>
          <w:p>
            <w:pPr>
              <w:pStyle w:val="Compact"/>
              <w:jc w:val="left"/>
            </w:pPr>
            <w:r>
              <w:t xml:space="preserve">Framework</w:t>
            </w:r>
          </w:p>
        </w:tc>
        <w:tc>
          <w:tcPr/>
          <w:p>
            <w:pPr>
              <w:pStyle w:val="Compact"/>
              <w:jc w:val="left"/>
            </w:pPr>
            <w:r>
              <w:t xml:space="preserve">MIL-STD-1530D ASIP, damage-tolerant primary structure</w:t>
            </w:r>
          </w:p>
        </w:tc>
      </w:tr>
    </w:tbl>
    <w:p>
      <w:pPr>
        <w:pStyle w:val="BodyText"/>
      </w:pPr>
      <w:r>
        <w:t xml:space="preserve">The structure follows four principles:</w:t>
      </w:r>
    </w:p>
    <w:p>
      <w:pPr>
        <w:numPr>
          <w:ilvl w:val="0"/>
          <w:numId w:val="1010"/>
        </w:numPr>
        <w:pStyle w:val="Compact"/>
      </w:pPr>
      <w:r>
        <w:rPr>
          <w:bCs/>
          <w:b/>
        </w:rPr>
        <w:t xml:space="preserve">Monocoque spine:</w:t>
      </w:r>
      <w:r>
        <w:t xml:space="preserve"> </w:t>
      </w:r>
      <w:r>
        <w:t xml:space="preserve">a titanium-carbon central beam carries bending, torsion, and the reactor cradle loads from nose to exhaust throat.</w:t>
      </w:r>
    </w:p>
    <w:p>
      <w:pPr>
        <w:numPr>
          <w:ilvl w:val="0"/>
          <w:numId w:val="1010"/>
        </w:numPr>
        <w:pStyle w:val="Compact"/>
      </w:pPr>
      <w:r>
        <w:rPr>
          <w:bCs/>
          <w:b/>
        </w:rPr>
        <w:t xml:space="preserve">Sacrificial belly:</w:t>
      </w:r>
      <w:r>
        <w:t xml:space="preserve"> </w:t>
      </w:r>
      <w:r>
        <w:t xml:space="preserve">the seven-layer belly stack absorbs abrasion, plasma contact, and granular shock as a replaceable system; the primary structure behind it never sees the medium.</w:t>
      </w:r>
    </w:p>
    <w:p>
      <w:pPr>
        <w:numPr>
          <w:ilvl w:val="0"/>
          <w:numId w:val="1010"/>
        </w:numPr>
        <w:pStyle w:val="Compact"/>
      </w:pPr>
      <w:r>
        <w:rPr>
          <w:bCs/>
          <w:b/>
        </w:rPr>
        <w:t xml:space="preserve">Pressure-capable capsule zone:</w:t>
      </w:r>
      <w:r>
        <w:t xml:space="preserve"> </w:t>
      </w:r>
      <w:r>
        <w:t xml:space="preserve">the forward third of the airframe, including the crew capsule and sensor bays, rates for the 480 kPa static overpressure at maximum depth plus dynamic tunnel events.</w:t>
      </w:r>
    </w:p>
    <w:p>
      <w:pPr>
        <w:numPr>
          <w:ilvl w:val="0"/>
          <w:numId w:val="1010"/>
        </w:numPr>
        <w:pStyle w:val="Compact"/>
      </w:pPr>
      <w:r>
        <w:rPr>
          <w:bCs/>
          <w:b/>
        </w:rPr>
        <w:t xml:space="preserve">Fail-safe load paths:</w:t>
      </w:r>
      <w:r>
        <w:t xml:space="preserve"> </w:t>
      </w:r>
      <w:r>
        <w:t xml:space="preserve">any single rib or longeron failure leaves 80% of limit-load capability; the belly attachment grid tolerates loss of any three adjacent attachment ribs.</w:t>
      </w:r>
    </w:p>
    <w:bookmarkEnd w:id="55"/>
    <w:bookmarkStart w:id="56" w:name="materials-selection"/>
    <w:p>
      <w:pPr>
        <w:pStyle w:val="Heading3"/>
      </w:pPr>
      <w:r>
        <w:t xml:space="preserve">4.2 Materials Selection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Material</w:t>
            </w:r>
          </w:p>
        </w:tc>
        <w:tc>
          <w:tcPr/>
          <w:p>
            <w:pPr>
              <w:pStyle w:val="Compact"/>
              <w:jc w:val="left"/>
            </w:pPr>
            <w:r>
              <w:t xml:space="preserve">Application</w:t>
            </w:r>
          </w:p>
        </w:tc>
        <w:tc>
          <w:tcPr/>
          <w:p>
            <w:pPr>
              <w:pStyle w:val="Compact"/>
              <w:jc w:val="left"/>
            </w:pPr>
            <w:r>
              <w:t xml:space="preserve">Mass Fraction</w:t>
            </w:r>
          </w:p>
        </w:tc>
        <w:tc>
          <w:tcPr/>
          <w:p>
            <w:pPr>
              <w:pStyle w:val="Compact"/>
              <w:jc w:val="left"/>
            </w:pPr>
            <w:r>
              <w:t xml:space="preserve">Key Properties</w:t>
            </w:r>
          </w:p>
        </w:tc>
      </w:tr>
      <w:tr>
        <w:tc>
          <w:tcPr/>
          <w:p>
            <w:pPr>
              <w:pStyle w:val="Compact"/>
              <w:jc w:val="left"/>
            </w:pPr>
            <w:r>
              <w:t xml:space="preserve">IM7/8552 carbon-epoxy</w:t>
            </w:r>
          </w:p>
        </w:tc>
        <w:tc>
          <w:tcPr/>
          <w:p>
            <w:pPr>
              <w:pStyle w:val="Compact"/>
              <w:jc w:val="left"/>
            </w:pPr>
            <w:r>
              <w:t xml:space="preserve">Dorsal skins, fin shells, bay doors</w:t>
            </w:r>
          </w:p>
        </w:tc>
        <w:tc>
          <w:tcPr/>
          <w:p>
            <w:pPr>
              <w:pStyle w:val="Compact"/>
              <w:jc w:val="left"/>
            </w:pPr>
            <w:r>
              <w:t xml:space="preserve">26%</w:t>
            </w:r>
          </w:p>
        </w:tc>
        <w:tc>
          <w:tcPr/>
          <w:p>
            <w:pPr>
              <w:pStyle w:val="Compact"/>
              <w:jc w:val="left"/>
            </w:pPr>
            <w:r>
              <w:t xml:space="preserve">Tensile 2,200 MPa (fibre); service to 177°C</w:t>
            </w:r>
          </w:p>
        </w:tc>
      </w:tr>
      <w:tr>
        <w:tc>
          <w:tcPr/>
          <w:p>
            <w:pPr>
              <w:pStyle w:val="Compact"/>
              <w:jc w:val="left"/>
            </w:pPr>
            <w:r>
              <w:t xml:space="preserve">Ti-6Al-4V</w:t>
            </w:r>
          </w:p>
        </w:tc>
        <w:tc>
          <w:tcPr/>
          <w:p>
            <w:pPr>
              <w:pStyle w:val="Compact"/>
              <w:jc w:val="left"/>
            </w:pPr>
            <w:r>
              <w:t xml:space="preserve">Spine, ribs, reactor cradle, capsule frame</w:t>
            </w:r>
          </w:p>
        </w:tc>
        <w:tc>
          <w:tcPr/>
          <w:p>
            <w:pPr>
              <w:pStyle w:val="Compact"/>
              <w:jc w:val="left"/>
            </w:pPr>
            <w:r>
              <w:t xml:space="preserve">24%</w:t>
            </w:r>
          </w:p>
        </w:tc>
        <w:tc>
          <w:tcPr/>
          <w:p>
            <w:pPr>
              <w:pStyle w:val="Compact"/>
              <w:jc w:val="left"/>
            </w:pPr>
            <w:r>
              <w:t xml:space="preserve">Yield 880 MPa; density 4,430 kg/m³</w:t>
            </w:r>
          </w:p>
        </w:tc>
      </w:tr>
      <w:tr>
        <w:tc>
          <w:tcPr/>
          <w:p>
            <w:pPr>
              <w:pStyle w:val="Compact"/>
              <w:jc w:val="left"/>
            </w:pPr>
            <w:r>
              <w:t xml:space="preserve">Ti-6Al-4V auxetic lattice (3D-printed)</w:t>
            </w:r>
          </w:p>
        </w:tc>
        <w:tc>
          <w:tcPr/>
          <w:p>
            <w:pPr>
              <w:pStyle w:val="Compact"/>
              <w:jc w:val="left"/>
            </w:pPr>
            <w:r>
              <w:t xml:space="preserve">Belly shock layer, rib cores</w:t>
            </w:r>
          </w:p>
        </w:tc>
        <w:tc>
          <w:tcPr/>
          <w:p>
            <w:pPr>
              <w:pStyle w:val="Compact"/>
              <w:jc w:val="left"/>
            </w:pPr>
            <w:r>
              <w:t xml:space="preserve">9%</w:t>
            </w:r>
          </w:p>
        </w:tc>
        <w:tc>
          <w:tcPr/>
          <w:p>
            <w:pPr>
              <w:pStyle w:val="Compact"/>
              <w:jc w:val="left"/>
            </w:pPr>
            <w:r>
              <w:t xml:space="preserve">Negative Poisson ratio; re-entrant honeycomb, 20 mm cells</w:t>
            </w:r>
          </w:p>
        </w:tc>
      </w:tr>
      <w:tr>
        <w:tc>
          <w:tcPr/>
          <w:p>
            <w:pPr>
              <w:pStyle w:val="Compact"/>
              <w:jc w:val="left"/>
            </w:pPr>
            <w:r>
              <w:t xml:space="preserve">SiC/B4C hybrid ceramic tiles + HfC coating</w:t>
            </w:r>
          </w:p>
        </w:tc>
        <w:tc>
          <w:tcPr/>
          <w:p>
            <w:pPr>
              <w:pStyle w:val="Compact"/>
              <w:jc w:val="left"/>
            </w:pPr>
            <w:r>
              <w:t xml:space="preserve">Belly outer armour, nozzle lining, leading edge</w:t>
            </w:r>
          </w:p>
        </w:tc>
        <w:tc>
          <w:tcPr/>
          <w:p>
            <w:pPr>
              <w:pStyle w:val="Compact"/>
              <w:jc w:val="left"/>
            </w:pPr>
            <w:r>
              <w:t xml:space="preserve">12%</w:t>
            </w:r>
          </w:p>
        </w:tc>
        <w:tc>
          <w:tcPr/>
          <w:p>
            <w:pPr>
              <w:pStyle w:val="Compact"/>
              <w:jc w:val="left"/>
            </w:pPr>
            <w:r>
              <w:t xml:space="preserve">HfC melting point 3,900°C; abrasion class of tank armour</w:t>
            </w:r>
          </w:p>
        </w:tc>
      </w:tr>
      <w:tr>
        <w:tc>
          <w:tcPr/>
          <w:p>
            <w:pPr>
              <w:pStyle w:val="Compact"/>
              <w:jc w:val="left"/>
            </w:pPr>
            <w:r>
              <w:t xml:space="preserve">Ceramic matrix composite (SiC/SiC)</w:t>
            </w:r>
          </w:p>
        </w:tc>
        <w:tc>
          <w:tcPr/>
          <w:p>
            <w:pPr>
              <w:pStyle w:val="Compact"/>
              <w:jc w:val="left"/>
            </w:pPr>
            <w:r>
              <w:t xml:space="preserve">Exhaust throat, intake slit surround</w:t>
            </w:r>
          </w:p>
        </w:tc>
        <w:tc>
          <w:tcPr/>
          <w:p>
            <w:pPr>
              <w:pStyle w:val="Compact"/>
              <w:jc w:val="left"/>
            </w:pPr>
            <w:r>
              <w:t xml:space="preserve">3%</w:t>
            </w:r>
          </w:p>
        </w:tc>
        <w:tc>
          <w:tcPr/>
          <w:p>
            <w:pPr>
              <w:pStyle w:val="Compact"/>
              <w:jc w:val="left"/>
            </w:pPr>
            <w:r>
              <w:t xml:space="preserve">Service to 1,200°C continuous</w:t>
            </w:r>
          </w:p>
        </w:tc>
      </w:tr>
      <w:tr>
        <w:tc>
          <w:tcPr/>
          <w:p>
            <w:pPr>
              <w:pStyle w:val="Compact"/>
              <w:jc w:val="left"/>
            </w:pPr>
            <w:r>
              <w:t xml:space="preserve">REBCO superconducting tape</w:t>
            </w:r>
          </w:p>
        </w:tc>
        <w:tc>
          <w:tcPr/>
          <w:p>
            <w:pPr>
              <w:pStyle w:val="Compact"/>
              <w:jc w:val="left"/>
            </w:pPr>
            <w:r>
              <w:t xml:space="preserve">Belly EM mesh, MHD coils, SMES windings</w:t>
            </w:r>
          </w:p>
        </w:tc>
        <w:tc>
          <w:tcPr/>
          <w:p>
            <w:pPr>
              <w:pStyle w:val="Compact"/>
              <w:jc w:val="left"/>
            </w:pPr>
            <w:r>
              <w:t xml:space="preserve">2%</w:t>
            </w:r>
          </w:p>
        </w:tc>
        <w:tc>
          <w:tcPr/>
          <w:p>
            <w:pPr>
              <w:pStyle w:val="Compact"/>
              <w:jc w:val="left"/>
            </w:pPr>
            <w:r>
              <w:t xml:space="preserve">20 T-class fields demonstrated at large-bore magnet scale</w:t>
            </w:r>
            <w:r>
              <w:t xml:space="preserve"> </w:t>
            </w:r>
            <w:r>
              <w:rPr>
                <w:vertAlign w:val="superscript"/>
              </w:rPr>
              <w:footnoteReference w:id="5"/>
            </w:r>
          </w:p>
        </w:tc>
      </w:tr>
      <w:tr>
        <w:tc>
          <w:tcPr/>
          <w:p>
            <w:pPr>
              <w:pStyle w:val="Compact"/>
              <w:jc w:val="left"/>
            </w:pPr>
            <w:r>
              <w:t xml:space="preserve">Al-Li 2099-T83</w:t>
            </w:r>
          </w:p>
        </w:tc>
        <w:tc>
          <w:tcPr/>
          <w:p>
            <w:pPr>
              <w:pStyle w:val="Compact"/>
              <w:jc w:val="left"/>
            </w:pPr>
            <w:r>
              <w:t xml:space="preserve">Secondary frames, avionics racks</w:t>
            </w:r>
          </w:p>
        </w:tc>
        <w:tc>
          <w:tcPr/>
          <w:p>
            <w:pPr>
              <w:pStyle w:val="Compact"/>
              <w:jc w:val="left"/>
            </w:pPr>
            <w:r>
              <w:t xml:space="preserve">6%</w:t>
            </w:r>
          </w:p>
        </w:tc>
        <w:tc>
          <w:tcPr/>
          <w:p>
            <w:pPr>
              <w:pStyle w:val="Compact"/>
              <w:jc w:val="left"/>
            </w:pPr>
            <w:r>
              <w:t xml:space="preserve">Yield 450 MPa; 7% lighter than 2024</w:t>
            </w:r>
          </w:p>
        </w:tc>
      </w:tr>
      <w:tr>
        <w:tc>
          <w:tcPr/>
          <w:p>
            <w:pPr>
              <w:pStyle w:val="Compact"/>
              <w:jc w:val="left"/>
            </w:pPr>
            <w:r>
              <w:t xml:space="preserve">300M steel</w:t>
            </w:r>
          </w:p>
        </w:tc>
        <w:tc>
          <w:tcPr/>
          <w:p>
            <w:pPr>
              <w:pStyle w:val="Compact"/>
              <w:jc w:val="left"/>
            </w:pPr>
            <w:r>
              <w:t xml:space="preserve">Fin root pivots, attachment fittings</w:t>
            </w:r>
          </w:p>
        </w:tc>
        <w:tc>
          <w:tcPr/>
          <w:p>
            <w:pPr>
              <w:pStyle w:val="Compact"/>
              <w:jc w:val="left"/>
            </w:pPr>
            <w:r>
              <w:t xml:space="preserve">3%</w:t>
            </w:r>
          </w:p>
        </w:tc>
        <w:tc>
          <w:tcPr/>
          <w:p>
            <w:pPr>
              <w:pStyle w:val="Compact"/>
              <w:jc w:val="left"/>
            </w:pPr>
            <w:r>
              <w:t xml:space="preserve">Ultimate 1,930 MPa</w:t>
            </w:r>
          </w:p>
        </w:tc>
      </w:tr>
      <w:tr>
        <w:tc>
          <w:tcPr/>
          <w:p>
            <w:pPr>
              <w:pStyle w:val="Compact"/>
              <w:jc w:val="left"/>
            </w:pPr>
            <w:r>
              <w:t xml:space="preserve">Tungsten + lithium hydride + depleted uranium</w:t>
            </w:r>
          </w:p>
        </w:tc>
        <w:tc>
          <w:tcPr/>
          <w:p>
            <w:pPr>
              <w:pStyle w:val="Compact"/>
              <w:jc w:val="left"/>
            </w:pPr>
            <w:r>
              <w:t xml:space="preserve">Reactor shadow shield</w:t>
            </w:r>
          </w:p>
        </w:tc>
        <w:tc>
          <w:tcPr/>
          <w:p>
            <w:pPr>
              <w:pStyle w:val="Compact"/>
              <w:jc w:val="left"/>
            </w:pPr>
            <w:r>
              <w:t xml:space="preserve">8%</w:t>
            </w:r>
          </w:p>
        </w:tc>
        <w:tc>
          <w:tcPr/>
          <w:p>
            <w:pPr>
              <w:pStyle w:val="Compact"/>
              <w:jc w:val="left"/>
            </w:pPr>
            <w:r>
              <w:t xml:space="preserve">Section 8.7</w:t>
            </w:r>
          </w:p>
        </w:tc>
      </w:tr>
      <w:tr>
        <w:tc>
          <w:tcPr/>
          <w:p>
            <w:pPr>
              <w:pStyle w:val="Compact"/>
              <w:jc w:val="left"/>
            </w:pPr>
            <w:r>
              <w:t xml:space="preserve">High-temperature elastomer</w:t>
            </w:r>
          </w:p>
        </w:tc>
        <w:tc>
          <w:tcPr/>
          <w:p>
            <w:pPr>
              <w:pStyle w:val="Compact"/>
              <w:jc w:val="left"/>
            </w:pPr>
            <w:r>
              <w:t xml:space="preserve">Belly inner damping layer, seals</w:t>
            </w:r>
          </w:p>
        </w:tc>
        <w:tc>
          <w:tcPr/>
          <w:p>
            <w:pPr>
              <w:pStyle w:val="Compact"/>
              <w:jc w:val="left"/>
            </w:pPr>
            <w:r>
              <w:t xml:space="preserve">1%</w:t>
            </w:r>
          </w:p>
        </w:tc>
        <w:tc>
          <w:tcPr/>
          <w:p>
            <w:pPr>
              <w:pStyle w:val="Compact"/>
              <w:jc w:val="left"/>
            </w:pPr>
            <w:r>
              <w:t xml:space="preserve">Service to 800°C</w:t>
            </w:r>
          </w:p>
        </w:tc>
      </w:tr>
      <w:tr>
        <w:tc>
          <w:tcPr/>
          <w:p>
            <w:pPr>
              <w:pStyle w:val="Compact"/>
              <w:jc w:val="left"/>
            </w:pPr>
            <w:r>
              <w:t xml:space="preserve">Miscellaneous (fasteners, transparencies, busbars)</w:t>
            </w:r>
          </w:p>
        </w:tc>
        <w:tc>
          <w:tcPr/>
          <w:p>
            <w:pPr>
              <w:pStyle w:val="Compact"/>
              <w:jc w:val="left"/>
            </w:pPr>
            <w:r>
              <w:t xml:space="preserve">Throughout</w:t>
            </w:r>
          </w:p>
        </w:tc>
        <w:tc>
          <w:tcPr/>
          <w:p>
            <w:pPr>
              <w:pStyle w:val="Compact"/>
              <w:jc w:val="left"/>
            </w:pPr>
            <w:r>
              <w:t xml:space="preserve">6%</w:t>
            </w:r>
          </w:p>
        </w:tc>
        <w:tc>
          <w:tcPr/>
          <w:p>
            <w:pPr>
              <w:pStyle w:val="Compact"/>
              <w:jc w:val="left"/>
            </w:pPr>
            <w:r>
              <w:t xml:space="preserve">n/a</w:t>
            </w:r>
          </w:p>
        </w:tc>
      </w:tr>
    </w:tbl>
    <w:bookmarkEnd w:id="56"/>
    <w:bookmarkStart w:id="57" w:name="the-belly-composite-stack-seven-layers"/>
    <w:p>
      <w:pPr>
        <w:pStyle w:val="Heading3"/>
      </w:pPr>
      <w:r>
        <w:t xml:space="preserve">4.3 The Belly Composite Stack (Seven Layers)</w:t>
      </w:r>
    </w:p>
    <w:p>
      <w:pPr>
        <w:pStyle w:val="FirstParagraph"/>
      </w:pPr>
      <w:r>
        <w:t xml:space="preserve">The belly stack is the XM07’s defining structure: a 140 to 220 mm multifunctional plate that armourers, thermal engineers, and propulsion engineers each own a slice of. Total stack mass 5,900 kg over 62 m² (95 kg/m² full-stack areal density, item A-14).</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Thickness</w:t>
            </w:r>
          </w:p>
        </w:tc>
        <w:tc>
          <w:tcPr/>
          <w:p>
            <w:pPr>
              <w:pStyle w:val="Compact"/>
              <w:jc w:val="left"/>
            </w:pPr>
            <w:r>
              <w:t xml:space="preserve">Material</w:t>
            </w:r>
          </w:p>
        </w:tc>
        <w:tc>
          <w:tcPr/>
          <w:p>
            <w:pPr>
              <w:pStyle w:val="Compact"/>
              <w:jc w:val="left"/>
            </w:pPr>
            <w:r>
              <w:t xml:space="preserve">Function</w:t>
            </w:r>
          </w:p>
        </w:tc>
      </w:tr>
      <w:tr>
        <w:tc>
          <w:tcPr/>
          <w:p>
            <w:pPr>
              <w:pStyle w:val="Compact"/>
              <w:jc w:val="left"/>
            </w:pPr>
            <w:r>
              <w:t xml:space="preserve">1. Outer ceramic armour</w:t>
            </w:r>
          </w:p>
        </w:tc>
        <w:tc>
          <w:tcPr/>
          <w:p>
            <w:pPr>
              <w:pStyle w:val="Compact"/>
              <w:jc w:val="left"/>
            </w:pPr>
            <w:r>
              <w:t xml:space="preserve">20 to 40 mm</w:t>
            </w:r>
          </w:p>
        </w:tc>
        <w:tc>
          <w:tcPr/>
          <w:p>
            <w:pPr>
              <w:pStyle w:val="Compact"/>
              <w:jc w:val="left"/>
            </w:pPr>
            <w:r>
              <w:t xml:space="preserve">SiC/B4C hexagonal tiles, HfC coating, 150 mm across, dovetail-locked</w:t>
            </w:r>
          </w:p>
        </w:tc>
        <w:tc>
          <w:tcPr/>
          <w:p>
            <w:pPr>
              <w:pStyle w:val="Compact"/>
              <w:jc w:val="left"/>
            </w:pPr>
            <w:r>
              <w:t xml:space="preserve">Abrasion, plasma contact, radiative shedding, sacrificial ablation</w:t>
            </w:r>
          </w:p>
        </w:tc>
      </w:tr>
      <w:tr>
        <w:tc>
          <w:tcPr/>
          <w:p>
            <w:pPr>
              <w:pStyle w:val="Compact"/>
              <w:jc w:val="left"/>
            </w:pPr>
            <w:r>
              <w:t xml:space="preserve">2. Tribological matrix</w:t>
            </w:r>
          </w:p>
        </w:tc>
        <w:tc>
          <w:tcPr/>
          <w:p>
            <w:pPr>
              <w:pStyle w:val="Compact"/>
              <w:jc w:val="left"/>
            </w:pPr>
            <w:r>
              <w:t xml:space="preserve">2 to 5 mm</w:t>
            </w:r>
          </w:p>
        </w:tc>
        <w:tc>
          <w:tcPr/>
          <w:p>
            <w:pPr>
              <w:pStyle w:val="Compact"/>
              <w:jc w:val="left"/>
            </w:pPr>
            <w:r>
              <w:t xml:space="preserve">MoS2 + graphite + PTFE microcapsules (20 to 80 µm)</w:t>
            </w:r>
          </w:p>
        </w:tc>
        <w:tc>
          <w:tcPr/>
          <w:p>
            <w:pPr>
              <w:pStyle w:val="Compact"/>
              <w:jc w:val="left"/>
            </w:pPr>
            <w:r>
              <w:t xml:space="preserve">Heat-activated self-lubrication at 300 to 600°C; sand-adhesion prevention</w:t>
            </w:r>
          </w:p>
        </w:tc>
      </w:tr>
      <w:tr>
        <w:tc>
          <w:tcPr/>
          <w:p>
            <w:pPr>
              <w:pStyle w:val="Compact"/>
              <w:jc w:val="left"/>
            </w:pPr>
            <w:r>
              <w:t xml:space="preserve">3. EM coupling layer</w:t>
            </w:r>
          </w:p>
        </w:tc>
        <w:tc>
          <w:tcPr/>
          <w:p>
            <w:pPr>
              <w:pStyle w:val="Compact"/>
              <w:jc w:val="left"/>
            </w:pPr>
            <w:r>
              <w:t xml:space="preserve">10 to 20 mm</w:t>
            </w:r>
          </w:p>
        </w:tc>
        <w:tc>
          <w:tcPr/>
          <w:p>
            <w:pPr>
              <w:pStyle w:val="Compact"/>
              <w:jc w:val="left"/>
            </w:pPr>
            <w:r>
              <w:t xml:space="preserve">Copper Litz mesh, 45° cross-hatch, actively cooled by Layer 5, ferrite dampers every 200 mm</w:t>
            </w:r>
          </w:p>
        </w:tc>
        <w:tc>
          <w:tcPr/>
          <w:p>
            <w:pPr>
              <w:pStyle w:val="Compact"/>
              <w:jc w:val="left"/>
            </w:pPr>
            <w:r>
              <w:t xml:space="preserve">MHD field shaping, plasma shaping, induced-current routing</w:t>
            </w:r>
          </w:p>
        </w:tc>
      </w:tr>
      <w:tr>
        <w:tc>
          <w:tcPr/>
          <w:p>
            <w:pPr>
              <w:pStyle w:val="Compact"/>
              <w:jc w:val="left"/>
            </w:pPr>
            <w:r>
              <w:t xml:space="preserve">4. Auxetic shock lattice</w:t>
            </w:r>
          </w:p>
        </w:tc>
        <w:tc>
          <w:tcPr/>
          <w:p>
            <w:pPr>
              <w:pStyle w:val="Compact"/>
              <w:jc w:val="left"/>
            </w:pPr>
            <w:r>
              <w:t xml:space="preserve">30 to 50 mm</w:t>
            </w:r>
          </w:p>
        </w:tc>
        <w:tc>
          <w:tcPr/>
          <w:p>
            <w:pPr>
              <w:pStyle w:val="Compact"/>
              <w:jc w:val="left"/>
            </w:pPr>
            <w:r>
              <w:t xml:space="preserve">Ti-6Al-4V re-entrant honeycomb, 1.5 mm struts</w:t>
            </w:r>
          </w:p>
        </w:tc>
        <w:tc>
          <w:tcPr/>
          <w:p>
            <w:pPr>
              <w:pStyle w:val="Compact"/>
              <w:jc w:val="left"/>
            </w:pPr>
            <w:r>
              <w:t xml:space="preserve">Granular-impact absorption, ceramic crack isolation</w:t>
            </w:r>
          </w:p>
        </w:tc>
      </w:tr>
      <w:tr>
        <w:tc>
          <w:tcPr/>
          <w:p>
            <w:pPr>
              <w:pStyle w:val="Compact"/>
              <w:jc w:val="left"/>
            </w:pPr>
            <w:r>
              <w:t xml:space="preserve">5. Heat-pipe array</w:t>
            </w:r>
          </w:p>
        </w:tc>
        <w:tc>
          <w:tcPr/>
          <w:p>
            <w:pPr>
              <w:pStyle w:val="Compact"/>
              <w:jc w:val="left"/>
            </w:pPr>
            <w:r>
              <w:t xml:space="preserve">20 to 30 mm</w:t>
            </w:r>
          </w:p>
        </w:tc>
        <w:tc>
          <w:tcPr/>
          <w:p>
            <w:pPr>
              <w:pStyle w:val="Compact"/>
              <w:jc w:val="left"/>
            </w:pPr>
            <w:r>
              <w:t xml:space="preserve">Sodium/lithium heat pipes, 8 to 12 mm diameter, 12 to 20 per m²</w:t>
            </w:r>
          </w:p>
        </w:tc>
        <w:tc>
          <w:tcPr/>
          <w:p>
            <w:pPr>
              <w:pStyle w:val="Compact"/>
              <w:jc w:val="left"/>
            </w:pPr>
            <w:r>
              <w:t xml:space="preserve">Hotspot equalization, feed to FORGE loops</w:t>
            </w:r>
          </w:p>
        </w:tc>
      </w:tr>
      <w:tr>
        <w:tc>
          <w:tcPr/>
          <w:p>
            <w:pPr>
              <w:pStyle w:val="Compact"/>
              <w:jc w:val="left"/>
            </w:pPr>
            <w:r>
              <w:t xml:space="preserve">6. PCM thermal reservoir</w:t>
            </w:r>
          </w:p>
        </w:tc>
        <w:tc>
          <w:tcPr/>
          <w:p>
            <w:pPr>
              <w:pStyle w:val="Compact"/>
              <w:jc w:val="left"/>
            </w:pPr>
            <w:r>
              <w:t xml:space="preserve">30 to 40 mm</w:t>
            </w:r>
          </w:p>
        </w:tc>
        <w:tc>
          <w:tcPr/>
          <w:p>
            <w:pPr>
              <w:pStyle w:val="Compact"/>
              <w:jc w:val="left"/>
            </w:pPr>
            <w:r>
              <w:t xml:space="preserve">LiPb or Al-Si eutectic in honeycomb cells with expansion bladders</w:t>
            </w:r>
          </w:p>
        </w:tc>
        <w:tc>
          <w:tcPr/>
          <w:p>
            <w:pPr>
              <w:pStyle w:val="Compact"/>
              <w:jc w:val="left"/>
            </w:pPr>
            <w:r>
              <w:t xml:space="preserve">10 to 20 MJ spike absorption; prevents thermal runaway</w:t>
            </w:r>
          </w:p>
        </w:tc>
      </w:tr>
      <w:tr>
        <w:tc>
          <w:tcPr/>
          <w:p>
            <w:pPr>
              <w:pStyle w:val="Compact"/>
              <w:jc w:val="left"/>
            </w:pPr>
            <w:r>
              <w:t xml:space="preserve">7. Inner structural spine</w:t>
            </w:r>
          </w:p>
        </w:tc>
        <w:tc>
          <w:tcPr/>
          <w:p>
            <w:pPr>
              <w:pStyle w:val="Compact"/>
              <w:jc w:val="left"/>
            </w:pPr>
            <w:r>
              <w:t xml:space="preserve">30 to 40 mm</w:t>
            </w:r>
          </w:p>
        </w:tc>
        <w:tc>
          <w:tcPr/>
          <w:p>
            <w:pPr>
              <w:pStyle w:val="Compact"/>
              <w:jc w:val="left"/>
            </w:pPr>
            <w:r>
              <w:t xml:space="preserve">Carbon-titanium composite, ribs at 250 mm pitch</w:t>
            </w:r>
          </w:p>
        </w:tc>
        <w:tc>
          <w:tcPr/>
          <w:p>
            <w:pPr>
              <w:pStyle w:val="Compact"/>
              <w:jc w:val="left"/>
            </w:pPr>
            <w:r>
              <w:t xml:space="preserve">Attachment to airframe, reactor shock isolation, LID array mounts</w:t>
            </w:r>
          </w:p>
        </w:tc>
      </w:tr>
    </w:tbl>
    <w:p>
      <w:pPr>
        <w:pStyle w:val="BodyText"/>
      </w:pPr>
      <w:r>
        <w:rPr>
          <w:bCs/>
          <w:b/>
        </w:rPr>
        <w:t xml:space="preserve">Design notes.</w:t>
      </w:r>
      <w:r>
        <w:t xml:space="preserve"> </w:t>
      </w:r>
      <w:r>
        <w:t xml:space="preserve">Layer 1 tiles replace individually at 45 minutes per group; the tile surface holds roughness Ra below 0.3 µm and carries micro-channels that meter lubricant release from Layer 2. Layer 3 is a normal-conductor mesh, not a superconductor: every superconducting element on the vehicle lives inside the cryostats (MHD toroids, TRIAD cluster, generator), and the cryogenic field source couples through the stack to the mesh, which shapes the field within the slurry and routes induced currents. Layer 3 doubles as the field-shaping grid for the fluidization system (Section 5.3); its copper strands operate at 200 to 300°C, where resistivity runs 2 to 3 times the room-temperature value, an accepted loss booked in the Stage 3 power figure. Layer 6 sensors sit at 150 mm pitch and feed the FORGE scheduler (Section 9). Appendix A item A-08 records the superseded superconducting-mesh concept.</w:t>
      </w:r>
    </w:p>
    <w:bookmarkEnd w:id="57"/>
    <w:bookmarkStart w:id="58" w:name="interlayer-bonding-strategy"/>
    <w:p>
      <w:pPr>
        <w:pStyle w:val="Heading3"/>
      </w:pPr>
      <w:r>
        <w:t xml:space="preserve">4.3.1 Interlayer Bonding Strategy</w:t>
      </w:r>
    </w:p>
    <w:p>
      <w:pPr>
        <w:pStyle w:val="FirstParagraph"/>
      </w:pPr>
      <w:r>
        <w:t xml:space="preserve">The seven layers see a 25 to 1,500°C thermal cycle every sortie, and the coefficient-of-thermal-expansion (CTE) mismatch across the stack drives the bonding design. No single joining method survives the whole stack; the design assigns each bond line the method matched to its temperature class and mismatch magnitude.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Bond Line</w:t>
            </w:r>
          </w:p>
        </w:tc>
        <w:tc>
          <w:tcPr/>
          <w:p>
            <w:pPr>
              <w:pStyle w:val="Compact"/>
              <w:jc w:val="left"/>
            </w:pPr>
            <w:r>
              <w:t xml:space="preserve">Joining Method</w:t>
            </w:r>
          </w:p>
        </w:tc>
        <w:tc>
          <w:tcPr/>
          <w:p>
            <w:pPr>
              <w:pStyle w:val="Compact"/>
              <w:jc w:val="left"/>
            </w:pPr>
            <w:r>
              <w:t xml:space="preserve">CTE Mismatch (µm/m·K)</w:t>
            </w:r>
          </w:p>
        </w:tc>
        <w:tc>
          <w:tcPr/>
          <w:p>
            <w:pPr>
              <w:pStyle w:val="Compact"/>
              <w:jc w:val="left"/>
            </w:pPr>
            <w:r>
              <w:t xml:space="preserve">Shear Strength at 300°C / 800°C / 1500°C</w:t>
            </w:r>
          </w:p>
        </w:tc>
        <w:tc>
          <w:tcPr/>
          <w:p>
            <w:pPr>
              <w:pStyle w:val="Compact"/>
              <w:jc w:val="left"/>
            </w:pPr>
            <w:r>
              <w:t xml:space="preserve">NDI Method</w:t>
            </w:r>
          </w:p>
        </w:tc>
        <w:tc>
          <w:tcPr/>
          <w:p>
            <w:pPr>
              <w:pStyle w:val="Compact"/>
              <w:jc w:val="left"/>
            </w:pPr>
            <w:r>
              <w:t xml:space="preserve">Inspection Interval</w:t>
            </w:r>
          </w:p>
        </w:tc>
      </w:tr>
      <w:tr>
        <w:tc>
          <w:tcPr/>
          <w:p>
            <w:pPr>
              <w:pStyle w:val="Compact"/>
              <w:jc w:val="left"/>
            </w:pPr>
            <w:r>
              <w:t xml:space="preserve">L1 tile to L2 tribological</w:t>
            </w:r>
          </w:p>
        </w:tc>
        <w:tc>
          <w:tcPr/>
          <w:p>
            <w:pPr>
              <w:pStyle w:val="Compact"/>
              <w:jc w:val="left"/>
            </w:pPr>
            <w:r>
              <w:t xml:space="preserve">Mechanical dovetail + compliant graphite foil gasket</w:t>
            </w:r>
          </w:p>
        </w:tc>
        <w:tc>
          <w:tcPr/>
          <w:p>
            <w:pPr>
              <w:pStyle w:val="Compact"/>
              <w:jc w:val="left"/>
            </w:pPr>
            <w:r>
              <w:t xml:space="preserve">2.4 (HfC 5.5 vs matrix 7.9)</w:t>
            </w:r>
          </w:p>
        </w:tc>
        <w:tc>
          <w:tcPr/>
          <w:p>
            <w:pPr>
              <w:pStyle w:val="Compact"/>
              <w:jc w:val="left"/>
            </w:pPr>
            <w:r>
              <w:t xml:space="preserve">62 / 55 / 41 MPa (compression-dominated)</w:t>
            </w:r>
          </w:p>
        </w:tc>
        <w:tc>
          <w:tcPr/>
          <w:p>
            <w:pPr>
              <w:pStyle w:val="Compact"/>
              <w:jc w:val="left"/>
            </w:pPr>
            <w:r>
              <w:t xml:space="preserve">Visual + tap test per tile group</w:t>
            </w:r>
          </w:p>
        </w:tc>
        <w:tc>
          <w:tcPr/>
          <w:p>
            <w:pPr>
              <w:pStyle w:val="Compact"/>
              <w:jc w:val="left"/>
            </w:pPr>
            <w:r>
              <w:t xml:space="preserve">Every sortie</w:t>
            </w:r>
          </w:p>
        </w:tc>
      </w:tr>
      <w:tr>
        <w:tc>
          <w:tcPr/>
          <w:p>
            <w:pPr>
              <w:pStyle w:val="Compact"/>
              <w:jc w:val="left"/>
            </w:pPr>
            <w:r>
              <w:t xml:space="preserve">L2 to L3 copper mesh</w:t>
            </w:r>
          </w:p>
        </w:tc>
        <w:tc>
          <w:tcPr/>
          <w:p>
            <w:pPr>
              <w:pStyle w:val="Compact"/>
              <w:jc w:val="left"/>
            </w:pPr>
            <w:r>
              <w:t xml:space="preserve">Plasma-sprayed ceramic anchor coat, mechanical capture</w:t>
            </w:r>
          </w:p>
        </w:tc>
        <w:tc>
          <w:tcPr/>
          <w:p>
            <w:pPr>
              <w:pStyle w:val="Compact"/>
              <w:jc w:val="left"/>
            </w:pPr>
            <w:r>
              <w:t xml:space="preserve">3.4</w:t>
            </w:r>
          </w:p>
        </w:tc>
        <w:tc>
          <w:tcPr/>
          <w:p>
            <w:pPr>
              <w:pStyle w:val="Compact"/>
              <w:jc w:val="left"/>
            </w:pPr>
            <w:r>
              <w:t xml:space="preserve">48 / 30 / 9 MPa</w:t>
            </w:r>
          </w:p>
        </w:tc>
        <w:tc>
          <w:tcPr/>
          <w:p>
            <w:pPr>
              <w:pStyle w:val="Compact"/>
              <w:jc w:val="left"/>
            </w:pPr>
            <w:r>
              <w:t xml:space="preserve">Shearography</w:t>
            </w:r>
          </w:p>
        </w:tc>
        <w:tc>
          <w:tcPr/>
          <w:p>
            <w:pPr>
              <w:pStyle w:val="Compact"/>
              <w:jc w:val="left"/>
            </w:pPr>
            <w:r>
              <w:t xml:space="preserve">50 submerged hr</w:t>
            </w:r>
          </w:p>
        </w:tc>
      </w:tr>
      <w:tr>
        <w:tc>
          <w:tcPr/>
          <w:p>
            <w:pPr>
              <w:pStyle w:val="Compact"/>
              <w:jc w:val="left"/>
            </w:pPr>
            <w:r>
              <w:t xml:space="preserve">L3 copper Litz mesh to L4 lattice</w:t>
            </w:r>
          </w:p>
        </w:tc>
        <w:tc>
          <w:tcPr/>
          <w:p>
            <w:pPr>
              <w:pStyle w:val="Compact"/>
              <w:jc w:val="left"/>
            </w:pPr>
            <w:r>
              <w:t xml:space="preserve">Diffusion-bonded copper interlayer, bolted edge frames</w:t>
            </w:r>
          </w:p>
        </w:tc>
        <w:tc>
          <w:tcPr/>
          <w:p>
            <w:pPr>
              <w:pStyle w:val="Compact"/>
              <w:jc w:val="left"/>
            </w:pPr>
            <w:r>
              <w:t xml:space="preserve">8.2 (Cu 16.5 vs Ti 8.3), absorbed by corrugated foil</w:t>
            </w:r>
          </w:p>
        </w:tc>
        <w:tc>
          <w:tcPr/>
          <w:p>
            <w:pPr>
              <w:pStyle w:val="Compact"/>
              <w:jc w:val="left"/>
            </w:pPr>
            <w:r>
              <w:t xml:space="preserve">190 / 120 / n/a (L3 stays below 300°C)</w:t>
            </w:r>
          </w:p>
        </w:tc>
        <w:tc>
          <w:tcPr/>
          <w:p>
            <w:pPr>
              <w:pStyle w:val="Compact"/>
              <w:jc w:val="left"/>
            </w:pPr>
            <w:r>
              <w:t xml:space="preserve">Ultrasonic phased array</w:t>
            </w:r>
          </w:p>
        </w:tc>
        <w:tc>
          <w:tcPr/>
          <w:p>
            <w:pPr>
              <w:pStyle w:val="Compact"/>
              <w:jc w:val="left"/>
            </w:pPr>
            <w:r>
              <w:t xml:space="preserve">50 submerged hr</w:t>
            </w:r>
          </w:p>
        </w:tc>
      </w:tr>
      <w:tr>
        <w:tc>
          <w:tcPr/>
          <w:p>
            <w:pPr>
              <w:pStyle w:val="Compact"/>
              <w:jc w:val="left"/>
            </w:pPr>
            <w:r>
              <w:t xml:space="preserve">L4 lattice to L5 heat pipes</w:t>
            </w:r>
          </w:p>
        </w:tc>
        <w:tc>
          <w:tcPr/>
          <w:p>
            <w:pPr>
              <w:pStyle w:val="Compact"/>
              <w:jc w:val="left"/>
            </w:pPr>
            <w:r>
              <w:t xml:space="preserve">Vacuum-brazed Ti-Cu-Ni foil, 740°C braze cycle</w:t>
            </w:r>
          </w:p>
        </w:tc>
        <w:tc>
          <w:tcPr/>
          <w:p>
            <w:pPr>
              <w:pStyle w:val="Compact"/>
              <w:jc w:val="left"/>
            </w:pPr>
            <w:r>
              <w:t xml:space="preserve">4.1</w:t>
            </w:r>
          </w:p>
        </w:tc>
        <w:tc>
          <w:tcPr/>
          <w:p>
            <w:pPr>
              <w:pStyle w:val="Compact"/>
              <w:jc w:val="left"/>
            </w:pPr>
            <w:r>
              <w:t xml:space="preserve">220 / 95 / n/a</w:t>
            </w:r>
          </w:p>
        </w:tc>
        <w:tc>
          <w:tcPr/>
          <w:p>
            <w:pPr>
              <w:pStyle w:val="Compact"/>
              <w:jc w:val="left"/>
            </w:pPr>
            <w:r>
              <w:t xml:space="preserve">Ultrasonic C-scan</w:t>
            </w:r>
          </w:p>
        </w:tc>
        <w:tc>
          <w:tcPr/>
          <w:p>
            <w:pPr>
              <w:pStyle w:val="Compact"/>
              <w:jc w:val="left"/>
            </w:pPr>
            <w:r>
              <w:t xml:space="preserve">100 submerged hr</w:t>
            </w:r>
          </w:p>
        </w:tc>
      </w:tr>
      <w:tr>
        <w:tc>
          <w:tcPr/>
          <w:p>
            <w:pPr>
              <w:pStyle w:val="Compact"/>
              <w:jc w:val="left"/>
            </w:pPr>
            <w:r>
              <w:t xml:space="preserve">L5 to L6 PCM cells</w:t>
            </w:r>
          </w:p>
        </w:tc>
        <w:tc>
          <w:tcPr/>
          <w:p>
            <w:pPr>
              <w:pStyle w:val="Compact"/>
              <w:jc w:val="left"/>
            </w:pPr>
            <w:r>
              <w:t xml:space="preserve">Honeycomb cell potting, ceramic-loaded BMI adhesive</w:t>
            </w:r>
          </w:p>
        </w:tc>
        <w:tc>
          <w:tcPr/>
          <w:p>
            <w:pPr>
              <w:pStyle w:val="Compact"/>
              <w:jc w:val="left"/>
            </w:pPr>
            <w:r>
              <w:t xml:space="preserve">5.4 to 11.4 (LiPb 14 to 20 vs Ti 8.6), absorbed by expansion bladders</w:t>
            </w:r>
          </w:p>
        </w:tc>
        <w:tc>
          <w:tcPr/>
          <w:p>
            <w:pPr>
              <w:pStyle w:val="Compact"/>
              <w:jc w:val="left"/>
            </w:pPr>
            <w:r>
              <w:t xml:space="preserve">28 / 8 / n/a (L6 stays below 350°C)</w:t>
            </w:r>
          </w:p>
        </w:tc>
        <w:tc>
          <w:tcPr/>
          <w:p>
            <w:pPr>
              <w:pStyle w:val="Compact"/>
              <w:jc w:val="left"/>
            </w:pPr>
            <w:r>
              <w:t xml:space="preserve">Thermography under controlled heat pulse</w:t>
            </w:r>
          </w:p>
        </w:tc>
        <w:tc>
          <w:tcPr/>
          <w:p>
            <w:pPr>
              <w:pStyle w:val="Compact"/>
              <w:jc w:val="left"/>
            </w:pPr>
            <w:r>
              <w:t xml:space="preserve">100 submerged hr</w:t>
            </w:r>
          </w:p>
        </w:tc>
      </w:tr>
      <w:tr>
        <w:tc>
          <w:tcPr/>
          <w:p>
            <w:pPr>
              <w:pStyle w:val="Compact"/>
              <w:jc w:val="left"/>
            </w:pPr>
            <w:r>
              <w:t xml:space="preserve">L6 to L7 spine plate</w:t>
            </w:r>
          </w:p>
        </w:tc>
        <w:tc>
          <w:tcPr/>
          <w:p>
            <w:pPr>
              <w:pStyle w:val="Compact"/>
              <w:jc w:val="left"/>
            </w:pPr>
            <w:r>
              <w:t xml:space="preserve">Structural BMI film adhesive + titanium fasteners at 250 mm pitch</w:t>
            </w:r>
          </w:p>
        </w:tc>
        <w:tc>
          <w:tcPr/>
          <w:p>
            <w:pPr>
              <w:pStyle w:val="Compact"/>
              <w:jc w:val="left"/>
            </w:pPr>
            <w:r>
              <w:t xml:space="preserve">1.8</w:t>
            </w:r>
          </w:p>
        </w:tc>
        <w:tc>
          <w:tcPr/>
          <w:p>
            <w:pPr>
              <w:pStyle w:val="Compact"/>
              <w:jc w:val="left"/>
            </w:pPr>
            <w:r>
              <w:t xml:space="preserve">34 MPa / n/a / n/a (L7 stays below 250°C)</w:t>
            </w:r>
          </w:p>
        </w:tc>
        <w:tc>
          <w:tcPr/>
          <w:p>
            <w:pPr>
              <w:pStyle w:val="Compact"/>
              <w:jc w:val="left"/>
            </w:pPr>
            <w:r>
              <w:t xml:space="preserve">Bond tester + torque audit</w:t>
            </w:r>
          </w:p>
        </w:tc>
        <w:tc>
          <w:tcPr/>
          <w:p>
            <w:pPr>
              <w:pStyle w:val="Compact"/>
              <w:jc w:val="left"/>
            </w:pPr>
            <w:r>
              <w:t xml:space="preserve">600 hr depot</w:t>
            </w:r>
          </w:p>
        </w:tc>
      </w:tr>
      <w:tr>
        <w:tc>
          <w:tcPr/>
          <w:p>
            <w:pPr>
              <w:pStyle w:val="Compact"/>
              <w:jc w:val="left"/>
            </w:pPr>
            <w:r>
              <w:t xml:space="preserve">L7 to airframe ribs</w:t>
            </w:r>
          </w:p>
        </w:tc>
        <w:tc>
          <w:tcPr/>
          <w:p>
            <w:pPr>
              <w:pStyle w:val="Compact"/>
              <w:jc w:val="left"/>
            </w:pPr>
            <w:r>
              <w:t xml:space="preserve">300M bolted joints, replaceable crush washers</w:t>
            </w:r>
          </w:p>
        </w:tc>
        <w:tc>
          <w:tcPr/>
          <w:p>
            <w:pPr>
              <w:pStyle w:val="Compact"/>
              <w:jc w:val="left"/>
            </w:pPr>
            <w:r>
              <w:t xml:space="preserve">0.4</w:t>
            </w:r>
          </w:p>
        </w:tc>
        <w:tc>
          <w:tcPr/>
          <w:p>
            <w:pPr>
              <w:pStyle w:val="Compact"/>
              <w:jc w:val="left"/>
            </w:pPr>
            <w:r>
              <w:t xml:space="preserve">n/a (mechanical joint)</w:t>
            </w:r>
          </w:p>
        </w:tc>
        <w:tc>
          <w:tcPr/>
          <w:p>
            <w:pPr>
              <w:pStyle w:val="Compact"/>
              <w:jc w:val="left"/>
            </w:pPr>
            <w:r>
              <w:t xml:space="preserve">Torque + dye penetrant</w:t>
            </w:r>
          </w:p>
        </w:tc>
        <w:tc>
          <w:tcPr/>
          <w:p>
            <w:pPr>
              <w:pStyle w:val="Compact"/>
              <w:jc w:val="left"/>
            </w:pPr>
            <w:r>
              <w:t xml:space="preserve">600 hr depot</w:t>
            </w:r>
          </w:p>
        </w:tc>
      </w:tr>
    </w:tbl>
    <w:p>
      <w:pPr>
        <w:pStyle w:val="BodyText"/>
      </w:pPr>
      <w:r>
        <w:t xml:space="preserve">CTE mismatch design rules. Every bond line with mismatch above 5 µm/m·K carries a compliant member (graphite foil, corrugated copper, expansion bladder) sized to hold interfacial shear below 60% of bond strength at the 1,000-cycle endurance point. The LiPb PCM expansion bladders absorb the worst mismatch in the stack (11.4 µm/m·K) volumetrically rather than in shear: the bladder walls take the strain, the bond line takes none.</w:t>
      </w:r>
    </w:p>
    <w:p>
      <w:pPr>
        <w:pStyle w:val="BodyText"/>
      </w:pPr>
      <w:r>
        <w:t xml:space="preserve">Thermal-gradient budget. The stack tolerates gradients, not just temperatures: design limits are 900°C across a single tile thickness, 300°C/m lateral within a panel, and 150°C across any bond line; beyond these, thermal bowing and interlaminar shear exceed the Section 4.3.1 bond strengths. The Layer 5 heat pipes exist to flatten exactly these gradients, and the FORGE scheduler treats a gradient exceedance as a thermal event distinct from a temperature exceedance.</w:t>
      </w:r>
    </w:p>
    <w:p>
      <w:pPr>
        <w:pStyle w:val="BodyText"/>
      </w:pPr>
      <w:r>
        <w:t xml:space="preserve">Thermal fatigue qualification. Full-stack coupons (300 × 300 mm, all seven layers) run 1,000 cycles from 25 to 1,000°C at 20°C/s ramp with 10-minute dwells, NDI every 100 cycles. Acceptance: zero delaminations longer than 5 mm on any bond line, shear-strength retention above 90% of the pre-test value, PCM latent-capacity loss below 2% (Section 4.3.2). Full-scale belly panels repeat the profile for 250 cycles under simultaneous granular-impact loading on the Section 22.3 range rig. (AN/SIM; test evidence per Section 22.4.)</w:t>
      </w:r>
    </w:p>
    <w:bookmarkEnd w:id="58"/>
    <w:bookmarkStart w:id="59" w:name="belly-stack-fatigue-qualification-plan"/>
    <w:p>
      <w:pPr>
        <w:pStyle w:val="Heading3"/>
      </w:pPr>
      <w:r>
        <w:t xml:space="preserve">4.3.2 Belly Stack Fatigue Qualification Plan</w:t>
      </w:r>
    </w:p>
    <w:p>
      <w:pPr>
        <w:pStyle w:val="FirstParagraph"/>
      </w:pPr>
      <w:r>
        <w:t xml:space="preserve">The review-board question stands as asked: what is the life of this stack under 10⁸ sand impacts per hour at 100 m/s? The answer splits the impact environment into two measured tiers (Section 4.6.1 derives the full spectrum) and qualifies each layer against its own governing failure mode.</w:t>
      </w:r>
    </w:p>
    <w:p>
      <w:pPr>
        <w:numPr>
          <w:ilvl w:val="0"/>
          <w:numId w:val="1011"/>
        </w:numPr>
        <w:pStyle w:val="Compact"/>
      </w:pPr>
      <w:r>
        <w:t xml:space="preserve">Micro-impact rain: 10⁸ events per submerged hour at 0.5 to 5 mJ per grain strike in the 2 to 8 kHz band. Over the 6,000-hour design life: 6 × 10¹¹ cycles, borne by Layer 1 tiles and the Layer 4 lattice as high-cycle microstrain.</w:t>
      </w:r>
    </w:p>
    <w:p>
      <w:pPr>
        <w:numPr>
          <w:ilvl w:val="0"/>
          <w:numId w:val="1011"/>
        </w:numPr>
        <w:pStyle w:val="Compact"/>
      </w:pPr>
      <w:r>
        <w:t xml:space="preserve">Macro-shock events: 10² to 10⁴ per submerged hour at 0.1 to 20 kJ from clasts, density fronts, and tunnel-wall slaps, borne by the Layer 4 lattice as low-cycle strain.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Governing Failure Mode</w:t>
            </w:r>
          </w:p>
        </w:tc>
        <w:tc>
          <w:tcPr/>
          <w:p>
            <w:pPr>
              <w:pStyle w:val="Compact"/>
              <w:jc w:val="left"/>
            </w:pPr>
            <w:r>
              <w:t xml:space="preserve">Qualification Test</w:t>
            </w:r>
          </w:p>
        </w:tc>
        <w:tc>
          <w:tcPr/>
          <w:p>
            <w:pPr>
              <w:pStyle w:val="Compact"/>
              <w:jc w:val="left"/>
            </w:pPr>
            <w:r>
              <w:t xml:space="preserve">Acceptance Criterion</w:t>
            </w:r>
          </w:p>
        </w:tc>
        <w:tc>
          <w:tcPr/>
          <w:p>
            <w:pPr>
              <w:pStyle w:val="Compact"/>
              <w:jc w:val="left"/>
            </w:pPr>
            <w:r>
              <w:t xml:space="preserve">Inspection Interval</w:t>
            </w:r>
          </w:p>
        </w:tc>
      </w:tr>
      <w:tr>
        <w:tc>
          <w:tcPr/>
          <w:p>
            <w:pPr>
              <w:pStyle w:val="Compact"/>
              <w:jc w:val="left"/>
            </w:pPr>
            <w:r>
              <w:t xml:space="preserve">L1 ceramic tiles</w:t>
            </w:r>
          </w:p>
        </w:tc>
        <w:tc>
          <w:tcPr/>
          <w:p>
            <w:pPr>
              <w:pStyle w:val="Compact"/>
              <w:jc w:val="left"/>
            </w:pPr>
            <w:r>
              <w:t xml:space="preserve">Abrasive mass loss, edge chipping</w:t>
            </w:r>
          </w:p>
        </w:tc>
        <w:tc>
          <w:tcPr/>
          <w:p>
            <w:pPr>
              <w:pStyle w:val="Compact"/>
              <w:jc w:val="left"/>
            </w:pPr>
            <w:r>
              <w:t xml:space="preserve">10⁶-cycle abrasion wheel + 2,000 plasma pulses (Section 22.4)</w:t>
            </w:r>
          </w:p>
        </w:tc>
        <w:tc>
          <w:tcPr/>
          <w:p>
            <w:pPr>
              <w:pStyle w:val="Compact"/>
              <w:jc w:val="left"/>
            </w:pPr>
            <w:r>
              <w:t xml:space="preserve">&lt; 15% mass loss, no through-cracks</w:t>
            </w:r>
          </w:p>
        </w:tc>
        <w:tc>
          <w:tcPr/>
          <w:p>
            <w:pPr>
              <w:pStyle w:val="Compact"/>
              <w:jc w:val="left"/>
            </w:pPr>
            <w:r>
              <w:t xml:space="preserve">Visual every sortie</w:t>
            </w:r>
          </w:p>
        </w:tc>
      </w:tr>
      <w:tr>
        <w:tc>
          <w:tcPr/>
          <w:p>
            <w:pPr>
              <w:pStyle w:val="Compact"/>
              <w:jc w:val="left"/>
            </w:pPr>
            <w:r>
              <w:t xml:space="preserve">L1/L2 HfC-tribological interface</w:t>
            </w:r>
          </w:p>
        </w:tc>
        <w:tc>
          <w:tcPr/>
          <w:p>
            <w:pPr>
              <w:pStyle w:val="Compact"/>
              <w:jc w:val="left"/>
            </w:pPr>
            <w:r>
              <w:t xml:space="preserve">Cohesive lubricant loss at temperature</w:t>
            </w:r>
          </w:p>
        </w:tc>
        <w:tc>
          <w:tcPr/>
          <w:p>
            <w:pPr>
              <w:pStyle w:val="Compact"/>
              <w:jc w:val="left"/>
            </w:pPr>
            <w:r>
              <w:t xml:space="preserve">Shear test at 2,800°C on abraded coupons</w:t>
            </w:r>
          </w:p>
        </w:tc>
        <w:tc>
          <w:tcPr/>
          <w:p>
            <w:pPr>
              <w:pStyle w:val="Compact"/>
              <w:jc w:val="left"/>
            </w:pPr>
            <w:r>
              <w:t xml:space="preserve">≥ 12 MPa retained; failure cohesive inside the MoS2 (sacrificial by design)</w:t>
            </w:r>
          </w:p>
        </w:tc>
        <w:tc>
          <w:tcPr/>
          <w:p>
            <w:pPr>
              <w:pStyle w:val="Compact"/>
              <w:jc w:val="left"/>
            </w:pPr>
            <w:r>
              <w:t xml:space="preserve">Per tile replacement</w:t>
            </w:r>
          </w:p>
        </w:tc>
      </w:tr>
      <w:tr>
        <w:tc>
          <w:tcPr/>
          <w:p>
            <w:pPr>
              <w:pStyle w:val="Compact"/>
              <w:jc w:val="left"/>
            </w:pPr>
            <w:r>
              <w:t xml:space="preserve">L3 copper mesh</w:t>
            </w:r>
          </w:p>
        </w:tc>
        <w:tc>
          <w:tcPr/>
          <w:p>
            <w:pPr>
              <w:pStyle w:val="Compact"/>
              <w:jc w:val="left"/>
            </w:pPr>
            <w:r>
              <w:t xml:space="preserve">Strand fatigue under Lorentz cycling</w:t>
            </w:r>
          </w:p>
        </w:tc>
        <w:tc>
          <w:tcPr/>
          <w:p>
            <w:pPr>
              <w:pStyle w:val="Compact"/>
              <w:jc w:val="left"/>
            </w:pPr>
            <w:r>
              <w:t xml:space="preserve">10⁷ pulse cycles at 7 T</w:t>
            </w:r>
          </w:p>
        </w:tc>
        <w:tc>
          <w:tcPr/>
          <w:p>
            <w:pPr>
              <w:pStyle w:val="Compact"/>
              <w:jc w:val="left"/>
            </w:pPr>
            <w:r>
              <w:t xml:space="preserve">Strand resistance drift ≤ 5%, zero broken strands</w:t>
            </w:r>
          </w:p>
        </w:tc>
        <w:tc>
          <w:tcPr/>
          <w:p>
            <w:pPr>
              <w:pStyle w:val="Compact"/>
              <w:jc w:val="left"/>
            </w:pPr>
            <w:r>
              <w:t xml:space="preserve">50 submerged hr</w:t>
            </w:r>
          </w:p>
        </w:tc>
      </w:tr>
      <w:tr>
        <w:tc>
          <w:tcPr/>
          <w:p>
            <w:pPr>
              <w:pStyle w:val="Compact"/>
              <w:jc w:val="left"/>
            </w:pPr>
            <w:r>
              <w:t xml:space="preserve">L4 auxetic lattice</w:t>
            </w:r>
          </w:p>
        </w:tc>
        <w:tc>
          <w:tcPr/>
          <w:p>
            <w:pPr>
              <w:pStyle w:val="Compact"/>
              <w:jc w:val="left"/>
            </w:pPr>
            <w:r>
              <w:t xml:space="preserve">Strut fatigue, node fracture</w:t>
            </w:r>
          </w:p>
        </w:tc>
        <w:tc>
          <w:tcPr/>
          <w:p>
            <w:pPr>
              <w:pStyle w:val="Compact"/>
              <w:jc w:val="left"/>
            </w:pPr>
            <w:r>
              <w:t xml:space="preserve">Ultrasonic fatigue, 10⁹ microstrain cycles at 20 kHz, plus 10⁷-event macro-shock spectrum, two lifetimes</w:t>
            </w:r>
          </w:p>
        </w:tc>
        <w:tc>
          <w:tcPr/>
          <w:p>
            <w:pPr>
              <w:pStyle w:val="Compact"/>
              <w:jc w:val="left"/>
            </w:pPr>
            <w:r>
              <w:t xml:space="preserve">Zero strut fractures; alternating stress held below 30% of the 10⁹-cycle fatigue strength (105 MPa design limit vs 350 MPa material capability)</w:t>
            </w:r>
          </w:p>
        </w:tc>
        <w:tc>
          <w:tcPr/>
          <w:p>
            <w:pPr>
              <w:pStyle w:val="Compact"/>
              <w:jc w:val="left"/>
            </w:pPr>
            <w:r>
              <w:t xml:space="preserve">CT scan at 600 hr depot</w:t>
            </w:r>
          </w:p>
        </w:tc>
      </w:tr>
      <w:tr>
        <w:tc>
          <w:tcPr/>
          <w:p>
            <w:pPr>
              <w:pStyle w:val="Compact"/>
              <w:jc w:val="left"/>
            </w:pPr>
            <w:r>
              <w:t xml:space="preserve">L5 heat pipes</w:t>
            </w:r>
          </w:p>
        </w:tc>
        <w:tc>
          <w:tcPr/>
          <w:p>
            <w:pPr>
              <w:pStyle w:val="Compact"/>
              <w:jc w:val="left"/>
            </w:pPr>
            <w:r>
              <w:t xml:space="preserve">Working-fluid degradation, capillary wick fatigue under vibration, puncture</w:t>
            </w:r>
          </w:p>
        </w:tc>
        <w:tc>
          <w:tcPr/>
          <w:p>
            <w:pPr>
              <w:pStyle w:val="Compact"/>
              <w:jc w:val="left"/>
            </w:pPr>
            <w:r>
              <w:t xml:space="preserve">3,000 thermal cycles 25 to 900°C + 10⁹ vibration cycles at the Section 4.6.1 spectrum + puncture coupon series</w:t>
            </w:r>
          </w:p>
        </w:tc>
        <w:tc>
          <w:tcPr/>
          <w:p>
            <w:pPr>
              <w:pStyle w:val="Compact"/>
              <w:jc w:val="left"/>
            </w:pPr>
            <w:r>
              <w:t xml:space="preserve">Thermal conductance retention ≥ 90%; wick capillary performance at ±45° orientation retained; zero containment failures; startup from frozen state qualified</w:t>
            </w:r>
          </w:p>
        </w:tc>
        <w:tc>
          <w:tcPr/>
          <w:p>
            <w:pPr>
              <w:pStyle w:val="Compact"/>
              <w:jc w:val="left"/>
            </w:pPr>
            <w:r>
              <w:t xml:space="preserve">Thermography 100 hr</w:t>
            </w:r>
          </w:p>
        </w:tc>
      </w:tr>
      <w:tr>
        <w:tc>
          <w:tcPr/>
          <w:p>
            <w:pPr>
              <w:pStyle w:val="Compact"/>
              <w:jc w:val="left"/>
            </w:pPr>
            <w:r>
              <w:t xml:space="preserve">L6 PCM reservoir</w:t>
            </w:r>
          </w:p>
        </w:tc>
        <w:tc>
          <w:tcPr/>
          <w:p>
            <w:pPr>
              <w:pStyle w:val="Compact"/>
              <w:jc w:val="left"/>
            </w:pPr>
            <w:r>
              <w:t xml:space="preserve">Phase separation, latent-capacity loss</w:t>
            </w:r>
          </w:p>
        </w:tc>
        <w:tc>
          <w:tcPr/>
          <w:p>
            <w:pPr>
              <w:pStyle w:val="Compact"/>
              <w:jc w:val="left"/>
            </w:pPr>
            <w:r>
              <w:t xml:space="preserve">3,000 melt/freeze cycles (2× the 1,500-cycle design life)</w:t>
            </w:r>
          </w:p>
        </w:tc>
        <w:tc>
          <w:tcPr/>
          <w:p>
            <w:pPr>
              <w:pStyle w:val="Compact"/>
              <w:jc w:val="left"/>
            </w:pPr>
            <w:r>
              <w:t xml:space="preserve">Latent-capacity loss &lt; 2% by differential scanning calorimetry; zero alloy stratification</w:t>
            </w:r>
          </w:p>
        </w:tc>
        <w:tc>
          <w:tcPr/>
          <w:p>
            <w:pPr>
              <w:pStyle w:val="Compact"/>
              <w:jc w:val="left"/>
            </w:pPr>
            <w:r>
              <w:t xml:space="preserve">DSC sample every 200 hr</w:t>
            </w:r>
          </w:p>
        </w:tc>
      </w:tr>
      <w:tr>
        <w:tc>
          <w:tcPr/>
          <w:p>
            <w:pPr>
              <w:pStyle w:val="Compact"/>
              <w:jc w:val="left"/>
            </w:pPr>
            <w:r>
              <w:t xml:space="preserve">L7 spine plate</w:t>
            </w:r>
          </w:p>
        </w:tc>
        <w:tc>
          <w:tcPr/>
          <w:p>
            <w:pPr>
              <w:pStyle w:val="Compact"/>
              <w:jc w:val="left"/>
            </w:pPr>
            <w:r>
              <w:t xml:space="preserve">Fastener fretting, adhesive creep</w:t>
            </w:r>
          </w:p>
        </w:tc>
        <w:tc>
          <w:tcPr/>
          <w:p>
            <w:pPr>
              <w:pStyle w:val="Compact"/>
              <w:jc w:val="left"/>
            </w:pPr>
            <w:r>
              <w:t xml:space="preserve">Two-lifetime spectrum test</w:t>
            </w:r>
          </w:p>
        </w:tc>
        <w:tc>
          <w:tcPr/>
          <w:p>
            <w:pPr>
              <w:pStyle w:val="Compact"/>
              <w:jc w:val="left"/>
            </w:pPr>
            <w:r>
              <w:t xml:space="preserve">Residual strength ≥ 95%</w:t>
            </w:r>
          </w:p>
        </w:tc>
        <w:tc>
          <w:tcPr/>
          <w:p>
            <w:pPr>
              <w:pStyle w:val="Compact"/>
              <w:jc w:val="left"/>
            </w:pPr>
            <w:r>
              <w:t xml:space="preserve">600 hr depot</w:t>
            </w:r>
          </w:p>
        </w:tc>
      </w:tr>
    </w:tbl>
    <w:p>
      <w:pPr>
        <w:pStyle w:val="BodyText"/>
      </w:pPr>
      <w:r>
        <w:t xml:space="preserve">The 3,000°C bond-strength question dissolves on inspection: 3,000°C exists only as transient plasma contact at the Layer 1 surface, never at a bond line. The deepest bond line exceeding 1,000°C sits at L2/L3 with a 600°C worst case, which is why the 1500°C column in Section 4.3.1 reads n/a by thermal design rather than by omission. The HfC-to-tribological interface at 2,800°C surface temperature retains 12 MPa shear with a designed cohesive failure path inside the sacrificial lubricant: the interface fails safe and re-seals on the next lubricant release cycle. (AN/AL; coupons per Section 22.4.)</w:t>
      </w:r>
    </w:p>
    <w:bookmarkEnd w:id="59"/>
    <w:bookmarkStart w:id="60" w:name="Xb07137ea25c9376a59dfbebedbc6f1f8d8dc889"/>
    <w:p>
      <w:pPr>
        <w:pStyle w:val="Heading3"/>
      </w:pPr>
      <w:r>
        <w:t xml:space="preserve">4.3.3 Tribological Layer Wear and Replenishment</w:t>
      </w:r>
    </w:p>
    <w:p>
      <w:pPr>
        <w:pStyle w:val="FirstParagraph"/>
      </w:pPr>
      <w:r>
        <w:t xml:space="preserve">Layer 2 is a consumable by design; the design quantifies the consumption.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Wear rate (reference sand, cruise)</w:t>
            </w:r>
          </w:p>
        </w:tc>
        <w:tc>
          <w:tcPr/>
          <w:p>
            <w:pPr>
              <w:pStyle w:val="Compact"/>
              <w:jc w:val="left"/>
            </w:pPr>
            <w:r>
              <w:t xml:space="preserve">0.8 µm per Burrow km</w:t>
            </w:r>
          </w:p>
        </w:tc>
        <w:tc>
          <w:tcPr/>
          <w:p>
            <w:pPr>
              <w:pStyle w:val="Compact"/>
              <w:jc w:val="left"/>
            </w:pPr>
            <w:r>
              <w:t xml:space="preserve">SIM/AL</w:t>
            </w:r>
          </w:p>
        </w:tc>
      </w:tr>
      <w:tr>
        <w:tc>
          <w:tcPr/>
          <w:p>
            <w:pPr>
              <w:pStyle w:val="Compact"/>
              <w:jc w:val="left"/>
            </w:pPr>
            <w:r>
              <w:t xml:space="preserve">Wear rate (T4 coarse class)</w:t>
            </w:r>
          </w:p>
        </w:tc>
        <w:tc>
          <w:tcPr/>
          <w:p>
            <w:pPr>
              <w:pStyle w:val="Compact"/>
              <w:jc w:val="left"/>
            </w:pPr>
            <w:r>
              <w:t xml:space="preserve">2.4 µm per km; T5 gravel 6 µm per km</w:t>
            </w:r>
          </w:p>
        </w:tc>
        <w:tc>
          <w:tcPr/>
          <w:p>
            <w:pPr>
              <w:pStyle w:val="Compact"/>
              <w:jc w:val="left"/>
            </w:pPr>
            <w:r>
              <w:t xml:space="preserve">SIM</w:t>
            </w:r>
          </w:p>
        </w:tc>
      </w:tr>
      <w:tr>
        <w:tc>
          <w:tcPr/>
          <w:p>
            <w:pPr>
              <w:pStyle w:val="Compact"/>
              <w:jc w:val="left"/>
            </w:pPr>
            <w:r>
              <w:t xml:space="preserve">Usable layer depth</w:t>
            </w:r>
          </w:p>
        </w:tc>
        <w:tc>
          <w:tcPr/>
          <w:p>
            <w:pPr>
              <w:pStyle w:val="Compact"/>
              <w:jc w:val="left"/>
            </w:pPr>
            <w:r>
              <w:t xml:space="preserve">3.0 mm of the 5 mm maximum</w:t>
            </w:r>
          </w:p>
        </w:tc>
        <w:tc>
          <w:tcPr/>
          <w:p>
            <w:pPr>
              <w:pStyle w:val="Compact"/>
              <w:jc w:val="left"/>
            </w:pPr>
            <w:r>
              <w:t xml:space="preserve">Remaining 2 mm is bond substrate</w:t>
            </w:r>
          </w:p>
        </w:tc>
      </w:tr>
      <w:tr>
        <w:tc>
          <w:tcPr/>
          <w:p>
            <w:pPr>
              <w:pStyle w:val="Compact"/>
              <w:jc w:val="left"/>
            </w:pPr>
            <w:r>
              <w:t xml:space="preserve">Sortie budget</w:t>
            </w:r>
          </w:p>
        </w:tc>
        <w:tc>
          <w:tcPr/>
          <w:p>
            <w:pPr>
              <w:pStyle w:val="Compact"/>
              <w:jc w:val="left"/>
            </w:pPr>
            <w:r>
              <w:t xml:space="preserve">240 km typical mission consumes 0.19 mm (6% of usable)</w:t>
            </w:r>
          </w:p>
        </w:tc>
        <w:tc>
          <w:tcPr/>
          <w:p>
            <w:pPr>
              <w:pStyle w:val="Compact"/>
              <w:jc w:val="left"/>
            </w:pPr>
            <w:r>
              <w:t xml:space="preserve">AN</w:t>
            </w:r>
          </w:p>
        </w:tc>
      </w:tr>
      <w:tr>
        <w:tc>
          <w:tcPr/>
          <w:p>
            <w:pPr>
              <w:pStyle w:val="Compact"/>
              <w:jc w:val="left"/>
            </w:pPr>
            <w:r>
              <w:t xml:space="preserve">Onboard wear measurement</w:t>
            </w:r>
          </w:p>
        </w:tc>
        <w:tc>
          <w:tcPr/>
          <w:p>
            <w:pPr>
              <w:pStyle w:val="Compact"/>
              <w:jc w:val="left"/>
            </w:pPr>
            <w:r>
              <w:t xml:space="preserve">Microcapsule-breakage acoustic emission counting (each capsule rupture is one lubricant-release event) plus interlayer electrical-resistance mapping; calibrated against depot profilometry every 50 hr</w:t>
            </w:r>
          </w:p>
        </w:tc>
        <w:tc>
          <w:tcPr/>
          <w:p>
            <w:pPr>
              <w:pStyle w:val="Compact"/>
              <w:jc w:val="left"/>
            </w:pPr>
            <w:r>
              <w:t xml:space="preserve">IN</w:t>
            </w:r>
          </w:p>
        </w:tc>
      </w:tr>
      <w:tr>
        <w:tc>
          <w:tcPr/>
          <w:p>
            <w:pPr>
              <w:pStyle w:val="Compact"/>
              <w:jc w:val="left"/>
            </w:pPr>
            <w:r>
              <w:t xml:space="preserve">Replenishment</w:t>
            </w:r>
          </w:p>
        </w:tc>
        <w:tc>
          <w:tcPr/>
          <w:p>
            <w:pPr>
              <w:pStyle w:val="Compact"/>
              <w:jc w:val="left"/>
            </w:pPr>
            <w:r>
              <w:t xml:space="preserve">Layer 2 strips replace as part of the tile-group service: the tribological film peels and re-applies with the tile group at the 12-hour mean interval (Section 21.1); microcapsule stock refills at turnaround (Section 21.3)</w:t>
            </w:r>
          </w:p>
        </w:tc>
        <w:tc>
          <w:tcPr/>
          <w:p>
            <w:pPr>
              <w:pStyle w:val="Compact"/>
              <w:jc w:val="left"/>
            </w:pPr>
            <w:r>
              <w:t xml:space="preserve">Section 21.2</w:t>
            </w:r>
          </w:p>
        </w:tc>
      </w:tr>
      <w:tr>
        <w:tc>
          <w:tcPr/>
          <w:p>
            <w:pPr>
              <w:pStyle w:val="Compact"/>
              <w:jc w:val="left"/>
            </w:pPr>
            <w:r>
              <w:t xml:space="preserve">Depletion failure mode</w:t>
            </w:r>
          </w:p>
        </w:tc>
        <w:tc>
          <w:tcPr/>
          <w:p>
            <w:pPr>
              <w:pStyle w:val="Compact"/>
              <w:jc w:val="left"/>
            </w:pPr>
            <w:r>
              <w:t xml:space="preserve">Gradual, never sudden: friction coefficient rises 15% per 10% stock depletion, drag rises correspondingly, and the FEC compensates GFS power; at 30% depletion the maintenance interlock caps speed at 60 m/s and schedules turnaround</w:t>
            </w:r>
          </w:p>
        </w:tc>
        <w:tc>
          <w:tcPr/>
          <w:p>
            <w:pPr>
              <w:pStyle w:val="Compact"/>
              <w:jc w:val="left"/>
            </w:pPr>
            <w:r>
              <w:t xml:space="preserve">SIM</w:t>
            </w:r>
          </w:p>
        </w:tc>
      </w:tr>
    </w:tbl>
    <w:p>
      <w:pPr>
        <w:pStyle w:val="BodyText"/>
      </w:pPr>
      <w:r>
        <w:t xml:space="preserve">The catastrophic-drag case (running the layer to substrate at speed) requires ignoring three successive interlocks and sits in the FMEA at negligible residual risk. (AN/SIM/IN.)</w:t>
      </w:r>
    </w:p>
    <w:bookmarkEnd w:id="60"/>
    <w:bookmarkStart w:id="61" w:name="ceramic-crack-arrest-design"/>
    <w:p>
      <w:pPr>
        <w:pStyle w:val="Heading3"/>
      </w:pPr>
      <w:r>
        <w:t xml:space="preserve">4.3.4 Ceramic Crack-Arrest Design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Specification</w:t>
            </w:r>
          </w:p>
        </w:tc>
      </w:tr>
      <w:tr>
        <w:tc>
          <w:tcPr/>
          <w:p>
            <w:pPr>
              <w:pStyle w:val="Compact"/>
              <w:jc w:val="left"/>
            </w:pPr>
            <w:r>
              <w:t xml:space="preserve">Tile segmentation</w:t>
            </w:r>
          </w:p>
        </w:tc>
        <w:tc>
          <w:tcPr/>
          <w:p>
            <w:pPr>
              <w:pStyle w:val="Compact"/>
              <w:jc w:val="left"/>
            </w:pPr>
            <w:r>
              <w:t xml:space="preserve">150 mm tiles bound crack extent to one tile by dovetail geometry; the inter-tile gap (0.5 mm, graphite-foil filled) is the primary crack arrestor</w:t>
            </w:r>
          </w:p>
        </w:tc>
      </w:tr>
      <w:tr>
        <w:tc>
          <w:tcPr/>
          <w:p>
            <w:pPr>
              <w:pStyle w:val="Compact"/>
              <w:jc w:val="left"/>
            </w:pPr>
            <w:r>
              <w:t xml:space="preserve">Compliant interlayer</w:t>
            </w:r>
          </w:p>
        </w:tc>
        <w:tc>
          <w:tcPr/>
          <w:p>
            <w:pPr>
              <w:pStyle w:val="Compact"/>
              <w:jc w:val="left"/>
            </w:pPr>
            <w:r>
              <w:t xml:space="preserve">The L1/L2 graphite foil (Section 4.3.1) absorbs crack-tip energy at the tile underside</w:t>
            </w:r>
          </w:p>
        </w:tc>
      </w:tr>
      <w:tr>
        <w:tc>
          <w:tcPr/>
          <w:p>
            <w:pPr>
              <w:pStyle w:val="Compact"/>
              <w:jc w:val="left"/>
            </w:pPr>
            <w:r>
              <w:t xml:space="preserve">Stop-holes</w:t>
            </w:r>
          </w:p>
        </w:tc>
        <w:tc>
          <w:tcPr/>
          <w:p>
            <w:pPr>
              <w:pStyle w:val="Compact"/>
              <w:jc w:val="left"/>
            </w:pPr>
            <w:r>
              <w:t xml:space="preserve">2 mm stress-relief holes at each tile vertex, back-filled with compliant ceramic</w:t>
            </w:r>
          </w:p>
        </w:tc>
      </w:tr>
      <w:tr>
        <w:tc>
          <w:tcPr/>
          <w:p>
            <w:pPr>
              <w:pStyle w:val="Compact"/>
              <w:jc w:val="left"/>
            </w:pPr>
            <w:r>
              <w:t xml:space="preserve">Crack propagation rate</w:t>
            </w:r>
          </w:p>
        </w:tc>
        <w:tc>
          <w:tcPr/>
          <w:p>
            <w:pPr>
              <w:pStyle w:val="Compact"/>
              <w:jc w:val="left"/>
            </w:pPr>
            <w:r>
              <w:t xml:space="preserve">SiC/B4C at 1,000°C: slow-crack velocity below 10⁻⁶ m/s at service stress; a tile crack propagates across one tile in minutes to hours, never instantaneously</w:t>
            </w:r>
          </w:p>
        </w:tc>
      </w:tr>
      <w:tr>
        <w:tc>
          <w:tcPr/>
          <w:p>
            <w:pPr>
              <w:pStyle w:val="Compact"/>
              <w:jc w:val="left"/>
            </w:pPr>
            <w:r>
              <w:t xml:space="preserve">Inspection</w:t>
            </w:r>
          </w:p>
        </w:tc>
        <w:tc>
          <w:tcPr/>
          <w:p>
            <w:pPr>
              <w:pStyle w:val="Compact"/>
              <w:jc w:val="left"/>
            </w:pPr>
            <w:r>
              <w:t xml:space="preserve">Visual edge-crack check every sortie (crew or ground camera); dye penetrant at 12 hr tile service</w:t>
            </w:r>
          </w:p>
        </w:tc>
      </w:tr>
      <w:tr>
        <w:tc>
          <w:tcPr/>
          <w:p>
            <w:pPr>
              <w:pStyle w:val="Compact"/>
              <w:jc w:val="left"/>
            </w:pPr>
            <w:r>
              <w:t xml:space="preserve">Replacement threshold</w:t>
            </w:r>
          </w:p>
        </w:tc>
        <w:tc>
          <w:tcPr/>
          <w:p>
            <w:pPr>
              <w:pStyle w:val="Compact"/>
              <w:jc w:val="left"/>
            </w:pPr>
            <w:r>
              <w:t xml:space="preserve">Any through-thickness crack, any edge crack beyond 20 mm, any vertex-crack connecting two edges: tile swaps individually (Section 21.3)</w:t>
            </w:r>
          </w:p>
        </w:tc>
      </w:tr>
    </w:tbl>
    <w:p>
      <w:pPr>
        <w:pStyle w:val="BodyText"/>
      </w:pPr>
      <w:r>
        <w:t xml:space="preserve">Qualification: seeded-crack tiles run the Section 22.4 abrasion and plasma-pulse sequence; acceptance is crack confinement to the seeded tile in 100% of cases. (AN/AL/IN.)</w:t>
      </w:r>
    </w:p>
    <w:bookmarkEnd w:id="61"/>
    <w:bookmarkStart w:id="62" w:name="Xf8993c0b2baf269c874ce66a57819870052c80c"/>
    <w:p>
      <w:pPr>
        <w:pStyle w:val="Heading3"/>
      </w:pPr>
      <w:r>
        <w:t xml:space="preserve">4.3.5 Transient Thermal Design: Why the Stack Survives Its Own Plasma</w:t>
      </w:r>
    </w:p>
    <w:p>
      <w:pPr>
        <w:pStyle w:val="FirstParagraph"/>
      </w:pPr>
      <w:r>
        <w:t xml:space="preserve">The persistent criticism of this architecture runs: 3,000°C plasma cannot sit 200 mm from a phase-change reservoir and a structural composite without destroying every bond line. The criticism holds for steady-state contact and fails for the actual duty cycle, which is pulsed.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Plasma contact format</w:t>
            </w:r>
          </w:p>
        </w:tc>
        <w:tc>
          <w:tcPr/>
          <w:p>
            <w:pPr>
              <w:pStyle w:val="Compact"/>
              <w:jc w:val="left"/>
            </w:pPr>
            <w:r>
              <w:t xml:space="preserve">1 to 4 ms LID pulses, focal-zone dwell, 250 µs minimum re-visit interval per zone (Section 6.2.1)</w:t>
            </w:r>
          </w:p>
        </w:tc>
        <w:tc>
          <w:tcPr/>
          <w:p>
            <w:pPr>
              <w:pStyle w:val="Compact"/>
              <w:jc w:val="left"/>
            </w:pPr>
            <w:r>
              <w:t xml:space="preserve">Section 6.2</w:t>
            </w:r>
          </w:p>
        </w:tc>
      </w:tr>
      <w:tr>
        <w:tc>
          <w:tcPr/>
          <w:p>
            <w:pPr>
              <w:pStyle w:val="Compact"/>
              <w:jc w:val="left"/>
            </w:pPr>
            <w:r>
              <w:t xml:space="preserve">Thermal diffusion depth per pulse</w:t>
            </w:r>
          </w:p>
        </w:tc>
        <w:tc>
          <w:tcPr/>
          <w:p>
            <w:pPr>
              <w:pStyle w:val="Compact"/>
              <w:jc w:val="left"/>
            </w:pPr>
            <w:r>
              <w:t xml:space="preserve">√(α·t) = 0.1 to 0.3 mm in SiC/B4C (α ≈ 5 × 10⁻⁶ m²/s)</w:t>
            </w:r>
          </w:p>
        </w:tc>
        <w:tc>
          <w:tcPr/>
          <w:p>
            <w:pPr>
              <w:pStyle w:val="Compact"/>
              <w:jc w:val="left"/>
            </w:pPr>
            <w:r>
              <w:t xml:space="preserve">AN</w:t>
            </w:r>
          </w:p>
        </w:tc>
      </w:tr>
      <w:tr>
        <w:tc>
          <w:tcPr/>
          <w:p>
            <w:pPr>
              <w:pStyle w:val="Compact"/>
              <w:jc w:val="left"/>
            </w:pPr>
            <w:r>
              <w:t xml:space="preserve">Energy per pulse into the tile face</w:t>
            </w:r>
          </w:p>
        </w:tc>
        <w:tc>
          <w:tcPr/>
          <w:p>
            <w:pPr>
              <w:pStyle w:val="Compact"/>
              <w:jc w:val="left"/>
            </w:pPr>
            <w:r>
              <w:t xml:space="preserve">0.5 to 2 kJ over ~2,000 mm², raising the top 0.3 mm by 800 to 1,400°C transiently</w:t>
            </w:r>
          </w:p>
        </w:tc>
        <w:tc>
          <w:tcPr/>
          <w:p>
            <w:pPr>
              <w:pStyle w:val="Compact"/>
              <w:jc w:val="left"/>
            </w:pPr>
            <w:r>
              <w:t xml:space="preserve">AN</w:t>
            </w:r>
          </w:p>
        </w:tc>
      </w:tr>
      <w:tr>
        <w:tc>
          <w:tcPr/>
          <w:p>
            <w:pPr>
              <w:pStyle w:val="Compact"/>
              <w:jc w:val="left"/>
            </w:pPr>
            <w:r>
              <w:t xml:space="preserve">Time-averaged face flux</w:t>
            </w:r>
          </w:p>
        </w:tc>
        <w:tc>
          <w:tcPr/>
          <w:p>
            <w:pPr>
              <w:pStyle w:val="Compact"/>
              <w:jc w:val="left"/>
            </w:pPr>
            <w:r>
              <w:t xml:space="preserve">2.5 MW/m² peak over the active belly, duty-averaged (Appendix A item A-04)</w:t>
            </w:r>
          </w:p>
        </w:tc>
        <w:tc>
          <w:tcPr/>
          <w:p>
            <w:pPr>
              <w:pStyle w:val="Compact"/>
              <w:jc w:val="left"/>
            </w:pPr>
            <w:r>
              <w:t xml:space="preserve">Section 9.1</w:t>
            </w:r>
          </w:p>
        </w:tc>
      </w:tr>
      <w:tr>
        <w:tc>
          <w:tcPr/>
          <w:p>
            <w:pPr>
              <w:pStyle w:val="Compact"/>
              <w:jc w:val="left"/>
            </w:pPr>
            <w:r>
              <w:t xml:space="preserve">Tile back-face temperature</w:t>
            </w:r>
          </w:p>
        </w:tc>
        <w:tc>
          <w:tcPr/>
          <w:p>
            <w:pPr>
              <w:pStyle w:val="Compact"/>
              <w:jc w:val="left"/>
            </w:pPr>
            <w:r>
              <w:t xml:space="preserve">≤ 1,000°C sustained</w:t>
            </w:r>
          </w:p>
        </w:tc>
        <w:tc>
          <w:tcPr/>
          <w:p>
            <w:pPr>
              <w:pStyle w:val="Compact"/>
              <w:jc w:val="left"/>
            </w:pPr>
            <w:r>
              <w:t xml:space="preserve">SIM</w:t>
            </w:r>
          </w:p>
        </w:tc>
      </w:tr>
      <w:tr>
        <w:tc>
          <w:tcPr/>
          <w:p>
            <w:pPr>
              <w:pStyle w:val="Compact"/>
              <w:jc w:val="left"/>
            </w:pPr>
            <w:r>
              <w:t xml:space="preserve">L2 working band</w:t>
            </w:r>
          </w:p>
        </w:tc>
        <w:tc>
          <w:tcPr/>
          <w:p>
            <w:pPr>
              <w:pStyle w:val="Compact"/>
              <w:jc w:val="left"/>
            </w:pPr>
            <w:r>
              <w:t xml:space="preserve">300 to 600°C (lubricant activation band, by design)</w:t>
            </w:r>
          </w:p>
        </w:tc>
        <w:tc>
          <w:tcPr/>
          <w:p>
            <w:pPr>
              <w:pStyle w:val="Compact"/>
              <w:jc w:val="left"/>
            </w:pPr>
            <w:r>
              <w:t xml:space="preserve">Section 4.3</w:t>
            </w:r>
          </w:p>
        </w:tc>
      </w:tr>
      <w:tr>
        <w:tc>
          <w:tcPr/>
          <w:p>
            <w:pPr>
              <w:pStyle w:val="Compact"/>
              <w:jc w:val="left"/>
            </w:pPr>
            <w:r>
              <w:t xml:space="preserve">L3 copper mesh</w:t>
            </w:r>
          </w:p>
        </w:tc>
        <w:tc>
          <w:tcPr/>
          <w:p>
            <w:pPr>
              <w:pStyle w:val="Compact"/>
              <w:jc w:val="left"/>
            </w:pPr>
            <w:r>
              <w:t xml:space="preserve">200 to 300°C, held by Layer 5 heat pipes</w:t>
            </w:r>
          </w:p>
        </w:tc>
        <w:tc>
          <w:tcPr/>
          <w:p>
            <w:pPr>
              <w:pStyle w:val="Compact"/>
              <w:jc w:val="left"/>
            </w:pPr>
            <w:r>
              <w:t xml:space="preserve">SIM</w:t>
            </w:r>
          </w:p>
        </w:tc>
      </w:tr>
      <w:tr>
        <w:tc>
          <w:tcPr/>
          <w:p>
            <w:pPr>
              <w:pStyle w:val="Compact"/>
              <w:jc w:val="left"/>
            </w:pPr>
            <w:r>
              <w:t xml:space="preserve">L4 / L5</w:t>
            </w:r>
          </w:p>
        </w:tc>
        <w:tc>
          <w:tcPr/>
          <w:p>
            <w:pPr>
              <w:pStyle w:val="Compact"/>
              <w:jc w:val="left"/>
            </w:pPr>
            <w:r>
              <w:t xml:space="preserve">≤ 250°C / 400 to 900°C (heat-pipe working band)</w:t>
            </w:r>
          </w:p>
        </w:tc>
        <w:tc>
          <w:tcPr/>
          <w:p>
            <w:pPr>
              <w:pStyle w:val="Compact"/>
              <w:jc w:val="left"/>
            </w:pPr>
            <w:r>
              <w:t xml:space="preserve">SIM</w:t>
            </w:r>
          </w:p>
        </w:tc>
      </w:tr>
      <w:tr>
        <w:tc>
          <w:tcPr/>
          <w:p>
            <w:pPr>
              <w:pStyle w:val="Compact"/>
              <w:jc w:val="left"/>
            </w:pPr>
            <w:r>
              <w:t xml:space="preserve">L6 PCM reservoir</w:t>
            </w:r>
          </w:p>
        </w:tc>
        <w:tc>
          <w:tcPr/>
          <w:p>
            <w:pPr>
              <w:pStyle w:val="Compact"/>
              <w:jc w:val="left"/>
            </w:pPr>
            <w:r>
              <w:t xml:space="preserve">≤ 350°C working, 620°C absolute ceiling (Section 8.6.1)</w:t>
            </w:r>
          </w:p>
        </w:tc>
        <w:tc>
          <w:tcPr/>
          <w:p>
            <w:pPr>
              <w:pStyle w:val="Compact"/>
              <w:jc w:val="left"/>
            </w:pPr>
            <w:r>
              <w:t xml:space="preserve">Section 9.5</w:t>
            </w:r>
          </w:p>
        </w:tc>
      </w:tr>
      <w:tr>
        <w:tc>
          <w:tcPr/>
          <w:p>
            <w:pPr>
              <w:pStyle w:val="Compact"/>
              <w:jc w:val="left"/>
            </w:pPr>
            <w:r>
              <w:t xml:space="preserve">L7 spine plate</w:t>
            </w:r>
          </w:p>
        </w:tc>
        <w:tc>
          <w:tcPr/>
          <w:p>
            <w:pPr>
              <w:pStyle w:val="Compact"/>
              <w:jc w:val="left"/>
            </w:pPr>
            <w:r>
              <w:t xml:space="preserve">≤ 250°C</w:t>
            </w:r>
          </w:p>
        </w:tc>
        <w:tc>
          <w:tcPr/>
          <w:p>
            <w:pPr>
              <w:pStyle w:val="Compact"/>
              <w:jc w:val="left"/>
            </w:pPr>
            <w:r>
              <w:t xml:space="preserve">Section 4.3.1</w:t>
            </w:r>
          </w:p>
        </w:tc>
      </w:tr>
    </w:tbl>
    <w:p>
      <w:pPr>
        <w:pStyle w:val="BodyText"/>
      </w:pPr>
      <w:r>
        <w:t xml:space="preserve">Three facts close the apparent contradiction. First, the 3,000 to 6,000°C figure describes the plasma core, which contacts the tile face for milliseconds; the pulse energy diffuses 0.1 to 0.3 mm into a 20 to 40 mm tile, and the tile’s thermal mass plus the Layer 5 heat pipes carry the time-averaged load, not the instantaneous spike. Second, the stack is a designed thermal gradient: each layer’s rated temperature sits above its working point because the layer above absorbs the decrement, which is the entire reason seven layers exist. Third, the PCM criticism misreads the materials: LiPb boils near 1,750°C, not 1,500°C, and the Al-Si eutectic’s 577°C melt point is its operating principle, not a failure mode; both sit behind five layers of thermal resistance at ≤ 350°C working temperature. Brittle-ceramic flexure closes by segmentation (Section 4.3.4): the tiles never flex; the joints do. The one genuine defect the review exposed in this stack was the superconducting mesh, and Appendix A item A-08 records its replacement with cooled copper. (AN/SIM.)</w:t>
      </w:r>
    </w:p>
    <w:bookmarkEnd w:id="62"/>
    <w:bookmarkStart w:id="63" w:name="fuselage-structural-spine"/>
    <w:p>
      <w:pPr>
        <w:pStyle w:val="Heading3"/>
      </w:pPr>
      <w:r>
        <w:t xml:space="preserve">4.4 Fuselage Structural Spine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Primary beam</w:t>
            </w:r>
          </w:p>
        </w:tc>
        <w:tc>
          <w:tcPr/>
          <w:p>
            <w:pPr>
              <w:pStyle w:val="Compact"/>
              <w:jc w:val="left"/>
            </w:pPr>
            <w:r>
              <w:t xml:space="preserve">Ti-carbon monocoque box, 0.9 m × 0.7 m section, full length</w:t>
            </w:r>
          </w:p>
        </w:tc>
      </w:tr>
      <w:tr>
        <w:tc>
          <w:tcPr/>
          <w:p>
            <w:pPr>
              <w:pStyle w:val="Compact"/>
              <w:jc w:val="left"/>
            </w:pPr>
            <w:r>
              <w:t xml:space="preserve">Auxetic liner</w:t>
            </w:r>
          </w:p>
        </w:tc>
        <w:tc>
          <w:tcPr/>
          <w:p>
            <w:pPr>
              <w:pStyle w:val="Compact"/>
              <w:jc w:val="left"/>
            </w:pPr>
            <w:r>
              <w:t xml:space="preserve">Shock-absorption lattice lining the beam interior, 40 mm</w:t>
            </w:r>
          </w:p>
        </w:tc>
      </w:tr>
      <w:tr>
        <w:tc>
          <w:tcPr/>
          <w:p>
            <w:pPr>
              <w:pStyle w:val="Compact"/>
              <w:jc w:val="left"/>
            </w:pPr>
            <w:r>
              <w:t xml:space="preserve">Reactor cradle</w:t>
            </w:r>
          </w:p>
        </w:tc>
        <w:tc>
          <w:tcPr/>
          <w:p>
            <w:pPr>
              <w:pStyle w:val="Compact"/>
              <w:jc w:val="left"/>
            </w:pPr>
            <w:r>
              <w:t xml:space="preserve">Shock-isolated titanium mount, 40 g survivable, aft third</w:t>
            </w:r>
          </w:p>
        </w:tc>
      </w:tr>
      <w:tr>
        <w:tc>
          <w:tcPr/>
          <w:p>
            <w:pPr>
              <w:pStyle w:val="Compact"/>
              <w:jc w:val="left"/>
            </w:pPr>
            <w:r>
              <w:t xml:space="preserve">SMES support rings</w:t>
            </w:r>
          </w:p>
        </w:tc>
        <w:tc>
          <w:tcPr/>
          <w:p>
            <w:pPr>
              <w:pStyle w:val="Compact"/>
              <w:jc w:val="left"/>
            </w:pPr>
            <w:r>
              <w:t xml:space="preserve">Three magnetically damped rings around the spine, Section 8.4</w:t>
            </w:r>
          </w:p>
        </w:tc>
      </w:tr>
      <w:tr>
        <w:tc>
          <w:tcPr/>
          <w:p>
            <w:pPr>
              <w:pStyle w:val="Compact"/>
              <w:jc w:val="left"/>
            </w:pPr>
            <w:r>
              <w:t xml:space="preserve">Belly attachment ribs</w:t>
            </w:r>
          </w:p>
        </w:tc>
        <w:tc>
          <w:tcPr/>
          <w:p>
            <w:pPr>
              <w:pStyle w:val="Compact"/>
              <w:jc w:val="left"/>
            </w:pPr>
            <w:r>
              <w:t xml:space="preserve">48 ribs at 250 mm pitch, vibration-isolated</w:t>
            </w:r>
          </w:p>
        </w:tc>
      </w:tr>
      <w:tr>
        <w:tc>
          <w:tcPr/>
          <w:p>
            <w:pPr>
              <w:pStyle w:val="Compact"/>
              <w:jc w:val="left"/>
            </w:pPr>
            <w:r>
              <w:t xml:space="preserve">Tunnel-stabilization struts</w:t>
            </w:r>
          </w:p>
        </w:tc>
        <w:tc>
          <w:tcPr/>
          <w:p>
            <w:pPr>
              <w:pStyle w:val="Compact"/>
              <w:jc w:val="left"/>
            </w:pPr>
            <w:r>
              <w:t xml:space="preserve">Deployable lateral struts that brace against the granular tunnel wall during high-speed turns</w:t>
            </w:r>
          </w:p>
        </w:tc>
      </w:tr>
      <w:tr>
        <w:tc>
          <w:tcPr/>
          <w:p>
            <w:pPr>
              <w:pStyle w:val="Compact"/>
              <w:jc w:val="left"/>
            </w:pPr>
            <w:r>
              <w:t xml:space="preserve">Routing channels</w:t>
            </w:r>
          </w:p>
        </w:tc>
        <w:tc>
          <w:tcPr/>
          <w:p>
            <w:pPr>
              <w:pStyle w:val="Compact"/>
              <w:jc w:val="left"/>
            </w:pPr>
            <w:r>
              <w:t xml:space="preserve">Integrated coolant, power, and fibre conduits along the beam webs</w:t>
            </w:r>
          </w:p>
        </w:tc>
      </w:tr>
    </w:tbl>
    <w:bookmarkEnd w:id="63"/>
    <w:bookmarkStart w:id="64" w:name="auxetic-lattice-design-specification"/>
    <w:p>
      <w:pPr>
        <w:pStyle w:val="Heading3"/>
      </w:pPr>
      <w:r>
        <w:t xml:space="preserve">4.4.1 Auxetic Lattice Design Specification</w:t>
      </w:r>
    </w:p>
    <w:p>
      <w:pPr>
        <w:pStyle w:val="FirstParagraph"/>
      </w:pPr>
      <w:r>
        <w:t xml:space="preserve">Layer 4 and the spine liner share one lattice design, locked by this specification because auxetic performance is orientation-critical: a 20° build misalignment cuts impact-energy absorption by up to 40%.</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Unit cell</w:t>
            </w:r>
          </w:p>
        </w:tc>
        <w:tc>
          <w:tcPr/>
          <w:p>
            <w:pPr>
              <w:pStyle w:val="Compact"/>
              <w:jc w:val="left"/>
            </w:pPr>
            <w:r>
              <w:t xml:space="preserve">Re-entrant hexagonal honeycomb, 20 mm cell pitch, 1.5 mm strut, 70° re-entrant angle</w:t>
            </w:r>
          </w:p>
        </w:tc>
      </w:tr>
      <w:tr>
        <w:tc>
          <w:tcPr/>
          <w:p>
            <w:pPr>
              <w:pStyle w:val="Compact"/>
              <w:jc w:val="left"/>
            </w:pPr>
            <w:r>
              <w:t xml:space="preserve">Orientation</w:t>
            </w:r>
          </w:p>
        </w:tc>
        <w:tc>
          <w:tcPr/>
          <w:p>
            <w:pPr>
              <w:pStyle w:val="Compact"/>
              <w:jc w:val="left"/>
            </w:pPr>
            <w:r>
              <w:t xml:space="preserve">Compression axis normal to the belly plane (vehicle z); re-entrant ligaments aligned fore-aft (vehicle x); build-orientation tolerance ±5°, verified by CT</w:t>
            </w:r>
          </w:p>
        </w:tc>
      </w:tr>
      <w:tr>
        <w:tc>
          <w:tcPr/>
          <w:p>
            <w:pPr>
              <w:pStyle w:val="Compact"/>
              <w:jc w:val="left"/>
            </w:pPr>
            <w:r>
              <w:t xml:space="preserve">Poisson ratio</w:t>
            </w:r>
          </w:p>
        </w:tc>
        <w:tc>
          <w:tcPr/>
          <w:p>
            <w:pPr>
              <w:pStyle w:val="Compact"/>
              <w:jc w:val="left"/>
            </w:pPr>
            <w:r>
              <w:t xml:space="preserve">ν_zx −0.7, ν_zy −0.65 (auxetic in the impact plane)</w:t>
            </w:r>
          </w:p>
        </w:tc>
      </w:tr>
      <w:tr>
        <w:tc>
          <w:tcPr/>
          <w:p>
            <w:pPr>
              <w:pStyle w:val="Compact"/>
              <w:jc w:val="left"/>
            </w:pPr>
            <w:r>
              <w:t xml:space="preserve">Compression modulus E_z</w:t>
            </w:r>
          </w:p>
        </w:tc>
        <w:tc>
          <w:tcPr/>
          <w:p>
            <w:pPr>
              <w:pStyle w:val="Compact"/>
              <w:jc w:val="left"/>
            </w:pPr>
            <w:r>
              <w:t xml:space="preserve">1.2 GPa</w:t>
            </w:r>
          </w:p>
        </w:tc>
      </w:tr>
      <w:tr>
        <w:tc>
          <w:tcPr/>
          <w:p>
            <w:pPr>
              <w:pStyle w:val="Compact"/>
              <w:jc w:val="left"/>
            </w:pPr>
            <w:r>
              <w:t xml:space="preserve">In-plane moduli E_x / E_y</w:t>
            </w:r>
          </w:p>
        </w:tc>
        <w:tc>
          <w:tcPr/>
          <w:p>
            <w:pPr>
              <w:pStyle w:val="Compact"/>
              <w:jc w:val="left"/>
            </w:pPr>
            <w:r>
              <w:t xml:space="preserve">0.35 / 0.30 GPa</w:t>
            </w:r>
          </w:p>
        </w:tc>
      </w:tr>
      <w:tr>
        <w:tc>
          <w:tcPr/>
          <w:p>
            <w:pPr>
              <w:pStyle w:val="Compact"/>
              <w:jc w:val="left"/>
            </w:pPr>
            <w:r>
              <w:t xml:space="preserve">Shear modulus G_xy</w:t>
            </w:r>
          </w:p>
        </w:tc>
        <w:tc>
          <w:tcPr/>
          <w:p>
            <w:pPr>
              <w:pStyle w:val="Compact"/>
              <w:jc w:val="left"/>
            </w:pPr>
            <w:r>
              <w:t xml:space="preserve">0.18 GPa</w:t>
            </w:r>
          </w:p>
        </w:tc>
      </w:tr>
      <w:tr>
        <w:tc>
          <w:tcPr/>
          <w:p>
            <w:pPr>
              <w:pStyle w:val="Compact"/>
              <w:jc w:val="left"/>
            </w:pPr>
            <w:r>
              <w:t xml:space="preserve">Plateau stress (energy absorption)</w:t>
            </w:r>
          </w:p>
        </w:tc>
        <w:tc>
          <w:tcPr/>
          <w:p>
            <w:pPr>
              <w:pStyle w:val="Compact"/>
              <w:jc w:val="left"/>
            </w:pPr>
            <w:r>
              <w:t xml:space="preserve">180 to 240 MPa to 35% strain</w:t>
            </w:r>
          </w:p>
        </w:tc>
      </w:tr>
      <w:tr>
        <w:tc>
          <w:tcPr/>
          <w:p>
            <w:pPr>
              <w:pStyle w:val="Compact"/>
              <w:jc w:val="left"/>
            </w:pPr>
            <w:r>
              <w:t xml:space="preserve">Densification strain</w:t>
            </w:r>
          </w:p>
        </w:tc>
        <w:tc>
          <w:tcPr/>
          <w:p>
            <w:pPr>
              <w:pStyle w:val="Compact"/>
              <w:jc w:val="left"/>
            </w:pPr>
            <w:r>
              <w:t xml:space="preserve">60%</w:t>
            </w:r>
          </w:p>
        </w:tc>
      </w:tr>
      <w:tr>
        <w:tc>
          <w:tcPr/>
          <w:p>
            <w:pPr>
              <w:pStyle w:val="Compact"/>
              <w:jc w:val="left"/>
            </w:pPr>
            <w:r>
              <w:t xml:space="preserve">Relative density</w:t>
            </w:r>
          </w:p>
        </w:tc>
        <w:tc>
          <w:tcPr/>
          <w:p>
            <w:pPr>
              <w:pStyle w:val="Compact"/>
              <w:jc w:val="left"/>
            </w:pPr>
            <w:r>
              <w:t xml:space="preserve">0.22</w:t>
            </w:r>
          </w:p>
        </w:tc>
      </w:tr>
    </w:tbl>
    <w:p>
      <w:pPr>
        <w:pStyle w:val="BodyText"/>
      </w:pPr>
      <w:r>
        <w:t xml:space="preserve">Failure mode map, by compressive strain: 0 to 15% cell-wall buckling, the recoverable working regime; 15 to 35% strut-fracture initiation, local and crack-isolated by the cell geometry; above 35% node failure and progressive collapse, the energy-absorption regime that shields the spine; above 60% densification, where the load path passes to Layer 7 and the design limit sits. Load path: a granular point strike distributes across 6 to 10 cells laterally through the auxetic contraction effect, converting a point load into distributed pressure on Layer 7 and cutting peak rib stress by a factor of 4 to 6 (AN/SIM).</w:t>
      </w:r>
    </w:p>
    <w:p>
      <w:pPr>
        <w:pStyle w:val="BodyText"/>
      </w:pPr>
      <w:r>
        <w:t xml:space="preserve">Manufacturing: laser powder-bed fusion in Ti-6Al-4V, build direction along vehicle z so the compression axis grows continuously without support structures; hot-isostatic pressing closes print porosity; CT inspection of every panel maps strut thickness and orientation against the 1.5 mm ±0.1 mm strut and ±5° orientation requirements (Section 27.3).</w:t>
      </w:r>
    </w:p>
    <w:bookmarkEnd w:id="64"/>
    <w:bookmarkStart w:id="65" w:name="X28cf55879f36a118c8cecce7c1c20488ebb33b2"/>
    <w:p>
      <w:pPr>
        <w:pStyle w:val="Heading3"/>
      </w:pPr>
      <w:r>
        <w:t xml:space="preserve">4.4.2 Reactor Cradle Fatigue and Thermal Accommodation</w:t>
      </w:r>
    </w:p>
    <w:p>
      <w:pPr>
        <w:pStyle w:val="FirstParagraph"/>
      </w:pPr>
      <w:r>
        <w:t xml:space="preserve">The cradle lives between two environments: the 40 g shock spectrum and the reactor’s own thermal cycle (room temperature to 850°C core, the vessel surface cycling 150 to 400°C).</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Basis</w:t>
            </w:r>
          </w:p>
        </w:tc>
      </w:tr>
      <w:tr>
        <w:tc>
          <w:tcPr/>
          <w:p>
            <w:pPr>
              <w:pStyle w:val="Compact"/>
              <w:jc w:val="left"/>
            </w:pPr>
            <w:r>
              <w:t xml:space="preserve">Material</w:t>
            </w:r>
          </w:p>
        </w:tc>
        <w:tc>
          <w:tcPr/>
          <w:p>
            <w:pPr>
              <w:pStyle w:val="Compact"/>
              <w:jc w:val="left"/>
            </w:pPr>
            <w:r>
              <w:t xml:space="preserve">Ti-6Al-4V primary structure with Inconel 718 hot-side fittings</w:t>
            </w:r>
          </w:p>
        </w:tc>
        <w:tc>
          <w:tcPr/>
          <w:p>
            <w:pPr>
              <w:pStyle w:val="Compact"/>
              <w:jc w:val="left"/>
            </w:pPr>
            <w:r>
              <w:t xml:space="preserve">Creep-fatigue performance at 400°C; CMC studied and rejected on impact-brittleness grounds</w:t>
            </w:r>
          </w:p>
        </w:tc>
      </w:tr>
      <w:tr>
        <w:tc>
          <w:tcPr/>
          <w:p>
            <w:pPr>
              <w:pStyle w:val="Compact"/>
              <w:jc w:val="left"/>
            </w:pPr>
            <w:r>
              <w:t xml:space="preserve">Combined spectrum</w:t>
            </w:r>
          </w:p>
        </w:tc>
        <w:tc>
          <w:tcPr/>
          <w:p>
            <w:pPr>
              <w:pStyle w:val="Compact"/>
              <w:jc w:val="left"/>
            </w:pPr>
            <w:r>
              <w:t xml:space="preserve">Miner’s-rule summation of the Section 4.6.1 shock spectrum plus 1,500 thermal cycles: D = 0.58 at one lifetime</w:t>
            </w:r>
          </w:p>
        </w:tc>
        <w:tc>
          <w:tcPr/>
          <w:p>
            <w:pPr>
              <w:pStyle w:val="Compact"/>
              <w:jc w:val="left"/>
            </w:pPr>
            <w:r>
              <w:t xml:space="preserve">AN</w:t>
            </w:r>
          </w:p>
        </w:tc>
      </w:tr>
      <w:tr>
        <w:tc>
          <w:tcPr/>
          <w:p>
            <w:pPr>
              <w:pStyle w:val="Compact"/>
              <w:jc w:val="left"/>
            </w:pPr>
            <w:r>
              <w:t xml:space="preserve">Thermal accommodation</w:t>
            </w:r>
          </w:p>
        </w:tc>
        <w:tc>
          <w:tcPr/>
          <w:p>
            <w:pPr>
              <w:pStyle w:val="Compact"/>
              <w:jc w:val="left"/>
            </w:pPr>
            <w:r>
              <w:t xml:space="preserve">Cradle mounts the vessel on sliding trunnion bearings (Inconel-on-stellite, dry-film lubricated), 22 mm axial travel, so expansion slides rather than binds; lash sensors verify free movement</w:t>
            </w:r>
          </w:p>
        </w:tc>
        <w:tc>
          <w:tcPr/>
          <w:p>
            <w:pPr>
              <w:pStyle w:val="Compact"/>
              <w:jc w:val="left"/>
            </w:pPr>
            <w:r>
              <w:t xml:space="preserve">AN/IN</w:t>
            </w:r>
          </w:p>
        </w:tc>
      </w:tr>
      <w:tr>
        <w:tc>
          <w:tcPr/>
          <w:p>
            <w:pPr>
              <w:pStyle w:val="Compact"/>
              <w:jc w:val="left"/>
            </w:pPr>
            <w:r>
              <w:t xml:space="preserve">Inspection</w:t>
            </w:r>
          </w:p>
        </w:tc>
        <w:tc>
          <w:tcPr/>
          <w:p>
            <w:pPr>
              <w:pStyle w:val="Compact"/>
              <w:jc w:val="left"/>
            </w:pPr>
            <w:r>
              <w:t xml:space="preserve">Dye penetrant + ultrasonic of trunnions and hot-side fittings every 200 hr; cradle bolts torque-audited per Section 4.4.3</w:t>
            </w:r>
          </w:p>
        </w:tc>
        <w:tc>
          <w:tcPr/>
          <w:p>
            <w:pPr>
              <w:pStyle w:val="Compact"/>
              <w:jc w:val="left"/>
            </w:pPr>
            <w:r>
              <w:t xml:space="preserve">Section 21.2</w:t>
            </w:r>
          </w:p>
        </w:tc>
      </w:tr>
      <w:tr>
        <w:tc>
          <w:tcPr/>
          <w:p>
            <w:pPr>
              <w:pStyle w:val="Compact"/>
              <w:jc w:val="left"/>
            </w:pPr>
            <w:r>
              <w:t xml:space="preserve">Life limit</w:t>
            </w:r>
          </w:p>
        </w:tc>
        <w:tc>
          <w:tcPr/>
          <w:p>
            <w:pPr>
              <w:pStyle w:val="Compact"/>
              <w:jc w:val="left"/>
            </w:pPr>
            <w:r>
              <w:t xml:space="preserve">Trunnion bearing set replaces at 5-year SMES warm inspection; cradle primary structure is life-of-vehicle at D = 0.58</w:t>
            </w:r>
          </w:p>
        </w:tc>
        <w:tc>
          <w:tcPr/>
          <w:p>
            <w:pPr>
              <w:pStyle w:val="Compact"/>
              <w:jc w:val="left"/>
            </w:pPr>
            <w:r>
              <w:t xml:space="preserve">Section 3.7</w:t>
            </w:r>
          </w:p>
        </w:tc>
      </w:tr>
    </w:tbl>
    <w:bookmarkEnd w:id="65"/>
    <w:bookmarkStart w:id="66" w:name="Xf74deb21ad080946a587b882160e0fccbc22e5a"/>
    <w:p>
      <w:pPr>
        <w:pStyle w:val="Heading3"/>
      </w:pPr>
      <w:r>
        <w:t xml:space="preserve">4.4.3 Fastener Corrosion, Galling, and Torque Retention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Fastener Class</w:t>
            </w:r>
          </w:p>
        </w:tc>
        <w:tc>
          <w:tcPr/>
          <w:p>
            <w:pPr>
              <w:pStyle w:val="Compact"/>
              <w:jc w:val="left"/>
            </w:pPr>
            <w:r>
              <w:t xml:space="preserve">Material + Coating</w:t>
            </w:r>
          </w:p>
        </w:tc>
        <w:tc>
          <w:tcPr/>
          <w:p>
            <w:pPr>
              <w:pStyle w:val="Compact"/>
              <w:jc w:val="left"/>
            </w:pPr>
            <w:r>
              <w:t xml:space="preserve">Galling Prevention</w:t>
            </w:r>
          </w:p>
        </w:tc>
        <w:tc>
          <w:tcPr/>
          <w:p>
            <w:pPr>
              <w:pStyle w:val="Compact"/>
              <w:jc w:val="left"/>
            </w:pPr>
            <w:r>
              <w:t xml:space="preserve">Torque Retention</w:t>
            </w:r>
          </w:p>
        </w:tc>
        <w:tc>
          <w:tcPr/>
          <w:p>
            <w:pPr>
              <w:pStyle w:val="Compact"/>
              <w:jc w:val="left"/>
            </w:pPr>
            <w:r>
              <w:t xml:space="preserve">Inspection</w:t>
            </w:r>
          </w:p>
        </w:tc>
      </w:tr>
      <w:tr>
        <w:tc>
          <w:tcPr/>
          <w:p>
            <w:pPr>
              <w:pStyle w:val="Compact"/>
              <w:jc w:val="left"/>
            </w:pPr>
            <w:r>
              <w:t xml:space="preserve">Belly panel to rib (hot zone)</w:t>
            </w:r>
          </w:p>
        </w:tc>
        <w:tc>
          <w:tcPr/>
          <w:p>
            <w:pPr>
              <w:pStyle w:val="Compact"/>
              <w:jc w:val="left"/>
            </w:pPr>
            <w:r>
              <w:t xml:space="preserve">A286 CRES, silver-plated threads</w:t>
            </w:r>
          </w:p>
        </w:tc>
        <w:tc>
          <w:tcPr/>
          <w:p>
            <w:pPr>
              <w:pStyle w:val="Compact"/>
              <w:jc w:val="left"/>
            </w:pPr>
            <w:r>
              <w:t xml:space="preserve">Silver plate + ceramic anti-seize; rolled threads after heat treat</w:t>
            </w:r>
          </w:p>
        </w:tc>
        <w:tc>
          <w:tcPr/>
          <w:p>
            <w:pPr>
              <w:pStyle w:val="Compact"/>
              <w:jc w:val="left"/>
            </w:pPr>
            <w:r>
              <w:t xml:space="preserve">≤ 8% preload loss after 1,000 cycles 25 to 600°C (tested)</w:t>
            </w:r>
          </w:p>
        </w:tc>
        <w:tc>
          <w:tcPr/>
          <w:p>
            <w:pPr>
              <w:pStyle w:val="Compact"/>
              <w:jc w:val="left"/>
            </w:pPr>
            <w:r>
              <w:t xml:space="preserve">Torque audit every 200 hr</w:t>
            </w:r>
          </w:p>
        </w:tc>
      </w:tr>
      <w:tr>
        <w:tc>
          <w:tcPr/>
          <w:p>
            <w:pPr>
              <w:pStyle w:val="Compact"/>
              <w:jc w:val="left"/>
            </w:pPr>
            <w:r>
              <w:t xml:space="preserve">Spine structural</w:t>
            </w:r>
          </w:p>
        </w:tc>
        <w:tc>
          <w:tcPr/>
          <w:p>
            <w:pPr>
              <w:pStyle w:val="Compact"/>
              <w:jc w:val="left"/>
            </w:pPr>
            <w:r>
              <w:t xml:space="preserve">Ti-6Al-4V, MoS2 dry film</w:t>
            </w:r>
          </w:p>
        </w:tc>
        <w:tc>
          <w:tcPr/>
          <w:p>
            <w:pPr>
              <w:pStyle w:val="Compact"/>
              <w:jc w:val="left"/>
            </w:pPr>
            <w:r>
              <w:t xml:space="preserve">Dry film + controlled thread fit (class 4H/6g)</w:t>
            </w:r>
          </w:p>
        </w:tc>
        <w:tc>
          <w:tcPr/>
          <w:p>
            <w:pPr>
              <w:pStyle w:val="Compact"/>
              <w:jc w:val="left"/>
            </w:pPr>
            <w:r>
              <w:t xml:space="preserve">≤ 5% loss, 25 to 250°C</w:t>
            </w:r>
          </w:p>
        </w:tc>
        <w:tc>
          <w:tcPr/>
          <w:p>
            <w:pPr>
              <w:pStyle w:val="Compact"/>
              <w:jc w:val="left"/>
            </w:pPr>
            <w:r>
              <w:t xml:space="preserve">Torque audit 600 hr</w:t>
            </w:r>
          </w:p>
        </w:tc>
      </w:tr>
      <w:tr>
        <w:tc>
          <w:tcPr/>
          <w:p>
            <w:pPr>
              <w:pStyle w:val="Compact"/>
              <w:jc w:val="left"/>
            </w:pPr>
            <w:r>
              <w:t xml:space="preserve">Cradle hot-side</w:t>
            </w:r>
          </w:p>
        </w:tc>
        <w:tc>
          <w:tcPr/>
          <w:p>
            <w:pPr>
              <w:pStyle w:val="Compact"/>
              <w:jc w:val="left"/>
            </w:pPr>
            <w:r>
              <w:t xml:space="preserve">Inconel 718, nickel anti-seize</w:t>
            </w:r>
          </w:p>
        </w:tc>
        <w:tc>
          <w:tcPr/>
          <w:p>
            <w:pPr>
              <w:pStyle w:val="Compact"/>
              <w:jc w:val="left"/>
            </w:pPr>
            <w:r>
              <w:t xml:space="preserve">Anti-seize + washer isolation against galvanic couples</w:t>
            </w:r>
          </w:p>
        </w:tc>
        <w:tc>
          <w:tcPr/>
          <w:p>
            <w:pPr>
              <w:pStyle w:val="Compact"/>
              <w:jc w:val="left"/>
            </w:pPr>
            <w:r>
              <w:t xml:space="preserve">≤ 10% loss, 25 to 400°C</w:t>
            </w:r>
          </w:p>
        </w:tc>
        <w:tc>
          <w:tcPr/>
          <w:p>
            <w:pPr>
              <w:pStyle w:val="Compact"/>
              <w:jc w:val="left"/>
            </w:pPr>
            <w:r>
              <w:t xml:space="preserve">200 hr with cradle NDI</w:t>
            </w:r>
          </w:p>
        </w:tc>
      </w:tr>
      <w:tr>
        <w:tc>
          <w:tcPr/>
          <w:p>
            <w:pPr>
              <w:pStyle w:val="Compact"/>
              <w:jc w:val="left"/>
            </w:pPr>
            <w:r>
              <w:t xml:space="preserve">General airframe</w:t>
            </w:r>
          </w:p>
        </w:tc>
        <w:tc>
          <w:tcPr/>
          <w:p>
            <w:pPr>
              <w:pStyle w:val="Compact"/>
              <w:jc w:val="left"/>
            </w:pPr>
            <w:r>
              <w:t xml:space="preserve">A286 / Ti, aluminum-filled epoxy coating</w:t>
            </w:r>
          </w:p>
        </w:tc>
        <w:tc>
          <w:tcPr/>
          <w:p>
            <w:pPr>
              <w:pStyle w:val="Compact"/>
              <w:jc w:val="left"/>
            </w:pPr>
            <w:r>
              <w:t xml:space="preserve">Standard aerospace practice</w:t>
            </w:r>
          </w:p>
        </w:tc>
        <w:tc>
          <w:tcPr/>
          <w:p>
            <w:pPr>
              <w:pStyle w:val="Compact"/>
              <w:jc w:val="left"/>
            </w:pPr>
            <w:r>
              <w:t xml:space="preserve">≤ 5%</w:t>
            </w:r>
          </w:p>
        </w:tc>
        <w:tc>
          <w:tcPr/>
          <w:p>
            <w:pPr>
              <w:pStyle w:val="Compact"/>
              <w:jc w:val="left"/>
            </w:pPr>
            <w:r>
              <w:t xml:space="preserve">Annual depot</w:t>
            </w:r>
          </w:p>
        </w:tc>
      </w:tr>
    </w:tbl>
    <w:p>
      <w:pPr>
        <w:pStyle w:val="BodyText"/>
      </w:pPr>
      <w:r>
        <w:t xml:space="preserve">Galvanic discipline: no direct titanium-aluminum couples anywhere in the wetted stack; every mixed-metal joint carries an isolation layer or coating, verified against the galvanic map in the configuration database. Qualification: fastener specimens run the 1,000-cycle thermal profile with torque audit every 100 cycles; acceptance is preload retention per the table with zero seized specimens at teardown. (AN/IN.)</w:t>
      </w:r>
    </w:p>
    <w:bookmarkEnd w:id="66"/>
    <w:bookmarkStart w:id="67" w:name="control-surfaces-and-fin-mechanisms"/>
    <w:p>
      <w:pPr>
        <w:pStyle w:val="Heading3"/>
      </w:pPr>
      <w:r>
        <w:t xml:space="preserve">4.5 Control Surfaces and Fin Mechanisms</w:t>
      </w:r>
    </w:p>
    <w:p>
      <w:pPr>
        <w:pStyle w:val="FirstParagraph"/>
      </w:pPr>
      <w:r>
        <w:t xml:space="preserve">Conformal side fins stow flush into the planform for submerged operation and deploy in 0.8 s for flight. Each fin carries a full-authority electro-hydrostatic actuator rated for 1.25 times stall load. Fin roots pivot on 300M steel fittings with dry-film lubricant; a granular-purge cycle (compressed gas through the root cavity) clears sand before every deployment. In submerged modes, micro-actuated belly plates flush with Layer 1 provide steering through local pressure gradients, stingray-fashion, supplemented by MHD thrust vectoring.</w:t>
      </w:r>
    </w:p>
    <w:bookmarkEnd w:id="67"/>
    <w:bookmarkStart w:id="68" w:name="fin-root-purge-system-reliability"/>
    <w:p>
      <w:pPr>
        <w:pStyle w:val="Heading3"/>
      </w:pPr>
      <w:r>
        <w:t xml:space="preserve">4.5.1 Fin-Root Purge System Reliability</w:t>
      </w:r>
    </w:p>
    <w:p>
      <w:pPr>
        <w:pStyle w:val="FirstParagraph"/>
      </w:pPr>
      <w:r>
        <w:t xml:space="preserve">A fin jammed at deployment during emergence converts a 4-second transition into a hull-loss case; the purge system therefore designs to a measured 99.9% clearance figure with redundancy at every point.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Purge gas</w:t>
            </w:r>
          </w:p>
        </w:tc>
        <w:tc>
          <w:tcPr/>
          <w:p>
            <w:pPr>
              <w:pStyle w:val="Compact"/>
              <w:jc w:val="left"/>
            </w:pPr>
            <w:r>
              <w:t xml:space="preserve">Dry nitrogen, two 2 L bottles at 30 MPa, cross-fed</w:t>
            </w:r>
          </w:p>
        </w:tc>
      </w:tr>
      <w:tr>
        <w:tc>
          <w:tcPr/>
          <w:p>
            <w:pPr>
              <w:pStyle w:val="Compact"/>
              <w:jc w:val="left"/>
            </w:pPr>
            <w:r>
              <w:t xml:space="preserve">Purge pressure at cavity</w:t>
            </w:r>
          </w:p>
        </w:tc>
        <w:tc>
          <w:tcPr/>
          <w:p>
            <w:pPr>
              <w:pStyle w:val="Compact"/>
              <w:jc w:val="left"/>
            </w:pPr>
            <w:r>
              <w:t xml:space="preserve">0.8 MPa nominal, 0.5 MPa minimum effective</w:t>
            </w:r>
          </w:p>
        </w:tc>
      </w:tr>
      <w:tr>
        <w:tc>
          <w:tcPr/>
          <w:p>
            <w:pPr>
              <w:pStyle w:val="Compact"/>
              <w:jc w:val="left"/>
            </w:pPr>
            <w:r>
              <w:t xml:space="preserve">Purge duration</w:t>
            </w:r>
          </w:p>
        </w:tc>
        <w:tc>
          <w:tcPr/>
          <w:p>
            <w:pPr>
              <w:pStyle w:val="Compact"/>
              <w:jc w:val="left"/>
            </w:pPr>
            <w:r>
              <w:t xml:space="preserve">3 s primary pulse + 1 s verify pulse</w:t>
            </w:r>
          </w:p>
        </w:tc>
      </w:tr>
      <w:tr>
        <w:tc>
          <w:tcPr/>
          <w:p>
            <w:pPr>
              <w:pStyle w:val="Compact"/>
              <w:jc w:val="left"/>
            </w:pPr>
            <w:r>
              <w:t xml:space="preserve">Nozzles</w:t>
            </w:r>
          </w:p>
        </w:tc>
        <w:tc>
          <w:tcPr/>
          <w:p>
            <w:pPr>
              <w:pStyle w:val="Compact"/>
              <w:jc w:val="left"/>
            </w:pPr>
            <w:r>
              <w:t xml:space="preserve">Dual opposed pairs per root cavity; a single pair still achieves clearance</w:t>
            </w:r>
          </w:p>
        </w:tc>
      </w:tr>
      <w:tr>
        <w:tc>
          <w:tcPr/>
          <w:p>
            <w:pPr>
              <w:pStyle w:val="Compact"/>
              <w:jc w:val="left"/>
            </w:pPr>
            <w:r>
              <w:t xml:space="preserve">Residual sand limit</w:t>
            </w:r>
          </w:p>
        </w:tc>
        <w:tc>
          <w:tcPr/>
          <w:p>
            <w:pPr>
              <w:pStyle w:val="Compact"/>
              <w:jc w:val="left"/>
            </w:pPr>
            <w:r>
              <w:t xml:space="preserve">≤ 5 g per cavity (deployment torque margin 8× at this level)</w:t>
            </w:r>
          </w:p>
        </w:tc>
      </w:tr>
      <w:tr>
        <w:tc>
          <w:tcPr/>
          <w:p>
            <w:pPr>
              <w:pStyle w:val="Compact"/>
              <w:jc w:val="left"/>
            </w:pPr>
            <w:r>
              <w:t xml:space="preserve">Failure detection</w:t>
            </w:r>
          </w:p>
        </w:tc>
        <w:tc>
          <w:tcPr/>
          <w:p>
            <w:pPr>
              <w:pStyle w:val="Compact"/>
              <w:jc w:val="left"/>
            </w:pPr>
            <w:r>
              <w:t xml:space="preserve">Pressure-decay signature plus acoustic particle sensors in each cavity; a failed verify pulse inhibits the deployment command</w:t>
            </w:r>
          </w:p>
        </w:tc>
      </w:tr>
      <w:tr>
        <w:tc>
          <w:tcPr/>
          <w:p>
            <w:pPr>
              <w:pStyle w:val="Compact"/>
              <w:jc w:val="left"/>
            </w:pPr>
            <w:r>
              <w:t xml:space="preserve">Fallback</w:t>
            </w:r>
          </w:p>
        </w:tc>
        <w:tc>
          <w:tcPr/>
          <w:p>
            <w:pPr>
              <w:pStyle w:val="Compact"/>
              <w:jc w:val="left"/>
            </w:pPr>
            <w:r>
              <w:t xml:space="preserve">Deployment inhibit with plasma-vector hover authority (Section 14.4), or crew-commanded manual override with fin-root camera inspection on the surface</w:t>
            </w:r>
          </w:p>
        </w:tc>
      </w:tr>
      <w:tr>
        <w:tc>
          <w:tcPr/>
          <w:p>
            <w:pPr>
              <w:pStyle w:val="Compact"/>
              <w:jc w:val="left"/>
            </w:pPr>
            <w:r>
              <w:t xml:space="preserve">Redundancy logic</w:t>
            </w:r>
          </w:p>
        </w:tc>
        <w:tc>
          <w:tcPr/>
          <w:p>
            <w:pPr>
              <w:pStyle w:val="Compact"/>
              <w:jc w:val="left"/>
            </w:pPr>
            <w:r>
              <w:t xml:space="preserve">Either bottle serves both cavities; either nozzle pair achieves clearance</w:t>
            </w:r>
          </w:p>
        </w:tc>
      </w:tr>
    </w:tbl>
    <w:p>
      <w:pPr>
        <w:pStyle w:val="BodyText"/>
      </w:pPr>
      <w:r>
        <w:t xml:space="preserve">Qualification: 100 deployment cycles on the iron-bird fin rig with instrumented sand injection at 120% of worst-case cavity fill; acceptance is zero jams and zero torque exceedances, with residual mass logged per cycle. A further 20 cycles run with induced single-point failures (one bottle isolated, one nozzle blocked) to demonstrate the fallback path. (IN/SIM; rig evidence per Section 22.4.)</w:t>
      </w:r>
    </w:p>
    <w:bookmarkEnd w:id="68"/>
    <w:bookmarkStart w:id="69" w:name="structural-analysis"/>
    <w:p>
      <w:pPr>
        <w:pStyle w:val="Heading3"/>
      </w:pPr>
      <w:r>
        <w:t xml:space="preserve">4.6 Structural Analysis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Result</w:t>
            </w:r>
          </w:p>
        </w:tc>
        <w:tc>
          <w:tcPr/>
          <w:p>
            <w:pPr>
              <w:pStyle w:val="Compact"/>
              <w:jc w:val="left"/>
            </w:pPr>
            <w:r>
              <w:t xml:space="preserve">Method</w:t>
            </w:r>
          </w:p>
        </w:tc>
      </w:tr>
      <w:tr>
        <w:tc>
          <w:tcPr/>
          <w:p>
            <w:pPr>
              <w:pStyle w:val="Compact"/>
              <w:jc w:val="left"/>
            </w:pPr>
            <w:r>
              <w:t xml:space="preserve">Global FEA model</w:t>
            </w:r>
          </w:p>
        </w:tc>
        <w:tc>
          <w:tcPr/>
          <w:p>
            <w:pPr>
              <w:pStyle w:val="Compact"/>
              <w:jc w:val="left"/>
            </w:pPr>
            <w:r>
              <w:t xml:space="preserve">2.4 M nodes; 318 load cases closed (incl. 74 granular-shock cases)</w:t>
            </w:r>
          </w:p>
        </w:tc>
        <w:tc>
          <w:tcPr/>
          <w:p>
            <w:pPr>
              <w:pStyle w:val="Compact"/>
              <w:jc w:val="left"/>
            </w:pPr>
            <w:r>
              <w:t xml:space="preserve">AN</w:t>
            </w:r>
          </w:p>
        </w:tc>
      </w:tr>
      <w:tr>
        <w:tc>
          <w:tcPr/>
          <w:p>
            <w:pPr>
              <w:pStyle w:val="Compact"/>
              <w:jc w:val="left"/>
            </w:pPr>
            <w:r>
              <w:t xml:space="preserve">Worst-case spine stress</w:t>
            </w:r>
          </w:p>
        </w:tc>
        <w:tc>
          <w:tcPr/>
          <w:p>
            <w:pPr>
              <w:pStyle w:val="Compact"/>
              <w:jc w:val="left"/>
            </w:pPr>
            <w:r>
              <w:t xml:space="preserve">71% of A-basis allowable at ultimate (M = 0.29 reserve)</w:t>
            </w:r>
          </w:p>
        </w:tc>
        <w:tc>
          <w:tcPr/>
          <w:p>
            <w:pPr>
              <w:pStyle w:val="Compact"/>
              <w:jc w:val="left"/>
            </w:pPr>
            <w:r>
              <w:t xml:space="preserve">AN</w:t>
            </w:r>
          </w:p>
        </w:tc>
      </w:tr>
      <w:tr>
        <w:tc>
          <w:tcPr/>
          <w:p>
            <w:pPr>
              <w:pStyle w:val="Compact"/>
              <w:jc w:val="left"/>
            </w:pPr>
            <w:r>
              <w:t xml:space="preserve">Intake slit stress concentration</w:t>
            </w:r>
          </w:p>
        </w:tc>
        <w:tc>
          <w:tcPr/>
          <w:p>
            <w:pPr>
              <w:pStyle w:val="Compact"/>
              <w:jc w:val="left"/>
            </w:pPr>
            <w:r>
              <w:t xml:space="preserve">3.1 peak at slit corners; ceramic doubler ring added</w:t>
            </w:r>
          </w:p>
        </w:tc>
        <w:tc>
          <w:tcPr/>
          <w:p>
            <w:pPr>
              <w:pStyle w:val="Compact"/>
              <w:jc w:val="left"/>
            </w:pPr>
            <w:r>
              <w:t xml:space="preserve">AN</w:t>
            </w:r>
          </w:p>
        </w:tc>
      </w:tr>
      <w:tr>
        <w:tc>
          <w:tcPr/>
          <w:p>
            <w:pPr>
              <w:pStyle w:val="Compact"/>
              <w:jc w:val="left"/>
            </w:pPr>
            <w:r>
              <w:t xml:space="preserve">Belly rib fatigue life (granular spectrum)</w:t>
            </w:r>
          </w:p>
        </w:tc>
        <w:tc>
          <w:tcPr/>
          <w:p>
            <w:pPr>
              <w:pStyle w:val="Compact"/>
              <w:jc w:val="left"/>
            </w:pPr>
            <w:r>
              <w:t xml:space="preserve">8,900 hr predicted vs 6,000 hr requirement</w:t>
            </w:r>
          </w:p>
        </w:tc>
        <w:tc>
          <w:tcPr/>
          <w:p>
            <w:pPr>
              <w:pStyle w:val="Compact"/>
              <w:jc w:val="left"/>
            </w:pPr>
            <w:r>
              <w:t xml:space="preserve">AN</w:t>
            </w:r>
          </w:p>
        </w:tc>
      </w:tr>
      <w:tr>
        <w:tc>
          <w:tcPr/>
          <w:p>
            <w:pPr>
              <w:pStyle w:val="Compact"/>
              <w:jc w:val="left"/>
            </w:pPr>
            <w:r>
              <w:t xml:space="preserve">Tunnel-collapse event (800 kPa transient)</w:t>
            </w:r>
          </w:p>
        </w:tc>
        <w:tc>
          <w:tcPr/>
          <w:p>
            <w:pPr>
              <w:pStyle w:val="Compact"/>
              <w:jc w:val="left"/>
            </w:pPr>
            <w:r>
              <w:t xml:space="preserve">82% of allowable at belly centre; Layer 4 lattice absorbs 60% of impulse</w:t>
            </w:r>
          </w:p>
        </w:tc>
        <w:tc>
          <w:tcPr/>
          <w:p>
            <w:pPr>
              <w:pStyle w:val="Compact"/>
              <w:jc w:val="left"/>
            </w:pPr>
            <w:r>
              <w:t xml:space="preserve">AN/SIM</w:t>
            </w:r>
          </w:p>
        </w:tc>
      </w:tr>
      <w:tr>
        <w:tc>
          <w:tcPr/>
          <w:p>
            <w:pPr>
              <w:pStyle w:val="Compact"/>
              <w:jc w:val="left"/>
            </w:pPr>
            <w:r>
              <w:t xml:space="preserve">Flutter boundary (flight mode)</w:t>
            </w:r>
          </w:p>
        </w:tc>
        <w:tc>
          <w:tcPr/>
          <w:p>
            <w:pPr>
              <w:pStyle w:val="Compact"/>
              <w:jc w:val="left"/>
            </w:pPr>
            <w:r>
              <w:t xml:space="preserve">Cleared to Mach 3.0 at sea-level dynamic pressure</w:t>
            </w:r>
          </w:p>
        </w:tc>
        <w:tc>
          <w:tcPr/>
          <w:p>
            <w:pPr>
              <w:pStyle w:val="Compact"/>
              <w:jc w:val="left"/>
            </w:pPr>
            <w:r>
              <w:t xml:space="preserve">AN/SIM</w:t>
            </w:r>
          </w:p>
        </w:tc>
      </w:tr>
      <w:tr>
        <w:tc>
          <w:tcPr/>
          <w:p>
            <w:pPr>
              <w:pStyle w:val="Compact"/>
              <w:jc w:val="left"/>
            </w:pPr>
            <w:r>
              <w:t xml:space="preserve">Quench-event structural case (SMES)</w:t>
            </w:r>
          </w:p>
        </w:tc>
        <w:tc>
          <w:tcPr/>
          <w:p>
            <w:pPr>
              <w:pStyle w:val="Compact"/>
              <w:jc w:val="left"/>
            </w:pPr>
            <w:r>
              <w:t xml:space="preserve">Contained within support-ring design load (Section 8.4)</w:t>
            </w:r>
          </w:p>
        </w:tc>
        <w:tc>
          <w:tcPr/>
          <w:p>
            <w:pPr>
              <w:pStyle w:val="Compact"/>
              <w:jc w:val="left"/>
            </w:pPr>
            <w:r>
              <w:t xml:space="preserve">AN</w:t>
            </w:r>
          </w:p>
        </w:tc>
      </w:tr>
    </w:tbl>
    <w:bookmarkEnd w:id="69"/>
    <w:bookmarkStart w:id="70" w:name="granular-impact-load-spectra"/>
    <w:p>
      <w:pPr>
        <w:pStyle w:val="Heading3"/>
      </w:pPr>
      <w:r>
        <w:t xml:space="preserve">4.6.1 Granular Impact Load Spectra</w:t>
      </w:r>
    </w:p>
    <w:p>
      <w:pPr>
        <w:pStyle w:val="FirstParagraph"/>
      </w:pPr>
      <w:r>
        <w:t xml:space="preserve">The +4.0/−2.0 g submerged design limit describes vehicle-frame acceleration; the belly simultaneously survives a stochastic point-load environment that the pressure web measures directly. The spectrum below derives from instrumented sled data scaled per Section 22.2.1 and anchors every structural allowable in this section.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Rate</w:t>
            </w:r>
          </w:p>
        </w:tc>
        <w:tc>
          <w:tcPr/>
          <w:p>
            <w:pPr>
              <w:pStyle w:val="Compact"/>
              <w:jc w:val="left"/>
            </w:pPr>
            <w:r>
              <w:t xml:space="preserve">Energy per Event</w:t>
            </w:r>
          </w:p>
        </w:tc>
        <w:tc>
          <w:tcPr/>
          <w:p>
            <w:pPr>
              <w:pStyle w:val="Compact"/>
              <w:jc w:val="left"/>
            </w:pPr>
            <w:r>
              <w:t xml:space="preserve">Duration / Band</w:t>
            </w:r>
          </w:p>
        </w:tc>
        <w:tc>
          <w:tcPr/>
          <w:p>
            <w:pPr>
              <w:pStyle w:val="Compact"/>
              <w:jc w:val="left"/>
            </w:pPr>
            <w:r>
              <w:t xml:space="preserve">Distribution</w:t>
            </w:r>
          </w:p>
        </w:tc>
      </w:tr>
      <w:tr>
        <w:tc>
          <w:tcPr/>
          <w:p>
            <w:pPr>
              <w:pStyle w:val="Compact"/>
              <w:jc w:val="left"/>
            </w:pPr>
            <w:r>
              <w:t xml:space="preserve">Micro-impact rain</w:t>
            </w:r>
          </w:p>
        </w:tc>
        <w:tc>
          <w:tcPr/>
          <w:p>
            <w:pPr>
              <w:pStyle w:val="Compact"/>
              <w:jc w:val="left"/>
            </w:pPr>
            <w:r>
              <w:t xml:space="preserve">10⁸ per submerged hr</w:t>
            </w:r>
          </w:p>
        </w:tc>
        <w:tc>
          <w:tcPr/>
          <w:p>
            <w:pPr>
              <w:pStyle w:val="Compact"/>
              <w:jc w:val="left"/>
            </w:pPr>
            <w:r>
              <w:t xml:space="preserve">0.5 to 5 mJ</w:t>
            </w:r>
          </w:p>
        </w:tc>
        <w:tc>
          <w:tcPr/>
          <w:p>
            <w:pPr>
              <w:pStyle w:val="Compact"/>
              <w:jc w:val="left"/>
            </w:pPr>
            <w:r>
              <w:t xml:space="preserve">0.1 to 1 ms, 2 to 8 kHz</w:t>
            </w:r>
          </w:p>
        </w:tc>
        <w:tc>
          <w:tcPr/>
          <w:p>
            <w:pPr>
              <w:pStyle w:val="Compact"/>
              <w:jc w:val="left"/>
            </w:pPr>
            <w:r>
              <w:t xml:space="preserve">Lognormal, median 2 mJ, 99.9th percentile 4.8 mJ</w:t>
            </w:r>
          </w:p>
        </w:tc>
      </w:tr>
      <w:tr>
        <w:tc>
          <w:tcPr/>
          <w:p>
            <w:pPr>
              <w:pStyle w:val="Compact"/>
              <w:jc w:val="left"/>
            </w:pPr>
            <w:r>
              <w:t xml:space="preserve">Macro-shock events</w:t>
            </w:r>
          </w:p>
        </w:tc>
        <w:tc>
          <w:tcPr/>
          <w:p>
            <w:pPr>
              <w:pStyle w:val="Compact"/>
              <w:jc w:val="left"/>
            </w:pPr>
            <w:r>
              <w:t xml:space="preserve">10² to 10⁴ per submerged hr</w:t>
            </w:r>
          </w:p>
        </w:tc>
        <w:tc>
          <w:tcPr/>
          <w:p>
            <w:pPr>
              <w:pStyle w:val="Compact"/>
              <w:jc w:val="left"/>
            </w:pPr>
            <w:r>
              <w:t xml:space="preserve">0.1 to 20 kJ</w:t>
            </w:r>
          </w:p>
        </w:tc>
        <w:tc>
          <w:tcPr/>
          <w:p>
            <w:pPr>
              <w:pStyle w:val="Compact"/>
              <w:jc w:val="left"/>
            </w:pPr>
            <w:r>
              <w:t xml:space="preserve">3 to 30 ms, 50 to 500 Hz</w:t>
            </w:r>
          </w:p>
        </w:tc>
        <w:tc>
          <w:tcPr/>
          <w:p>
            <w:pPr>
              <w:pStyle w:val="Compact"/>
              <w:jc w:val="left"/>
            </w:pPr>
            <w:r>
              <w:t xml:space="preserve">Weibull shape 1.4, scale set by speed and depth</w:t>
            </w:r>
          </w:p>
        </w:tc>
      </w:tr>
      <w:tr>
        <w:tc>
          <w:tcPr/>
          <w:p>
            <w:pPr>
              <w:pStyle w:val="Compact"/>
              <w:jc w:val="left"/>
            </w:pPr>
            <w:r>
              <w:t xml:space="preserve">Tunnel-wall slap (rare)</w:t>
            </w:r>
          </w:p>
        </w:tc>
        <w:tc>
          <w:tcPr/>
          <w:p>
            <w:pPr>
              <w:pStyle w:val="Compact"/>
              <w:jc w:val="left"/>
            </w:pPr>
            <w:r>
              <w:t xml:space="preserve">1 to 10 per sortie</w:t>
            </w:r>
          </w:p>
        </w:tc>
        <w:tc>
          <w:tcPr/>
          <w:p>
            <w:pPr>
              <w:pStyle w:val="Compact"/>
              <w:jc w:val="left"/>
            </w:pPr>
            <w:r>
              <w:t xml:space="preserve">20 to 200 kJ distributed</w:t>
            </w:r>
          </w:p>
        </w:tc>
        <w:tc>
          <w:tcPr/>
          <w:p>
            <w:pPr>
              <w:pStyle w:val="Compact"/>
              <w:jc w:val="left"/>
            </w:pPr>
            <w:r>
              <w:t xml:space="preserve">30 to 120 ms</w:t>
            </w:r>
          </w:p>
        </w:tc>
        <w:tc>
          <w:tcPr/>
          <w:p>
            <w:pPr>
              <w:pStyle w:val="Compact"/>
              <w:jc w:val="left"/>
            </w:pPr>
            <w:r>
              <w:t xml:space="preserve">Deterministic case, Section 5.5.1</w:t>
            </w:r>
          </w:p>
        </w:tc>
      </w:tr>
    </w:tbl>
    <w:p>
      <w:pPr>
        <w:pStyle w:val="BodyText"/>
      </w:pPr>
      <w:r>
        <w:t xml:space="preserve">Spatial correlation: macro-shock pressure correlates over 0.3 to 0.8 m along the belly, so individual ribs see up to 6× the vehicle-average pressure; the Layer 4 lattice redistribution (Section 4.4.1) cuts the rib-level peak back to 1.8× average. The 20 to 40 g mount rating derives from the 99.99th-percentile macro-shock: 38 g peak equipment-frame acceleration at 0.5 to 3 ms duration, rounded to the 40 g rating after the shock-isolation transfer function applies (AN/SIM).</w:t>
      </w:r>
    </w:p>
    <w:p>
      <w:pPr>
        <w:pStyle w:val="BodyText"/>
      </w:pPr>
      <w:r>
        <w:t xml:space="preserve">Cumulative damage: Miner’s-rule summation over the two-tier spectrum across the 6,000 hr / 1,500 cycle design life gives D = 0.62 for the worst belly rib, D = 0.44 for the spine attachment, and D = 0.71 for the intake-slit doubler, the governing case, which Section 4.6.2 closes with fracture mechanics rather than Miner’s rule alone. Requirement: D &lt; 0.8 at one lifetime, with the spectrum updated from the digital twin every 200 hr. (AN.)</w:t>
      </w:r>
    </w:p>
    <w:bookmarkEnd w:id="70"/>
    <w:bookmarkStart w:id="71" w:name="X8500921f7aa8e4c96911ed5443a7e3270121082"/>
    <w:p>
      <w:pPr>
        <w:pStyle w:val="Heading3"/>
      </w:pPr>
      <w:r>
        <w:t xml:space="preserve">4.6.2 Intake Slit Fatigue and Fracture Mechanics</w:t>
      </w:r>
    </w:p>
    <w:p>
      <w:pPr>
        <w:pStyle w:val="FirstParagraph"/>
      </w:pPr>
      <w:r>
        <w:t xml:space="preserve">The 8.0 m × 30 mm intake slit is the sharpest stress concentration on the vehicle. Ceramic fracture mechanics, not metal fatigue practice, governs: critical cracks are microscopic, so the design adopts a proof-test-and-inspect philosophy.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Material (slit liner and doubler)</w:t>
            </w:r>
          </w:p>
        </w:tc>
        <w:tc>
          <w:tcPr/>
          <w:p>
            <w:pPr>
              <w:pStyle w:val="Compact"/>
              <w:jc w:val="left"/>
            </w:pPr>
            <w:r>
              <w:t xml:space="preserve">SiC/B4C with HfC face coat</w:t>
            </w:r>
          </w:p>
        </w:tc>
        <w:tc>
          <w:tcPr/>
          <w:p>
            <w:pPr>
              <w:pStyle w:val="Compact"/>
              <w:jc w:val="left"/>
            </w:pPr>
            <w:r>
              <w:t xml:space="preserve">Section 4.2</w:t>
            </w:r>
          </w:p>
        </w:tc>
      </w:tr>
      <w:tr>
        <w:tc>
          <w:tcPr/>
          <w:p>
            <w:pPr>
              <w:pStyle w:val="Compact"/>
              <w:jc w:val="left"/>
            </w:pPr>
            <w:r>
              <w:t xml:space="preserve">Fracture toughness K_IC</w:t>
            </w:r>
          </w:p>
        </w:tc>
        <w:tc>
          <w:tcPr/>
          <w:p>
            <w:pPr>
              <w:pStyle w:val="Compact"/>
              <w:jc w:val="left"/>
            </w:pPr>
            <w:r>
              <w:t xml:space="preserve">4.2 MPa√m at 20°C; 2.8 MPa√m at 1,000°C</w:t>
            </w:r>
          </w:p>
        </w:tc>
        <w:tc>
          <w:tcPr/>
          <w:p>
            <w:pPr>
              <w:pStyle w:val="Compact"/>
              <w:jc w:val="left"/>
            </w:pPr>
            <w:r>
              <w:t xml:space="preserve">AL (hot-pressed SiC/B4C data)</w:t>
            </w:r>
          </w:p>
        </w:tc>
      </w:tr>
      <w:tr>
        <w:tc>
          <w:tcPr/>
          <w:p>
            <w:pPr>
              <w:pStyle w:val="Compact"/>
              <w:jc w:val="left"/>
            </w:pPr>
            <w:r>
              <w:t xml:space="preserve">Peak operating stress at slit corner</w:t>
            </w:r>
          </w:p>
        </w:tc>
        <w:tc>
          <w:tcPr/>
          <w:p>
            <w:pPr>
              <w:pStyle w:val="Compact"/>
              <w:jc w:val="left"/>
            </w:pPr>
            <w:r>
              <w:t xml:space="preserve">180 MPa at 1.9 stress concentration (doubler ring, reduced from 3.1 per Section 4.6)</w:t>
            </w:r>
          </w:p>
        </w:tc>
        <w:tc>
          <w:tcPr/>
          <w:p>
            <w:pPr>
              <w:pStyle w:val="Compact"/>
              <w:jc w:val="left"/>
            </w:pPr>
            <w:r>
              <w:t xml:space="preserve">AN</w:t>
            </w:r>
          </w:p>
        </w:tc>
      </w:tr>
      <w:tr>
        <w:tc>
          <w:tcPr/>
          <w:p>
            <w:pPr>
              <w:pStyle w:val="Compact"/>
              <w:jc w:val="left"/>
            </w:pPr>
            <w:r>
              <w:t xml:space="preserve">Critical crack size a_c</w:t>
            </w:r>
          </w:p>
        </w:tc>
        <w:tc>
          <w:tcPr/>
          <w:p>
            <w:pPr>
              <w:pStyle w:val="Compact"/>
              <w:jc w:val="left"/>
            </w:pPr>
            <w:r>
              <w:t xml:space="preserve">60 µm at 1,000°C; 190 µm at 20°C</w:t>
            </w:r>
          </w:p>
        </w:tc>
        <w:tc>
          <w:tcPr/>
          <w:p>
            <w:pPr>
              <w:pStyle w:val="Compact"/>
              <w:jc w:val="left"/>
            </w:pPr>
            <w:r>
              <w:t xml:space="preserve">a_c = (K_IC / (Y·σ))² / π, Y = 1.12</w:t>
            </w:r>
          </w:p>
        </w:tc>
      </w:tr>
      <w:tr>
        <w:tc>
          <w:tcPr/>
          <w:p>
            <w:pPr>
              <w:pStyle w:val="Compact"/>
              <w:jc w:val="left"/>
            </w:pPr>
            <w:r>
              <w:t xml:space="preserve">Slow-crack-growth threshold</w:t>
            </w:r>
          </w:p>
        </w:tc>
        <w:tc>
          <w:tcPr/>
          <w:p>
            <w:pPr>
              <w:pStyle w:val="Compact"/>
              <w:jc w:val="left"/>
            </w:pPr>
            <w:r>
              <w:t xml:space="preserve">1.9 MPa√m, stress-corrosion exponent class n = 32</w:t>
            </w:r>
          </w:p>
        </w:tc>
        <w:tc>
          <w:tcPr/>
          <w:p>
            <w:pPr>
              <w:pStyle w:val="Compact"/>
              <w:jc w:val="left"/>
            </w:pPr>
            <w:r>
              <w:t xml:space="preserve">AL</w:t>
            </w:r>
          </w:p>
        </w:tc>
      </w:tr>
      <w:tr>
        <w:tc>
          <w:tcPr/>
          <w:p>
            <w:pPr>
              <w:pStyle w:val="Compact"/>
              <w:jc w:val="left"/>
            </w:pPr>
            <w:r>
              <w:t xml:space="preserve">Proof-test level</w:t>
            </w:r>
          </w:p>
        </w:tc>
        <w:tc>
          <w:tcPr/>
          <w:p>
            <w:pPr>
              <w:pStyle w:val="Compact"/>
              <w:jc w:val="left"/>
            </w:pPr>
            <w:r>
              <w:t xml:space="preserve">1.5× operating stress, every segment, post-manufacture and at depot</w:t>
            </w:r>
          </w:p>
        </w:tc>
        <w:tc>
          <w:tcPr/>
          <w:p>
            <w:pPr>
              <w:pStyle w:val="Compact"/>
              <w:jc w:val="left"/>
            </w:pPr>
            <w:r>
              <w:t xml:space="preserve">Screens out cracks above 40 µm</w:t>
            </w:r>
          </w:p>
        </w:tc>
      </w:tr>
      <w:tr>
        <w:tc>
          <w:tcPr/>
          <w:p>
            <w:pPr>
              <w:pStyle w:val="Compact"/>
              <w:jc w:val="left"/>
            </w:pPr>
            <w:r>
              <w:t xml:space="preserve">NDI method and detection floor</w:t>
            </w:r>
          </w:p>
        </w:tc>
        <w:tc>
          <w:tcPr/>
          <w:p>
            <w:pPr>
              <w:pStyle w:val="Compact"/>
              <w:jc w:val="left"/>
            </w:pPr>
            <w:r>
              <w:t xml:space="preserve">High-frequency ultrasonic + flash thermography; 90% probability of detection at 20 µm</w:t>
            </w:r>
          </w:p>
        </w:tc>
        <w:tc>
          <w:tcPr/>
          <w:p>
            <w:pPr>
              <w:pStyle w:val="Compact"/>
              <w:jc w:val="left"/>
            </w:pPr>
            <w:r>
              <w:t xml:space="preserve">IN</w:t>
            </w:r>
          </w:p>
        </w:tc>
      </w:tr>
      <w:tr>
        <w:tc>
          <w:tcPr/>
          <w:p>
            <w:pPr>
              <w:pStyle w:val="Compact"/>
              <w:jc w:val="left"/>
            </w:pPr>
            <w:r>
              <w:t xml:space="preserve">Inspection interval</w:t>
            </w:r>
          </w:p>
        </w:tc>
        <w:tc>
          <w:tcPr/>
          <w:p>
            <w:pPr>
              <w:pStyle w:val="Compact"/>
              <w:jc w:val="left"/>
            </w:pPr>
            <w:r>
              <w:t xml:space="preserve">25 submerged hr (a detectable crack reaches critical size in 60 hr worst case; the interval holds the 2× margin)</w:t>
            </w:r>
          </w:p>
        </w:tc>
        <w:tc>
          <w:tcPr/>
          <w:p>
            <w:pPr>
              <w:pStyle w:val="Compact"/>
              <w:jc w:val="left"/>
            </w:pPr>
            <w:r>
              <w:t xml:space="preserve">AN</w:t>
            </w:r>
          </w:p>
        </w:tc>
      </w:tr>
    </w:tbl>
    <w:p>
      <w:pPr>
        <w:pStyle w:val="BodyText"/>
      </w:pPr>
      <w:r>
        <w:t xml:space="preserve">A crack below the proof-test floor reaches critical size inside the 60-hour window only under simultaneous worst-case temperature and stress, a combination the pressure web and Layer 1 thermometry watch continuously; a slit-corner temperature or strain anomaly beyond 5% commands slit closure and the Section 6.11 intake-choke response. Replacement unit: the slit liner swaps as a bonded segment at depot, 6 hr per side. (AN/AL/IN.)</w:t>
      </w:r>
    </w:p>
    <w:bookmarkEnd w:id="71"/>
    <w:bookmarkStart w:id="72" w:name="X66ea1de6f0cf8c711ac57cc0dc4b7129eeb75f4"/>
    <w:p>
      <w:pPr>
        <w:pStyle w:val="Heading3"/>
      </w:pPr>
      <w:r>
        <w:t xml:space="preserve">4.6.3 Load Factor Definitions: Air, Sand, and Magnetic</w:t>
      </w:r>
    </w:p>
    <w:p>
      <w:pPr>
        <w:pStyle w:val="FirstParagraph"/>
      </w:pPr>
      <w:r>
        <w:t xml:space="preserve">Three distinct load measures appear in this document, and the structural design closes each separately.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Definition</w:t>
            </w:r>
          </w:p>
        </w:tc>
        <w:tc>
          <w:tcPr/>
          <w:p>
            <w:pPr>
              <w:pStyle w:val="Compact"/>
              <w:jc w:val="left"/>
            </w:pPr>
            <w:r>
              <w:t xml:space="preserve">Where It Governs</w:t>
            </w:r>
          </w:p>
        </w:tc>
      </w:tr>
      <w:tr>
        <w:tc>
          <w:tcPr/>
          <w:p>
            <w:pPr>
              <w:pStyle w:val="Compact"/>
              <w:jc w:val="left"/>
            </w:pPr>
            <w:r>
              <w:t xml:space="preserve">Aerodynamic load factor n_a</w:t>
            </w:r>
          </w:p>
        </w:tc>
        <w:tc>
          <w:tcPr/>
          <w:p>
            <w:pPr>
              <w:pStyle w:val="Compact"/>
              <w:jc w:val="left"/>
            </w:pPr>
            <w:r>
              <w:t xml:space="preserve">Lift / weight in the flight frame</w:t>
            </w:r>
          </w:p>
        </w:tc>
        <w:tc>
          <w:tcPr/>
          <w:p>
            <w:pPr>
              <w:pStyle w:val="Compact"/>
              <w:jc w:val="left"/>
            </w:pPr>
            <w:r>
              <w:t xml:space="preserve">Sections 3.10, 7.4; envelope +8.0/−4.0</w:t>
            </w:r>
          </w:p>
        </w:tc>
      </w:tr>
      <w:tr>
        <w:tc>
          <w:tcPr/>
          <w:p>
            <w:pPr>
              <w:pStyle w:val="Compact"/>
              <w:jc w:val="left"/>
            </w:pPr>
            <w:r>
              <w:t xml:space="preserve">Submerged acceleration load a_n</w:t>
            </w:r>
          </w:p>
        </w:tc>
        <w:tc>
          <w:tcPr/>
          <w:p>
            <w:pPr>
              <w:pStyle w:val="Compact"/>
              <w:jc w:val="left"/>
            </w:pPr>
            <w:r>
              <w:t xml:space="preserve">Vehicle-frame normal acceleration in equivalent g from inertial measurement</w:t>
            </w:r>
          </w:p>
        </w:tc>
        <w:tc>
          <w:tcPr/>
          <w:p>
            <w:pPr>
              <w:pStyle w:val="Compact"/>
              <w:jc w:val="left"/>
            </w:pPr>
            <w:r>
              <w:t xml:space="preserve">Sections 3.8, 10.1; limit +4.0/−2.0</w:t>
            </w:r>
          </w:p>
        </w:tc>
      </w:tr>
      <w:tr>
        <w:tc>
          <w:tcPr/>
          <w:p>
            <w:pPr>
              <w:pStyle w:val="Compact"/>
              <w:jc w:val="left"/>
            </w:pPr>
            <w:r>
              <w:t xml:space="preserve">Sand-pressure load n_p</w:t>
            </w:r>
          </w:p>
        </w:tc>
        <w:tc>
          <w:tcPr/>
          <w:p>
            <w:pPr>
              <w:pStyle w:val="Compact"/>
              <w:jc w:val="left"/>
            </w:pPr>
            <w:r>
              <w:t xml:space="preserve">Local pressure × tributary area / structural segment weight</w:t>
            </w:r>
          </w:p>
        </w:tc>
        <w:tc>
          <w:tcPr/>
          <w:p>
            <w:pPr>
              <w:pStyle w:val="Compact"/>
              <w:jc w:val="left"/>
            </w:pPr>
            <w:r>
              <w:t xml:space="preserve">Sections 4.3, 4.6; up to 6× vehicle-average locally (Section 4.6.1)</w:t>
            </w:r>
          </w:p>
        </w:tc>
      </w:tr>
    </w:tbl>
    <w:p>
      <w:pPr>
        <w:pStyle w:val="BodyText"/>
      </w:pPr>
      <w:r>
        <w:t xml:space="preserve">Conversion: n_a and a_n act on the whole vehicle mass and size the spine and attachment structure; n_p acts locally and sizes the belly stack and ribs. A 4 g submerged turn at 0.5 MPa tunnel pressure produces local rib loads equivalent to n_p ≈ 9, which the Section 4.6 analysis closes at 71% of allowable. The combined limit case (aerodynamic 8 g pull-up plus SMES magnetic body loads plus thermal prestress) runs as load case LC-318 in the global FEA; the quench-event magnetic case runs separately as the Section 8.4 support-ring design load. Validation: the Section 22.4 structural test article applies combined mechanical, pressure, and simulated magnetic body loads simultaneously, a program first. (AN/SIM/IN.)</w:t>
      </w:r>
    </w:p>
    <w:bookmarkEnd w:id="72"/>
    <w:bookmarkStart w:id="73" w:name="sand-proofing-and-sealing"/>
    <w:p>
      <w:pPr>
        <w:pStyle w:val="Heading3"/>
      </w:pPr>
      <w:r>
        <w:t xml:space="preserve">4.7 Sand-Proofing and Sealing</w:t>
      </w:r>
    </w:p>
    <w:p>
      <w:pPr>
        <w:pStyle w:val="FirstParagraph"/>
      </w:pPr>
      <w:r>
        <w:t xml:space="preserve">Every aperture that opens in flight seals for submergence behind armoured, serrated doors with triple seals (labyrinth, elastomer, and gas-purge). The atmospheric intakes close behind SiC-faced doors rated to the 480 kPa depth case; the fin-root cavities purge with compressed gas before stowage and before deployment; optical ports carry plasma shutters; and every external connector sits behind a sealed service panel. The design rule: no grain of sand reaches a moving part, an optical surface, or a cryogenic volume, verified by the Section 22.4 particulate audit after every test sortie.</w:t>
      </w:r>
    </w:p>
    <w:bookmarkEnd w:id="73"/>
    <w:bookmarkStart w:id="74" w:name="X4d09e9b4058f9f32d4c67a2bd0d3ded451a0b32"/>
    <w:p>
      <w:pPr>
        <w:pStyle w:val="Heading3"/>
      </w:pPr>
      <w:r>
        <w:t xml:space="preserve">4.7.1 Moisture Ingress and Corrosion Protection</w:t>
      </w:r>
    </w:p>
    <w:p>
      <w:pPr>
        <w:pStyle w:val="FirstParagraph"/>
      </w:pPr>
      <w:r>
        <w:t xml:space="preserve">The belly stack meets water rarely but catastrophically: wadi crossings, rain-soaked surface crusts, and coastal salt-flat operations all threaten interlayer bonds, the titanium lattice, and the PCM chemistry.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Threat</w:t>
            </w:r>
          </w:p>
        </w:tc>
        <w:tc>
          <w:tcPr/>
          <w:p>
            <w:pPr>
              <w:pStyle w:val="Compact"/>
              <w:jc w:val="left"/>
            </w:pPr>
            <w:r>
              <w:t xml:space="preserve">Mechanism</w:t>
            </w:r>
          </w:p>
        </w:tc>
        <w:tc>
          <w:tcPr/>
          <w:p>
            <w:pPr>
              <w:pStyle w:val="Compact"/>
              <w:jc w:val="left"/>
            </w:pPr>
            <w:r>
              <w:t xml:space="preserve">Countermeasure</w:t>
            </w:r>
          </w:p>
        </w:tc>
      </w:tr>
      <w:tr>
        <w:tc>
          <w:tcPr/>
          <w:p>
            <w:pPr>
              <w:pStyle w:val="Compact"/>
              <w:jc w:val="left"/>
            </w:pPr>
            <w:r>
              <w:t xml:space="preserve">Liquid water at layer interfaces</w:t>
            </w:r>
          </w:p>
        </w:tc>
        <w:tc>
          <w:tcPr/>
          <w:p>
            <w:pPr>
              <w:pStyle w:val="Compact"/>
              <w:jc w:val="left"/>
            </w:pPr>
            <w:r>
              <w:t xml:space="preserve">Capillary ingress through tile gaps</w:t>
            </w:r>
          </w:p>
        </w:tc>
        <w:tc>
          <w:tcPr/>
          <w:p>
            <w:pPr>
              <w:pStyle w:val="Compact"/>
              <w:jc w:val="left"/>
            </w:pPr>
            <w:r>
              <w:t xml:space="preserve">Tile-gap gas-purge barrier: 50 kPa dry nitrogen positive pressure maintained at the L1/L2 interface whenever the Chemosense reads moisture above 2%; triple seals at every panel edge</w:t>
            </w:r>
          </w:p>
        </w:tc>
      </w:tr>
      <w:tr>
        <w:tc>
          <w:tcPr/>
          <w:p>
            <w:pPr>
              <w:pStyle w:val="Compact"/>
              <w:jc w:val="left"/>
            </w:pPr>
            <w:r>
              <w:t xml:space="preserve">Saline attack on lattice and mesh</w:t>
            </w:r>
          </w:p>
        </w:tc>
        <w:tc>
          <w:tcPr/>
          <w:p>
            <w:pPr>
              <w:pStyle w:val="Compact"/>
              <w:jc w:val="left"/>
            </w:pPr>
            <w:r>
              <w:t xml:space="preserve">Chloride stress-corrosion of Ti-6Al-4V struts, pitting of copper stabilizers</w:t>
            </w:r>
          </w:p>
        </w:tc>
        <w:tc>
          <w:tcPr/>
          <w:p>
            <w:pPr>
              <w:pStyle w:val="Compact"/>
              <w:jc w:val="left"/>
            </w:pPr>
            <w:r>
              <w:t xml:space="preserve">0.5 mm corrosion allowance on all lattice struts over the 20-year life; anodized plus PVD TiN coating on struts; mesh conductors hermetically jacketed</w:t>
            </w:r>
          </w:p>
        </w:tc>
      </w:tr>
      <w:tr>
        <w:tc>
          <w:tcPr/>
          <w:p>
            <w:pPr>
              <w:pStyle w:val="Compact"/>
              <w:jc w:val="left"/>
            </w:pPr>
            <w:r>
              <w:t xml:space="preserve">PCM chemistry</w:t>
            </w:r>
          </w:p>
        </w:tc>
        <w:tc>
          <w:tcPr/>
          <w:p>
            <w:pPr>
              <w:pStyle w:val="Compact"/>
              <w:jc w:val="left"/>
            </w:pPr>
            <w:r>
              <w:t xml:space="preserve">LiPb oxidation, Al-Si phase degradation with water contact</w:t>
            </w:r>
          </w:p>
        </w:tc>
        <w:tc>
          <w:tcPr/>
          <w:p>
            <w:pPr>
              <w:pStyle w:val="Compact"/>
              <w:jc w:val="left"/>
            </w:pPr>
            <w:r>
              <w:t xml:space="preserve">PCM cells hermetically sealed (helium leak check per Section 22.5.4); bladder walls in 316L with corrosion allowance</w:t>
            </w:r>
          </w:p>
        </w:tc>
      </w:tr>
      <w:tr>
        <w:tc>
          <w:tcPr/>
          <w:p>
            <w:pPr>
              <w:pStyle w:val="Compact"/>
              <w:jc w:val="left"/>
            </w:pPr>
            <w:r>
              <w:t xml:space="preserve">Moisture excursion while submerged</w:t>
            </w:r>
          </w:p>
        </w:tc>
        <w:tc>
          <w:tcPr/>
          <w:p>
            <w:pPr>
              <w:pStyle w:val="Compact"/>
              <w:jc w:val="left"/>
            </w:pPr>
            <w:r>
              <w:t xml:space="preserve">Steam flash destabilizes the tunnel (Section 5.4)</w:t>
            </w:r>
          </w:p>
        </w:tc>
        <w:tc>
          <w:tcPr/>
          <w:p>
            <w:pPr>
              <w:pStyle w:val="Compact"/>
              <w:jc w:val="left"/>
            </w:pPr>
            <w:r>
              <w:t xml:space="preserve">Emergency protocol: Chemosense moisture slope above threshold at speed commands immediate GFS Stage 2 inhibit, speed to 40 m/s, ascent toward the surface datum; if moisture reaches 8% while submerged, the TSFL treats the condition as a stability-index floor of 0.4 (collapse reflex armed) until the medium dries below 6%</w:t>
            </w:r>
          </w:p>
        </w:tc>
      </w:tr>
    </w:tbl>
    <w:p>
      <w:pPr>
        <w:pStyle w:val="BodyText"/>
      </w:pPr>
      <w:r>
        <w:t xml:space="preserve">Corrosion qualification: lattice strut coupons, mesh conductor samples, and PCM cell walls run 28-day salt-fog plus 90-day wet-sand burial exposure, then tensile and leak re-test; acceptance is strength retention above 95% and zero seal failures. Inspection: moisture sensors at 12 layer-interface points log to the health network; a positive reading beyond 5 minutes flags the panel for depot NDI. (AN/IN.)</w:t>
      </w:r>
    </w:p>
    <w:bookmarkEnd w:id="74"/>
    <w:bookmarkStart w:id="75" w:name="fuselage-pressure-zoning"/>
    <w:p>
      <w:pPr>
        <w:pStyle w:val="Heading3"/>
      </w:pPr>
      <w:r>
        <w:t xml:space="preserve">4.7.2 Fuselage Pressure Zoning</w:t>
      </w:r>
    </w:p>
    <w:p>
      <w:pPr>
        <w:pStyle w:val="FirstParagraph"/>
      </w:pPr>
      <w:r>
        <w:t xml:space="preserve">Only the capsule is a pressure vessel; everything else either pressure-balances or takes the differential.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Pressure Class</w:t>
            </w:r>
          </w:p>
        </w:tc>
        <w:tc>
          <w:tcPr/>
          <w:p>
            <w:pPr>
              <w:pStyle w:val="Compact"/>
              <w:jc w:val="left"/>
            </w:pPr>
            <w:r>
              <w:t xml:space="preserve">Method</w:t>
            </w:r>
          </w:p>
        </w:tc>
      </w:tr>
      <w:tr>
        <w:tc>
          <w:tcPr/>
          <w:p>
            <w:pPr>
              <w:pStyle w:val="Compact"/>
              <w:jc w:val="left"/>
            </w:pPr>
            <w:r>
              <w:t xml:space="preserve">Crew capsule</w:t>
            </w:r>
          </w:p>
        </w:tc>
        <w:tc>
          <w:tcPr/>
          <w:p>
            <w:pPr>
              <w:pStyle w:val="Compact"/>
              <w:jc w:val="left"/>
            </w:pPr>
            <w:r>
              <w:t xml:space="preserve">Sealed, 70 kPa internal against 480 kPa external</w:t>
            </w:r>
          </w:p>
        </w:tc>
        <w:tc>
          <w:tcPr/>
          <w:p>
            <w:pPr>
              <w:pStyle w:val="Compact"/>
              <w:jc w:val="left"/>
            </w:pPr>
            <w:r>
              <w:t xml:space="preserve">Triple-hull vessel (Section 16.1)</w:t>
            </w:r>
          </w:p>
        </w:tc>
      </w:tr>
      <w:tr>
        <w:tc>
          <w:tcPr/>
          <w:p>
            <w:pPr>
              <w:pStyle w:val="Compact"/>
              <w:jc w:val="left"/>
            </w:pPr>
            <w:r>
              <w:t xml:space="preserve">Avionics bays</w:t>
            </w:r>
          </w:p>
        </w:tc>
        <w:tc>
          <w:tcPr/>
          <w:p>
            <w:pPr>
              <w:pStyle w:val="Compact"/>
              <w:jc w:val="left"/>
            </w:pPr>
            <w:r>
              <w:t xml:space="preserve">Pressure-balanced, inert</w:t>
            </w:r>
          </w:p>
        </w:tc>
        <w:tc>
          <w:tcPr/>
          <w:p>
            <w:pPr>
              <w:pStyle w:val="Compact"/>
              <w:jc w:val="left"/>
            </w:pPr>
            <w:r>
              <w:t xml:space="preserve">Nitrogen-filled bladders equalize to external pressure through compensators; electronics rated for 480 kPa gas immersion</w:t>
            </w:r>
          </w:p>
        </w:tc>
      </w:tr>
      <w:tr>
        <w:tc>
          <w:tcPr/>
          <w:p>
            <w:pPr>
              <w:pStyle w:val="Compact"/>
              <w:jc w:val="left"/>
            </w:pPr>
            <w:r>
              <w:t xml:space="preserve">Weapons bays</w:t>
            </w:r>
          </w:p>
        </w:tc>
        <w:tc>
          <w:tcPr/>
          <w:p>
            <w:pPr>
              <w:pStyle w:val="Compact"/>
              <w:jc w:val="left"/>
            </w:pPr>
            <w:r>
              <w:t xml:space="preserve">Pressure-balanced, flooded-annulus</w:t>
            </w:r>
          </w:p>
        </w:tc>
        <w:tc>
          <w:tcPr/>
          <w:p>
            <w:pPr>
              <w:pStyle w:val="Compact"/>
              <w:jc w:val="left"/>
            </w:pPr>
            <w:r>
              <w:t xml:space="preserve">Filtered slurry-exclusion annulus with gas compensation; stores individually sealed (Section 18.4)</w:t>
            </w:r>
          </w:p>
        </w:tc>
      </w:tr>
      <w:tr>
        <w:tc>
          <w:tcPr/>
          <w:p>
            <w:pPr>
              <w:pStyle w:val="Compact"/>
              <w:jc w:val="left"/>
            </w:pPr>
            <w:r>
              <w:t xml:space="preserve">MHD chamber and manifold</w:t>
            </w:r>
          </w:p>
        </w:tc>
        <w:tc>
          <w:tcPr/>
          <w:p>
            <w:pPr>
              <w:pStyle w:val="Compact"/>
              <w:jc w:val="left"/>
            </w:pPr>
            <w:r>
              <w:t xml:space="preserve">Open to medium by design</w:t>
            </w:r>
          </w:p>
        </w:tc>
        <w:tc>
          <w:tcPr/>
          <w:p>
            <w:pPr>
              <w:pStyle w:val="Compact"/>
              <w:jc w:val="left"/>
            </w:pPr>
            <w:r>
              <w:t xml:space="preserve">Operating pressure 1 to 3 MPa exceeds external; no boundary</w:t>
            </w:r>
          </w:p>
        </w:tc>
      </w:tr>
      <w:tr>
        <w:tc>
          <w:tcPr/>
          <w:p>
            <w:pPr>
              <w:pStyle w:val="Compact"/>
              <w:jc w:val="left"/>
            </w:pPr>
            <w:r>
              <w:t xml:space="preserve">SMES cryostat</w:t>
            </w:r>
          </w:p>
        </w:tc>
        <w:tc>
          <w:tcPr/>
          <w:p>
            <w:pPr>
              <w:pStyle w:val="Compact"/>
              <w:jc w:val="left"/>
            </w:pPr>
            <w:r>
              <w:t xml:space="preserve">Hard vacuum vessel</w:t>
            </w:r>
          </w:p>
        </w:tc>
        <w:tc>
          <w:tcPr/>
          <w:p>
            <w:pPr>
              <w:pStyle w:val="Compact"/>
              <w:jc w:val="left"/>
            </w:pPr>
            <w:r>
              <w:t xml:space="preserve">External pressure trivial against vacuum-vessel rating</w:t>
            </w:r>
          </w:p>
        </w:tc>
      </w:tr>
      <w:tr>
        <w:tc>
          <w:tcPr/>
          <w:p>
            <w:pPr>
              <w:pStyle w:val="Compact"/>
              <w:jc w:val="left"/>
            </w:pPr>
            <w:r>
              <w:t xml:space="preserve">Reactor bay</w:t>
            </w:r>
          </w:p>
        </w:tc>
        <w:tc>
          <w:tcPr/>
          <w:p>
            <w:pPr>
              <w:pStyle w:val="Compact"/>
              <w:jc w:val="left"/>
            </w:pPr>
            <w:r>
              <w:t xml:space="preserve">Sealed, sodium loop self-contained</w:t>
            </w:r>
          </w:p>
        </w:tc>
        <w:tc>
          <w:tcPr/>
          <w:p>
            <w:pPr>
              <w:pStyle w:val="Compact"/>
              <w:jc w:val="left"/>
            </w:pPr>
            <w:r>
              <w:t xml:space="preserve">Containment rated to 2× external static</w:t>
            </w:r>
          </w:p>
        </w:tc>
      </w:tr>
    </w:tbl>
    <w:p>
      <w:pPr>
        <w:pStyle w:val="BodyText"/>
      </w:pPr>
      <w:r>
        <w:t xml:space="preserve">Decompression path: every sealed zone carries burst-disc venting to the bay annulus, so a boundary failure vents progressively rather than explosively; a flooded avionics bladder bay annunciates, isolates, and the affected bus reroutes (Section 19.6). The pressure-zoning diagram lives in the configuration database as drawing XM07-PZ-001, maintained under Class I change control. (AN/IN.)</w:t>
      </w:r>
    </w:p>
    <w:bookmarkEnd w:id="75"/>
    <w:bookmarkEnd w:id="76"/>
    <w:bookmarkStart w:id="89" w:name="Xe92053ab7a0e8d1e07e71b60309cd8a7ab77615"/>
    <w:p>
      <w:pPr>
        <w:pStyle w:val="Heading2"/>
      </w:pPr>
      <w:r>
        <w:t xml:space="preserve">5. GRANULAR DYNAMICS &amp; TERRAIN INTERACTION PHYSICS</w:t>
      </w:r>
    </w:p>
    <w:bookmarkStart w:id="77" w:name="the-physics-regime"/>
    <w:p>
      <w:pPr>
        <w:pStyle w:val="Heading3"/>
      </w:pPr>
      <w:r>
        <w:t xml:space="preserve">5.1 The Physics Regime</w:t>
      </w:r>
    </w:p>
    <w:p>
      <w:pPr>
        <w:pStyle w:val="FirstParagraph"/>
      </w:pPr>
      <w:r>
        <w:t xml:space="preserve">Sand is not a fluid, but under pressure, vibration, and heat it behaves like one. The XM07 operates inside this regime on purpose. The governing experimental anchors:</w:t>
      </w:r>
    </w:p>
    <w:p>
      <w:pPr>
        <w:numPr>
          <w:ilvl w:val="0"/>
          <w:numId w:val="1012"/>
        </w:numPr>
        <w:pStyle w:val="Compact"/>
      </w:pPr>
      <w:r>
        <w:t xml:space="preserve">The sandfish lizard swims subsurface without limbs at wave efficiency η ≈ 0.5, and resistive-force theory (RFT) for granular media predicts that efficiency across particle sizes and densities, meaning subsurface locomotion depends on body kinematics and shape far more than on the medium itself</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w:t>
      </w:r>
    </w:p>
    <w:p>
      <w:pPr>
        <w:numPr>
          <w:ilvl w:val="0"/>
          <w:numId w:val="1012"/>
        </w:numPr>
        <w:pStyle w:val="Compact"/>
      </w:pPr>
      <w:r>
        <w:t xml:space="preserve">Drag force on an intruder scales with depth, and head-shape tapering cuts head drag by roughly 30%, which drives the XM07’s wedge-ramp belly entry profile</w:t>
      </w:r>
      <w:r>
        <w:t xml:space="preserve"> </w:t>
      </w:r>
      <w:fldSimple w:instr="NOTEREF _Ref_Footnote_1 \h \f">
        <w:r>
          <w:rPr>
            <w:vertAlign w:val="superscript"/>
          </w:rPr>
          <w:t>1</w:t>
        </w:r>
      </w:fldSimple>
      <w:r>
        <w:t xml:space="preserve">.</w:t>
      </w:r>
    </w:p>
    <w:p>
      <w:pPr>
        <w:numPr>
          <w:ilvl w:val="0"/>
          <w:numId w:val="1012"/>
        </w:numPr>
        <w:pStyle w:val="Compact"/>
      </w:pPr>
      <w:r>
        <w:t xml:space="preserve">Granular lift forces on tilted intruders predict vertical motion of a sand-swimming body, giving the design its pitch-control physics without conventional control surfaces</w:t>
      </w:r>
      <w:r>
        <w:t xml:space="preserve"> </w:t>
      </w:r>
      <w:r>
        <w:rPr>
          <w:vertAlign w:val="superscript"/>
        </w:rPr>
        <w:footnoteReference w:id="6"/>
      </w:r>
      <w:r>
        <w:t xml:space="preserve">.</w:t>
      </w:r>
    </w:p>
    <w:p>
      <w:pPr>
        <w:numPr>
          <w:ilvl w:val="0"/>
          <w:numId w:val="1012"/>
        </w:numPr>
        <w:pStyle w:val="Compact"/>
      </w:pPr>
      <w:r>
        <w:t xml:space="preserve">At vehicle speeds of 50 to 120 m/s, the medium transitions from quasi-static RFT behaviour into inertial, collisional flow; drag scaling steepens from roughly velocity-squared toward velocity-cubed in the worst case. The XM07 answers with fluidization: it never swims through static sand at speed; it swims through sand it has already converted into a dense slurry.</w:t>
      </w:r>
    </w:p>
    <w:bookmarkEnd w:id="77"/>
    <w:bookmarkStart w:id="78" w:name="sand-characterization-reference-medium"/>
    <w:p>
      <w:pPr>
        <w:pStyle w:val="Heading3"/>
      </w:pPr>
      <w:r>
        <w:t xml:space="preserve">5.2 Sand Characterization (Reference Medium)</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Reference Value</w:t>
            </w:r>
          </w:p>
        </w:tc>
        <w:tc>
          <w:tcPr/>
          <w:p>
            <w:pPr>
              <w:pStyle w:val="Compact"/>
              <w:jc w:val="left"/>
            </w:pPr>
            <w:r>
              <w:t xml:space="preserve">Design Range</w:t>
            </w:r>
          </w:p>
        </w:tc>
      </w:tr>
      <w:tr>
        <w:tc>
          <w:tcPr/>
          <w:p>
            <w:pPr>
              <w:pStyle w:val="Compact"/>
              <w:jc w:val="left"/>
            </w:pPr>
            <w:r>
              <w:t xml:space="preserve">Bulk density (dry aeolian quartz)</w:t>
            </w:r>
          </w:p>
        </w:tc>
        <w:tc>
          <w:tcPr/>
          <w:p>
            <w:pPr>
              <w:pStyle w:val="Compact"/>
              <w:jc w:val="left"/>
            </w:pPr>
            <w:r>
              <w:t xml:space="preserve">1,600 kg/m³</w:t>
            </w:r>
          </w:p>
        </w:tc>
        <w:tc>
          <w:tcPr/>
          <w:p>
            <w:pPr>
              <w:pStyle w:val="Compact"/>
              <w:jc w:val="left"/>
            </w:pPr>
            <w:r>
              <w:t xml:space="preserve">1,400 to 1,900 kg/m³</w:t>
            </w:r>
          </w:p>
        </w:tc>
      </w:tr>
      <w:tr>
        <w:tc>
          <w:tcPr/>
          <w:p>
            <w:pPr>
              <w:pStyle w:val="Compact"/>
              <w:jc w:val="left"/>
            </w:pPr>
            <w:r>
              <w:t xml:space="preserve">Mean grain diameter</w:t>
            </w:r>
          </w:p>
        </w:tc>
        <w:tc>
          <w:tcPr/>
          <w:p>
            <w:pPr>
              <w:pStyle w:val="Compact"/>
              <w:jc w:val="left"/>
            </w:pPr>
            <w:r>
              <w:t xml:space="preserve">0.25 mm</w:t>
            </w:r>
          </w:p>
        </w:tc>
        <w:tc>
          <w:tcPr/>
          <w:p>
            <w:pPr>
              <w:pStyle w:val="Compact"/>
              <w:jc w:val="left"/>
            </w:pPr>
            <w:r>
              <w:t xml:space="preserve">0.06 to 2.0 mm</w:t>
            </w:r>
          </w:p>
        </w:tc>
      </w:tr>
      <w:tr>
        <w:tc>
          <w:tcPr/>
          <w:p>
            <w:pPr>
              <w:pStyle w:val="Compact"/>
              <w:jc w:val="left"/>
            </w:pPr>
            <w:r>
              <w:t xml:space="preserve">Angle of repose</w:t>
            </w:r>
          </w:p>
        </w:tc>
        <w:tc>
          <w:tcPr/>
          <w:p>
            <w:pPr>
              <w:pStyle w:val="Compact"/>
              <w:jc w:val="left"/>
            </w:pPr>
            <w:r>
              <w:t xml:space="preserve">34°</w:t>
            </w:r>
          </w:p>
        </w:tc>
        <w:tc>
          <w:tcPr/>
          <w:p>
            <w:pPr>
              <w:pStyle w:val="Compact"/>
              <w:jc w:val="left"/>
            </w:pPr>
            <w:r>
              <w:t xml:space="preserve">30 to 38°</w:t>
            </w:r>
          </w:p>
        </w:tc>
      </w:tr>
      <w:tr>
        <w:tc>
          <w:tcPr/>
          <w:p>
            <w:pPr>
              <w:pStyle w:val="Compact"/>
              <w:jc w:val="left"/>
            </w:pPr>
            <w:r>
              <w:t xml:space="preserve">Internal friction angle</w:t>
            </w:r>
          </w:p>
        </w:tc>
        <w:tc>
          <w:tcPr/>
          <w:p>
            <w:pPr>
              <w:pStyle w:val="Compact"/>
              <w:jc w:val="left"/>
            </w:pPr>
            <w:r>
              <w:t xml:space="preserve">32°</w:t>
            </w:r>
          </w:p>
        </w:tc>
        <w:tc>
          <w:tcPr/>
          <w:p>
            <w:pPr>
              <w:pStyle w:val="Compact"/>
              <w:jc w:val="left"/>
            </w:pPr>
            <w:r>
              <w:t xml:space="preserve">28 to 40°</w:t>
            </w:r>
          </w:p>
        </w:tc>
      </w:tr>
      <w:tr>
        <w:tc>
          <w:tcPr/>
          <w:p>
            <w:pPr>
              <w:pStyle w:val="Compact"/>
              <w:jc w:val="left"/>
            </w:pPr>
            <w:r>
              <w:t xml:space="preserve">Moisture content</w:t>
            </w:r>
          </w:p>
        </w:tc>
        <w:tc>
          <w:tcPr/>
          <w:p>
            <w:pPr>
              <w:pStyle w:val="Compact"/>
              <w:jc w:val="left"/>
            </w:pPr>
            <w:r>
              <w:t xml:space="preserve">&lt; 0.5%</w:t>
            </w:r>
          </w:p>
        </w:tc>
        <w:tc>
          <w:tcPr/>
          <w:p>
            <w:pPr>
              <w:pStyle w:val="Compact"/>
              <w:jc w:val="left"/>
            </w:pPr>
            <w:r>
              <w:t xml:space="preserve">0 to 8% (Section 5.4 limits)</w:t>
            </w:r>
          </w:p>
        </w:tc>
      </w:tr>
      <w:tr>
        <w:tc>
          <w:tcPr/>
          <w:p>
            <w:pPr>
              <w:pStyle w:val="Compact"/>
              <w:jc w:val="left"/>
            </w:pPr>
            <w:r>
              <w:t xml:space="preserve">Heat of vaporization (silica)</w:t>
            </w:r>
          </w:p>
        </w:tc>
        <w:tc>
          <w:tcPr/>
          <w:p>
            <w:pPr>
              <w:pStyle w:val="Compact"/>
              <w:jc w:val="left"/>
            </w:pPr>
            <w:r>
              <w:t xml:space="preserve">~9 MJ/kg</w:t>
            </w:r>
          </w:p>
        </w:tc>
        <w:tc>
          <w:tcPr/>
          <w:p>
            <w:pPr>
              <w:pStyle w:val="Compact"/>
              <w:jc w:val="left"/>
            </w:pPr>
            <w:r>
              <w:t xml:space="preserve">n/a</w:t>
            </w:r>
          </w:p>
        </w:tc>
      </w:tr>
      <w:tr>
        <w:tc>
          <w:tcPr/>
          <w:p>
            <w:pPr>
              <w:pStyle w:val="Compact"/>
              <w:jc w:val="left"/>
            </w:pPr>
            <w:r>
              <w:t xml:space="preserve">Thermal conductivity (bed)</w:t>
            </w:r>
          </w:p>
        </w:tc>
        <w:tc>
          <w:tcPr/>
          <w:p>
            <w:pPr>
              <w:pStyle w:val="Compact"/>
              <w:jc w:val="left"/>
            </w:pPr>
            <w:r>
              <w:t xml:space="preserve">0.25 W/(m·K)</w:t>
            </w:r>
          </w:p>
        </w:tc>
        <w:tc>
          <w:tcPr/>
          <w:p>
            <w:pPr>
              <w:pStyle w:val="Compact"/>
              <w:jc w:val="left"/>
            </w:pPr>
            <w:r>
              <w:t xml:space="preserve">0.2 to 0.6 W/(m·K)</w:t>
            </w:r>
          </w:p>
        </w:tc>
      </w:tr>
      <w:tr>
        <w:tc>
          <w:tcPr/>
          <w:p>
            <w:pPr>
              <w:pStyle w:val="Compact"/>
              <w:jc w:val="left"/>
            </w:pPr>
            <w:r>
              <w:t xml:space="preserve">Resonance band (dune-scale)</w:t>
            </w:r>
          </w:p>
        </w:tc>
        <w:tc>
          <w:tcPr/>
          <w:p>
            <w:pPr>
              <w:pStyle w:val="Compact"/>
              <w:jc w:val="left"/>
            </w:pPr>
            <w:r>
              <w:t xml:space="preserve">20 to 120 Hz</w:t>
            </w:r>
          </w:p>
        </w:tc>
        <w:tc>
          <w:tcPr/>
          <w:p>
            <w:pPr>
              <w:pStyle w:val="Compact"/>
              <w:jc w:val="left"/>
            </w:pPr>
            <w:r>
              <w:t xml:space="preserve">terrain-surveyed</w:t>
            </w:r>
          </w:p>
        </w:tc>
      </w:tr>
      <w:tr>
        <w:tc>
          <w:tcPr/>
          <w:p>
            <w:pPr>
              <w:pStyle w:val="Compact"/>
              <w:jc w:val="left"/>
            </w:pPr>
            <w:r>
              <w:t xml:space="preserve">Electrical conductivity (natural)</w:t>
            </w:r>
          </w:p>
        </w:tc>
        <w:tc>
          <w:tcPr/>
          <w:p>
            <w:pPr>
              <w:pStyle w:val="Compact"/>
              <w:jc w:val="left"/>
            </w:pPr>
            <w:r>
              <w:t xml:space="preserve">10⁻⁶ S/m class</w:t>
            </w:r>
          </w:p>
        </w:tc>
        <w:tc>
          <w:tcPr/>
          <w:p>
            <w:pPr>
              <w:pStyle w:val="Compact"/>
              <w:jc w:val="left"/>
            </w:pPr>
            <w:r>
              <w:t xml:space="preserve">raised to 10 to 100 S/m by pre-ionization (Stage 3)</w:t>
            </w:r>
          </w:p>
        </w:tc>
      </w:tr>
    </w:tbl>
    <w:bookmarkEnd w:id="78"/>
    <w:bookmarkStart w:id="79" w:name="granular-fluidization-system-gfs"/>
    <w:p>
      <w:pPr>
        <w:pStyle w:val="Heading3"/>
      </w:pPr>
      <w:r>
        <w:t xml:space="preserve">5.3 Granular Fluidization System (GFS)</w:t>
      </w:r>
    </w:p>
    <w:p>
      <w:pPr>
        <w:pStyle w:val="FirstParagraph"/>
      </w:pPr>
      <w:r>
        <w:t xml:space="preserve">The GFS converts the medium ahead of and beneath the vehicle through three coordinated stages. Combined power draw: 10 to 24 MW from the HEPN bus.</w:t>
      </w:r>
    </w:p>
    <w:p>
      <w:pPr>
        <w:pStyle w:val="BodyText"/>
      </w:pPr>
      <w:r>
        <w:rPr>
          <w:bCs/>
          <w:b/>
        </w:rPr>
        <w:t xml:space="preserve">Stage 1, Mechanical vibro-fluidization.</w:t>
      </w:r>
      <w:r>
        <w:t xml:space="preserve"> </w:t>
      </w:r>
      <w:r>
        <w:t xml:space="preserve">40 to 60 piezoelectric plates across the belly and forward fuselage drive 0.2 to 1.0 mm amplitude at 2 to 8 kHz, disrupting interparticle force chains and collapsing the granular skeleton into a slurry state. Power: 2 to 5 MW. Plates mount on the Layer 4 auxetic lattice with elastomer isolation from the avionics bays.</w:t>
      </w:r>
    </w:p>
    <w:p>
      <w:pPr>
        <w:pStyle w:val="BodyText"/>
      </w:pPr>
      <w:r>
        <w:rPr>
          <w:bCs/>
          <w:b/>
        </w:rPr>
        <w:t xml:space="preserve">Stage 2, Thermal softening.</w:t>
      </w:r>
      <w:r>
        <w:t xml:space="preserve"> </w:t>
      </w:r>
      <w:r>
        <w:t xml:space="preserve">Serpentine resistive strips 10 to 15 mm below the Layer 1 armour raise the near-field sand temperature by 80 to 150°C, weakening grain-to-grain locking and cutting slurry viscosity. The stage draws 3 to 7 MW and scavenges LID waste heat through the Layer 5 heat pipes before calling on bus power.</w:t>
      </w:r>
    </w:p>
    <w:p>
      <w:pPr>
        <w:pStyle w:val="BodyText"/>
      </w:pPr>
      <w:r>
        <w:rPr>
          <w:bCs/>
          <w:b/>
        </w:rPr>
        <w:t xml:space="preserve">Stage 3, Electromagnetic pre-ionization.</w:t>
      </w:r>
      <w:r>
        <w:t xml:space="preserve"> </w:t>
      </w:r>
      <w:r>
        <w:t xml:space="preserve">The forward induction coils (superconducting, inboard of the cryostat wall) impose a 3 to 7 T field that ionizes a 5 to 20 cm depth of the slurry, raising conductivity from the 10⁻⁶ S/m natural class to 10 to 100 S/m. The Layer 3 copper Litz mesh shapes the field within the slurry and routes the induced currents; the mesh itself is a normal conductor, cooled by Layer 5, because no superconductor survives the belly environment (Section 4.3.5). Conductive slurry couples to the MHD drive; non-conductive sand does not. Power: 5 to 12 MW, SMES-buffered, bottom-up: 2 to 4 MW induction-coil resistive and supply losses, 3 to 7 MW ionization energy into the continuously replaced slurry volume (Section 6.5), 1 MW control overhead. Ionization-sustainment arithmetic: the 5 to 20 cm working layer renews fully every 2 to 5 ms at cruise speed; sustaining 10 to 100 S/m against recombination in the renewed volume costs 3 to 7 MW, the dominant Stage 3 term, and the PIRC loop (Section 14.6) closes on measured conductivity rather than commanded field.</w:t>
      </w:r>
    </w:p>
    <w:p>
      <w:pPr>
        <w:pStyle w:val="BodyText"/>
      </w:pPr>
      <w:r>
        <w:rPr>
          <w:bCs/>
          <w:b/>
        </w:rPr>
        <w:t xml:space="preserve">Composition dependence and validation.</w:t>
      </w:r>
      <w:r>
        <w:t xml:space="preserve"> </w:t>
      </w:r>
      <w:r>
        <w:t xml:space="preserve">The pre-ionization physics is proven on the desert the vehicle actually meets, not the reference desert. Stage 3 derate schedule by composition: feldspar-rich sand +10 to 20% power (altered dielectric and thermal properties); clay contamination above 5%: +30% power and conductivity ceiling 60 S/m (adsorbed moisture variability); saline sand: native conductivity already high, EM stage cuts 40% but tunnel chemistry limits apply (T6 class); moisture 2 to 8%: power +20 to 40% per Section 5.4.1; temperature −20 to +60°C: negligible shift. Domain 2 of the research program (Section 22.1) owns the conductivity-versus-composition experimental matrix; until it closes, the 10 to 100 S/m claim carries the method code (SIM/AL) and the Appendix I register entry I-8.</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Power (MW)</w:t>
            </w:r>
          </w:p>
        </w:tc>
        <w:tc>
          <w:tcPr/>
          <w:p>
            <w:pPr>
              <w:pStyle w:val="Compact"/>
              <w:jc w:val="left"/>
            </w:pPr>
            <w:r>
              <w:t xml:space="preserve">Output State</w:t>
            </w:r>
          </w:p>
        </w:tc>
      </w:tr>
      <w:tr>
        <w:tc>
          <w:tcPr/>
          <w:p>
            <w:pPr>
              <w:pStyle w:val="Compact"/>
              <w:jc w:val="left"/>
            </w:pPr>
            <w:r>
              <w:t xml:space="preserve">Vibro-fluidization</w:t>
            </w:r>
          </w:p>
        </w:tc>
        <w:tc>
          <w:tcPr/>
          <w:p>
            <w:pPr>
              <w:pStyle w:val="Compact"/>
              <w:jc w:val="left"/>
            </w:pPr>
            <w:r>
              <w:t xml:space="preserve">2 to 5 (transducer electrical-to-mechanical 35 to 50%; 1 to 2.5 MW mechanical into the bed)</w:t>
            </w:r>
          </w:p>
        </w:tc>
        <w:tc>
          <w:tcPr/>
          <w:p>
            <w:pPr>
              <w:pStyle w:val="Compact"/>
              <w:jc w:val="left"/>
            </w:pPr>
            <w:r>
              <w:t xml:space="preserve">Slurry (force chains collapsed)</w:t>
            </w:r>
          </w:p>
        </w:tc>
      </w:tr>
      <w:tr>
        <w:tc>
          <w:tcPr/>
          <w:p>
            <w:pPr>
              <w:pStyle w:val="Compact"/>
              <w:jc w:val="left"/>
            </w:pPr>
            <w:r>
              <w:t xml:space="preserve">Thermal softening</w:t>
            </w:r>
          </w:p>
        </w:tc>
        <w:tc>
          <w:tcPr/>
          <w:p>
            <w:pPr>
              <w:pStyle w:val="Compact"/>
              <w:jc w:val="left"/>
            </w:pPr>
            <w:r>
              <w:t xml:space="preserve">3 to 7 (resistive strip I²R plus heat-pipe scavenged credit)</w:t>
            </w:r>
          </w:p>
        </w:tc>
        <w:tc>
          <w:tcPr/>
          <w:p>
            <w:pPr>
              <w:pStyle w:val="Compact"/>
              <w:jc w:val="left"/>
            </w:pPr>
            <w:r>
              <w:t xml:space="preserve">Low-viscosity slurry</w:t>
            </w:r>
          </w:p>
        </w:tc>
      </w:tr>
      <w:tr>
        <w:tc>
          <w:tcPr/>
          <w:p>
            <w:pPr>
              <w:pStyle w:val="Compact"/>
              <w:jc w:val="left"/>
            </w:pPr>
            <w:r>
              <w:t xml:space="preserve">EM pre-ionization</w:t>
            </w:r>
          </w:p>
        </w:tc>
        <w:tc>
          <w:tcPr/>
          <w:p>
            <w:pPr>
              <w:pStyle w:val="Compact"/>
              <w:jc w:val="left"/>
            </w:pPr>
            <w:r>
              <w:t xml:space="preserve">5 to 12 (2 to 4 coil losses, 3 to 7 ionization sustainment, 1 control)</w:t>
            </w:r>
          </w:p>
        </w:tc>
        <w:tc>
          <w:tcPr/>
          <w:p>
            <w:pPr>
              <w:pStyle w:val="Compact"/>
              <w:jc w:val="left"/>
            </w:pPr>
            <w:r>
              <w:t xml:space="preserve">Conductive slurry, 10 to 100 S/m</w:t>
            </w:r>
          </w:p>
        </w:tc>
      </w:tr>
      <w:tr>
        <w:tc>
          <w:tcPr/>
          <w:p>
            <w:pPr>
              <w:pStyle w:val="Compact"/>
              <w:jc w:val="left"/>
            </w:pPr>
            <w:r>
              <w:rPr>
                <w:bCs/>
                <w:b/>
              </w:rPr>
              <w:t xml:space="preserve">Combined</w:t>
            </w:r>
          </w:p>
        </w:tc>
        <w:tc>
          <w:tcPr/>
          <w:p>
            <w:pPr>
              <w:pStyle w:val="Compact"/>
              <w:jc w:val="left"/>
            </w:pPr>
            <w:r>
              <w:rPr>
                <w:bCs/>
                <w:b/>
              </w:rPr>
              <w:t xml:space="preserve">10 to 24</w:t>
            </w:r>
          </w:p>
        </w:tc>
        <w:tc>
          <w:tcPr/>
          <w:p>
            <w:pPr>
              <w:pStyle w:val="Compact"/>
              <w:jc w:val="left"/>
            </w:pPr>
            <w:r>
              <w:t xml:space="preserve">Drag reduction 70 to 85% vs static medium</w:t>
            </w:r>
          </w:p>
        </w:tc>
      </w:tr>
    </w:tbl>
    <w:bookmarkEnd w:id="79"/>
    <w:bookmarkStart w:id="80" w:name="terrain-operating-limits"/>
    <w:p>
      <w:pPr>
        <w:pStyle w:val="Heading3"/>
      </w:pPr>
      <w:r>
        <w:t xml:space="preserve">5.4 Terrain Operating Limits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Limit</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Minimum overburden depth for Burrow mode</w:t>
            </w:r>
          </w:p>
        </w:tc>
        <w:tc>
          <w:tcPr/>
          <w:p>
            <w:pPr>
              <w:pStyle w:val="Compact"/>
              <w:jc w:val="left"/>
            </w:pPr>
            <w:r>
              <w:t xml:space="preserve">3 m</w:t>
            </w:r>
          </w:p>
        </w:tc>
        <w:tc>
          <w:tcPr/>
          <w:p>
            <w:pPr>
              <w:pStyle w:val="Compact"/>
              <w:jc w:val="left"/>
            </w:pPr>
            <w:r>
              <w:t xml:space="preserve">Tunnel stability (SIM)</w:t>
            </w:r>
          </w:p>
        </w:tc>
      </w:tr>
      <w:tr>
        <w:tc>
          <w:tcPr/>
          <w:p>
            <w:pPr>
              <w:pStyle w:val="Compact"/>
              <w:jc w:val="left"/>
            </w:pPr>
            <w:r>
              <w:t xml:space="preserve">Maximum depth</w:t>
            </w:r>
          </w:p>
        </w:tc>
        <w:tc>
          <w:tcPr/>
          <w:p>
            <w:pPr>
              <w:pStyle w:val="Compact"/>
              <w:jc w:val="left"/>
            </w:pPr>
            <w:r>
              <w:t xml:space="preserve">30 m</w:t>
            </w:r>
          </w:p>
        </w:tc>
        <w:tc>
          <w:tcPr/>
          <w:p>
            <w:pPr>
              <w:pStyle w:val="Compact"/>
              <w:jc w:val="left"/>
            </w:pPr>
            <w:r>
              <w:t xml:space="preserve">Static overpressure 480 kPa + dynamic margin (AN)</w:t>
            </w:r>
          </w:p>
        </w:tc>
      </w:tr>
      <w:tr>
        <w:tc>
          <w:tcPr/>
          <w:p>
            <w:pPr>
              <w:pStyle w:val="Compact"/>
              <w:jc w:val="left"/>
            </w:pPr>
            <w:r>
              <w:t xml:space="preserve">Moisture content</w:t>
            </w:r>
          </w:p>
        </w:tc>
        <w:tc>
          <w:tcPr/>
          <w:p>
            <w:pPr>
              <w:pStyle w:val="Compact"/>
              <w:jc w:val="left"/>
            </w:pPr>
            <w:r>
              <w:t xml:space="preserve">≤ 8%</w:t>
            </w:r>
          </w:p>
        </w:tc>
        <w:tc>
          <w:tcPr/>
          <w:p>
            <w:pPr>
              <w:pStyle w:val="Compact"/>
              <w:jc w:val="left"/>
            </w:pPr>
            <w:r>
              <w:t xml:space="preserve">Above 8%, steam flash destabilizes the tunnel and GPR attenuates (AN)</w:t>
            </w:r>
          </w:p>
        </w:tc>
      </w:tr>
      <w:tr>
        <w:tc>
          <w:tcPr/>
          <w:p>
            <w:pPr>
              <w:pStyle w:val="Compact"/>
              <w:jc w:val="left"/>
            </w:pPr>
            <w:r>
              <w:t xml:space="preserve">Bedrock / hardpan encounter</w:t>
            </w:r>
          </w:p>
        </w:tc>
        <w:tc>
          <w:tcPr/>
          <w:p>
            <w:pPr>
              <w:pStyle w:val="Compact"/>
              <w:jc w:val="left"/>
            </w:pPr>
            <w:r>
              <w:t xml:space="preserve">Avoid; divert or bore</w:t>
            </w:r>
          </w:p>
        </w:tc>
        <w:tc>
          <w:tcPr/>
          <w:p>
            <w:pPr>
              <w:pStyle w:val="Compact"/>
              <w:jc w:val="left"/>
            </w:pPr>
            <w:r>
              <w:t xml:space="preserve">Section 10.9 hard-layer procedures</w:t>
            </w:r>
          </w:p>
        </w:tc>
      </w:tr>
      <w:tr>
        <w:tc>
          <w:tcPr/>
          <w:p>
            <w:pPr>
              <w:pStyle w:val="Compact"/>
              <w:jc w:val="left"/>
            </w:pPr>
            <w:r>
              <w:t xml:space="preserve">Gravel fraction &gt; 20%</w:t>
            </w:r>
          </w:p>
        </w:tc>
        <w:tc>
          <w:tcPr/>
          <w:p>
            <w:pPr>
              <w:pStyle w:val="Compact"/>
              <w:jc w:val="left"/>
            </w:pPr>
            <w:r>
              <w:t xml:space="preserve">Speed limit 40 m/s</w:t>
            </w:r>
          </w:p>
        </w:tc>
        <w:tc>
          <w:tcPr/>
          <w:p>
            <w:pPr>
              <w:pStyle w:val="Compact"/>
              <w:jc w:val="left"/>
            </w:pPr>
            <w:r>
              <w:t xml:space="preserve">Abrasion rate exceeds tile budget (AN)</w:t>
            </w:r>
          </w:p>
        </w:tc>
      </w:tr>
      <w:tr>
        <w:tc>
          <w:tcPr/>
          <w:p>
            <w:pPr>
              <w:pStyle w:val="Compact"/>
              <w:jc w:val="left"/>
            </w:pPr>
            <w:r>
              <w:t xml:space="preserve">Salt-flat / evaporite crust</w:t>
            </w:r>
          </w:p>
        </w:tc>
        <w:tc>
          <w:tcPr/>
          <w:p>
            <w:pPr>
              <w:pStyle w:val="Compact"/>
              <w:jc w:val="left"/>
            </w:pPr>
            <w:r>
              <w:t xml:space="preserve">GFS Stage 2 inhibit</w:t>
            </w:r>
          </w:p>
        </w:tc>
        <w:tc>
          <w:tcPr/>
          <w:p>
            <w:pPr>
              <w:pStyle w:val="Compact"/>
              <w:jc w:val="left"/>
            </w:pPr>
            <w:r>
              <w:t xml:space="preserve">Chemical attack on Layer 2 lubricants (AL)</w:t>
            </w:r>
          </w:p>
        </w:tc>
      </w:tr>
      <w:tr>
        <w:tc>
          <w:tcPr/>
          <w:p>
            <w:pPr>
              <w:pStyle w:val="Compact"/>
              <w:jc w:val="left"/>
            </w:pPr>
            <w:r>
              <w:t xml:space="preserve">Dune-face entry angle</w:t>
            </w:r>
          </w:p>
        </w:tc>
        <w:tc>
          <w:tcPr/>
          <w:p>
            <w:pPr>
              <w:pStyle w:val="Compact"/>
              <w:jc w:val="left"/>
            </w:pPr>
            <w:r>
              <w:t xml:space="preserve">18 to 32°</w:t>
            </w:r>
          </w:p>
        </w:tc>
        <w:tc>
          <w:tcPr/>
          <w:p>
            <w:pPr>
              <w:pStyle w:val="Compact"/>
              <w:jc w:val="left"/>
            </w:pPr>
            <w:r>
              <w:t xml:space="preserve">Below 18° the vehicle skips; above 32° the deceleration exceeds 40 g (SIM)</w:t>
            </w:r>
          </w:p>
        </w:tc>
      </w:tr>
    </w:tbl>
    <w:bookmarkEnd w:id="80"/>
    <w:bookmarkStart w:id="81" w:name="X3f01bedddd257fba152045e3906b790f245895b"/>
    <w:p>
      <w:pPr>
        <w:pStyle w:val="Heading3"/>
      </w:pPr>
      <w:r>
        <w:t xml:space="preserve">5.4.1 Terrain Classification and Adaptation Plan</w:t>
      </w:r>
    </w:p>
    <w:p>
      <w:pPr>
        <w:pStyle w:val="FirstParagraph"/>
      </w:pPr>
      <w:r>
        <w:t xml:space="preserve">The reference medium of Section 5.2 covers perhaps 40% of real desert terrain; the control system therefore classifies the medium continuously and switches control-law sets, sensor modes, and speed limits per class.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Class</w:t>
            </w:r>
          </w:p>
        </w:tc>
        <w:tc>
          <w:tcPr/>
          <w:p>
            <w:pPr>
              <w:pStyle w:val="Compact"/>
              <w:jc w:val="left"/>
            </w:pPr>
            <w:r>
              <w:t xml:space="preserve">Discriminators (GPR return, Chemosense, acoustic impedance)</w:t>
            </w:r>
          </w:p>
        </w:tc>
        <w:tc>
          <w:tcPr/>
          <w:p>
            <w:pPr>
              <w:pStyle w:val="Compact"/>
              <w:jc w:val="left"/>
            </w:pPr>
            <w:r>
              <w:t xml:space="preserve">Control-Law Set</w:t>
            </w:r>
          </w:p>
        </w:tc>
        <w:tc>
          <w:tcPr/>
          <w:p>
            <w:pPr>
              <w:pStyle w:val="Compact"/>
              <w:jc w:val="left"/>
            </w:pPr>
            <w:r>
              <w:t xml:space="preserve">Performance Derate</w:t>
            </w:r>
          </w:p>
        </w:tc>
        <w:tc>
          <w:tcPr/>
          <w:p>
            <w:pPr>
              <w:pStyle w:val="Compact"/>
              <w:jc w:val="left"/>
            </w:pPr>
            <w:r>
              <w:t xml:space="preserve">Speed Limit</w:t>
            </w:r>
          </w:p>
        </w:tc>
      </w:tr>
      <w:tr>
        <w:tc>
          <w:tcPr/>
          <w:p>
            <w:pPr>
              <w:pStyle w:val="Compact"/>
              <w:jc w:val="left"/>
            </w:pPr>
            <w:r>
              <w:t xml:space="preserve">T1 dry aeolian quartz (reference)</w:t>
            </w:r>
          </w:p>
        </w:tc>
        <w:tc>
          <w:tcPr/>
          <w:p>
            <w:pPr>
              <w:pStyle w:val="Compact"/>
              <w:jc w:val="left"/>
            </w:pPr>
            <w:r>
              <w:t xml:space="preserve">Baseline signature</w:t>
            </w:r>
          </w:p>
        </w:tc>
        <w:tc>
          <w:tcPr/>
          <w:p>
            <w:pPr>
              <w:pStyle w:val="Compact"/>
              <w:jc w:val="left"/>
            </w:pPr>
            <w:r>
              <w:t xml:space="preserve">Reference laws</w:t>
            </w:r>
          </w:p>
        </w:tc>
        <w:tc>
          <w:tcPr/>
          <w:p>
            <w:pPr>
              <w:pStyle w:val="Compact"/>
              <w:jc w:val="left"/>
            </w:pPr>
            <w:r>
              <w:t xml:space="preserve">None</w:t>
            </w:r>
          </w:p>
        </w:tc>
        <w:tc>
          <w:tcPr/>
          <w:p>
            <w:pPr>
              <w:pStyle w:val="Compact"/>
              <w:jc w:val="left"/>
            </w:pPr>
            <w:r>
              <w:t xml:space="preserve">120 m/s</w:t>
            </w:r>
          </w:p>
        </w:tc>
      </w:tr>
      <w:tr>
        <w:tc>
          <w:tcPr/>
          <w:p>
            <w:pPr>
              <w:pStyle w:val="Compact"/>
              <w:jc w:val="left"/>
            </w:pPr>
            <w:r>
              <w:t xml:space="preserve">T2 wet sand, 0 to 8% moisture</w:t>
            </w:r>
          </w:p>
        </w:tc>
        <w:tc>
          <w:tcPr/>
          <w:p>
            <w:pPr>
              <w:pStyle w:val="Compact"/>
              <w:jc w:val="left"/>
            </w:pPr>
            <w:r>
              <w:t xml:space="preserve">GPR attenuation rise, natural conductivity 100 to 400 S/m</w:t>
            </w:r>
          </w:p>
        </w:tc>
        <w:tc>
          <w:tcPr/>
          <w:p>
            <w:pPr>
              <w:pStyle w:val="Compact"/>
              <w:jc w:val="left"/>
            </w:pPr>
            <w:r>
              <w:t xml:space="preserve">Thermal-stage boost, EM-stage cut (the medium self-conducts)</w:t>
            </w:r>
          </w:p>
        </w:tc>
        <w:tc>
          <w:tcPr/>
          <w:p>
            <w:pPr>
              <w:pStyle w:val="Compact"/>
              <w:jc w:val="left"/>
            </w:pPr>
            <w:r>
              <w:t xml:space="preserve">GFS power +20 to 40%</w:t>
            </w:r>
          </w:p>
        </w:tc>
        <w:tc>
          <w:tcPr/>
          <w:p>
            <w:pPr>
              <w:pStyle w:val="Compact"/>
              <w:jc w:val="left"/>
            </w:pPr>
            <w:r>
              <w:t xml:space="preserve">90 m/s</w:t>
            </w:r>
          </w:p>
        </w:tc>
      </w:tr>
      <w:tr>
        <w:tc>
          <w:tcPr/>
          <w:p>
            <w:pPr>
              <w:pStyle w:val="Compact"/>
              <w:jc w:val="left"/>
            </w:pPr>
            <w:r>
              <w:t xml:space="preserve">T3 fine sand, 0.06 mm</w:t>
            </w:r>
          </w:p>
        </w:tc>
        <w:tc>
          <w:tcPr/>
          <w:p>
            <w:pPr>
              <w:pStyle w:val="Compact"/>
              <w:jc w:val="left"/>
            </w:pPr>
            <w:r>
              <w:t xml:space="preserve">High GPR backscatter, low acoustic impedance</w:t>
            </w:r>
          </w:p>
        </w:tc>
        <w:tc>
          <w:tcPr/>
          <w:p>
            <w:pPr>
              <w:pStyle w:val="Compact"/>
              <w:jc w:val="left"/>
            </w:pPr>
            <w:r>
              <w:t xml:space="preserve">Vibro frequency up-shift to 6 to 8 kHz</w:t>
            </w:r>
          </w:p>
        </w:tc>
        <w:tc>
          <w:tcPr/>
          <w:p>
            <w:pPr>
              <w:pStyle w:val="Compact"/>
              <w:jc w:val="left"/>
            </w:pPr>
            <w:r>
              <w:t xml:space="preserve">Drag +15%</w:t>
            </w:r>
          </w:p>
        </w:tc>
        <w:tc>
          <w:tcPr/>
          <w:p>
            <w:pPr>
              <w:pStyle w:val="Compact"/>
              <w:jc w:val="left"/>
            </w:pPr>
            <w:r>
              <w:t xml:space="preserve">100 m/s</w:t>
            </w:r>
          </w:p>
        </w:tc>
      </w:tr>
      <w:tr>
        <w:tc>
          <w:tcPr/>
          <w:p>
            <w:pPr>
              <w:pStyle w:val="Compact"/>
              <w:jc w:val="left"/>
            </w:pPr>
            <w:r>
              <w:t xml:space="preserve">T4 coarse sand to 2.0 mm</w:t>
            </w:r>
          </w:p>
        </w:tc>
        <w:tc>
          <w:tcPr/>
          <w:p>
            <w:pPr>
              <w:pStyle w:val="Compact"/>
              <w:jc w:val="left"/>
            </w:pPr>
            <w:r>
              <w:t xml:space="preserve">Low backscatter, high acoustic impedance</w:t>
            </w:r>
          </w:p>
        </w:tc>
        <w:tc>
          <w:tcPr/>
          <w:p>
            <w:pPr>
              <w:pStyle w:val="Compact"/>
              <w:jc w:val="left"/>
            </w:pPr>
            <w:r>
              <w:t xml:space="preserve">Vibro amplitude up, slit height +5 mm</w:t>
            </w:r>
          </w:p>
        </w:tc>
        <w:tc>
          <w:tcPr/>
          <w:p>
            <w:pPr>
              <w:pStyle w:val="Compact"/>
              <w:jc w:val="left"/>
            </w:pPr>
            <w:r>
              <w:t xml:space="preserve">Abrasion rate ×2.5</w:t>
            </w:r>
          </w:p>
        </w:tc>
        <w:tc>
          <w:tcPr/>
          <w:p>
            <w:pPr>
              <w:pStyle w:val="Compact"/>
              <w:jc w:val="left"/>
            </w:pPr>
            <w:r>
              <w:t xml:space="preserve">80 m/s</w:t>
            </w:r>
          </w:p>
        </w:tc>
      </w:tr>
      <w:tr>
        <w:tc>
          <w:tcPr/>
          <w:p>
            <w:pPr>
              <w:pStyle w:val="Compact"/>
              <w:jc w:val="left"/>
            </w:pPr>
            <w:r>
              <w:t xml:space="preserve">T5 gravel fraction to 20%</w:t>
            </w:r>
          </w:p>
        </w:tc>
        <w:tc>
          <w:tcPr/>
          <w:p>
            <w:pPr>
              <w:pStyle w:val="Compact"/>
              <w:jc w:val="left"/>
            </w:pPr>
            <w:r>
              <w:t xml:space="preserve">Discrete high-amplitude GPR returns</w:t>
            </w:r>
          </w:p>
        </w:tc>
        <w:tc>
          <w:tcPr/>
          <w:p>
            <w:pPr>
              <w:pStyle w:val="Compact"/>
              <w:jc w:val="left"/>
            </w:pPr>
            <w:r>
              <w:t xml:space="preserve">Impact-tolerant trim, LID pulse shaping</w:t>
            </w:r>
          </w:p>
        </w:tc>
        <w:tc>
          <w:tcPr/>
          <w:p>
            <w:pPr>
              <w:pStyle w:val="Compact"/>
              <w:jc w:val="left"/>
            </w:pPr>
            <w:r>
              <w:t xml:space="preserve">Tile wear ×4</w:t>
            </w:r>
          </w:p>
        </w:tc>
        <w:tc>
          <w:tcPr/>
          <w:p>
            <w:pPr>
              <w:pStyle w:val="Compact"/>
              <w:jc w:val="left"/>
            </w:pPr>
            <w:r>
              <w:t xml:space="preserve">40 m/s</w:t>
            </w:r>
          </w:p>
        </w:tc>
      </w:tr>
      <w:tr>
        <w:tc>
          <w:tcPr/>
          <w:p>
            <w:pPr>
              <w:pStyle w:val="Compact"/>
              <w:jc w:val="left"/>
            </w:pPr>
            <w:r>
              <w:t xml:space="preserve">T6 salt-flat / evaporite crust</w:t>
            </w:r>
          </w:p>
        </w:tc>
        <w:tc>
          <w:tcPr/>
          <w:p>
            <w:pPr>
              <w:pStyle w:val="Compact"/>
              <w:jc w:val="left"/>
            </w:pPr>
            <w:r>
              <w:t xml:space="preserve">Chemosense halide signature, crust layer in radargram</w:t>
            </w:r>
          </w:p>
        </w:tc>
        <w:tc>
          <w:tcPr/>
          <w:p>
            <w:pPr>
              <w:pStyle w:val="Compact"/>
              <w:jc w:val="left"/>
            </w:pPr>
            <w:r>
              <w:t xml:space="preserve">GFS Stage 2 inhibit (Section 5.4), crust-fracture pulse mode</w:t>
            </w:r>
          </w:p>
        </w:tc>
        <w:tc>
          <w:tcPr/>
          <w:p>
            <w:pPr>
              <w:pStyle w:val="Compact"/>
              <w:jc w:val="left"/>
            </w:pPr>
            <w:r>
              <w:t xml:space="preserve">Thermal stage off</w:t>
            </w:r>
          </w:p>
        </w:tc>
        <w:tc>
          <w:tcPr/>
          <w:p>
            <w:pPr>
              <w:pStyle w:val="Compact"/>
              <w:jc w:val="left"/>
            </w:pPr>
            <w:r>
              <w:t xml:space="preserve">25 m/s</w:t>
            </w:r>
          </w:p>
        </w:tc>
      </w:tr>
    </w:tbl>
    <w:p>
      <w:pPr>
        <w:pStyle w:val="BodyText"/>
      </w:pPr>
      <w:r>
        <w:t xml:space="preserve">Classification runs at 10 Hz with 5 s hysteresis against class chatter. Boundary crossings (wet-to-dry at a wadi edge, for example) execute as ramped blends over 2 s rather than step switches, and the TSFL re-derives the tunnel-stability index against the active class (Section 14.3.1). Above 8% moisture or above 20% gravel the vehicle does not classify, it diverts: those media sit outside the Section 5.4 operating envelope. Validation: the Section 22.3 range prepares cells of all six classes, and every test sortie logs classification truth against core samples. (AN/SIM/IN.)</w:t>
      </w:r>
    </w:p>
    <w:bookmarkEnd w:id="81"/>
    <w:bookmarkStart w:id="82" w:name="X37bdd8a879f0dda5c3eeeea6dee706a6fb16ed8"/>
    <w:p>
      <w:pPr>
        <w:pStyle w:val="Heading3"/>
      </w:pPr>
      <w:r>
        <w:t xml:space="preserve">5.4.2 Sand Type Library and Classification Confidence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Library content</w:t>
            </w:r>
          </w:p>
        </w:tc>
        <w:tc>
          <w:tcPr/>
          <w:p>
            <w:pPr>
              <w:pStyle w:val="Compact"/>
              <w:jc w:val="left"/>
            </w:pPr>
            <w:r>
              <w:t xml:space="preserve">62 terrain classes (the six Section 5.4.1 operational classes subdivided by grain-size, moisture, and cohesion bands), each with GPR signature, acoustic impedance, Chemosense fingerprint, and control-law set</w:t>
            </w:r>
          </w:p>
        </w:tc>
      </w:tr>
      <w:tr>
        <w:tc>
          <w:tcPr/>
          <w:p>
            <w:pPr>
              <w:pStyle w:val="Compact"/>
              <w:jc w:val="left"/>
            </w:pPr>
            <w:r>
              <w:t xml:space="preserve">Library development</w:t>
            </w:r>
          </w:p>
        </w:tc>
        <w:tc>
          <w:tcPr/>
          <w:p>
            <w:pPr>
              <w:pStyle w:val="Compact"/>
              <w:jc w:val="left"/>
            </w:pPr>
            <w:r>
              <w:t xml:space="preserve">National soil surveys + theatre core-sample campaigns + Section 36.1 range cells; every test sortie appends ground-truthed samples</w:t>
            </w:r>
          </w:p>
        </w:tc>
      </w:tr>
      <w:tr>
        <w:tc>
          <w:tcPr/>
          <w:p>
            <w:pPr>
              <w:pStyle w:val="Compact"/>
              <w:jc w:val="left"/>
            </w:pPr>
            <w:r>
              <w:t xml:space="preserve">Classification algorithm</w:t>
            </w:r>
          </w:p>
        </w:tc>
        <w:tc>
          <w:tcPr/>
          <w:p>
            <w:pPr>
              <w:pStyle w:val="Compact"/>
              <w:jc w:val="left"/>
            </w:pPr>
            <w:r>
              <w:t xml:space="preserve">Bayesian fusion of GPR radargram features, acoustic impedance, and Chemosense chemistry at 10 Hz with the Section 5.4.1 hysteresis</w:t>
            </w:r>
          </w:p>
        </w:tc>
      </w:tr>
      <w:tr>
        <w:tc>
          <w:tcPr/>
          <w:p>
            <w:pPr>
              <w:pStyle w:val="Compact"/>
              <w:jc w:val="left"/>
            </w:pPr>
            <w:r>
              <w:t xml:space="preserve">Classification confidence</w:t>
            </w:r>
          </w:p>
        </w:tc>
        <w:tc>
          <w:tcPr/>
          <w:p>
            <w:pPr>
              <w:pStyle w:val="Compact"/>
              <w:jc w:val="left"/>
            </w:pPr>
            <w:r>
              <w:t xml:space="preserve">96% correct class assignment in-library (range validation); below 0.8 posterior confidence the vehicle adopts the most conservative control set in the ambiguity set and flags OOD per Section 12.4.1</w:t>
            </w:r>
          </w:p>
        </w:tc>
      </w:tr>
      <w:tr>
        <w:tc>
          <w:tcPr/>
          <w:p>
            <w:pPr>
              <w:pStyle w:val="Compact"/>
              <w:jc w:val="left"/>
            </w:pPr>
            <w:r>
              <w:t xml:space="preserve">Library updates</w:t>
            </w:r>
          </w:p>
        </w:tc>
        <w:tc>
          <w:tcPr/>
          <w:p>
            <w:pPr>
              <w:pStyle w:val="Compact"/>
              <w:jc w:val="left"/>
            </w:pPr>
            <w:r>
              <w:t xml:space="preserve">Twin-side only: new terrain data enters the library through the Section 15.6 governance cycle; fielded libraries update with mission loads</w:t>
            </w:r>
          </w:p>
        </w:tc>
      </w:tr>
      <w:tr>
        <w:tc>
          <w:tcPr/>
          <w:p>
            <w:pPr>
              <w:pStyle w:val="Compact"/>
              <w:jc w:val="left"/>
            </w:pPr>
            <w:r>
              <w:t xml:space="preserve">Coverage honesty</w:t>
            </w:r>
          </w:p>
        </w:tc>
        <w:tc>
          <w:tcPr/>
          <w:p>
            <w:pPr>
              <w:pStyle w:val="Compact"/>
              <w:jc w:val="left"/>
            </w:pPr>
            <w:r>
              <w:t xml:space="preserve">Terrain outside the library is OOD by definition; the control response (conservative set + speed cap + mapping flag) is the designed answer, not an exception</w:t>
            </w:r>
          </w:p>
        </w:tc>
      </w:tr>
    </w:tbl>
    <w:bookmarkEnd w:id="82"/>
    <w:bookmarkStart w:id="83" w:name="the-fluidized-tunnel"/>
    <w:p>
      <w:pPr>
        <w:pStyle w:val="Heading3"/>
      </w:pPr>
      <w:r>
        <w:t xml:space="preserve">5.5 The Fluidized Tunnel</w:t>
      </w:r>
    </w:p>
    <w:p>
      <w:pPr>
        <w:pStyle w:val="FirstParagraph"/>
      </w:pPr>
      <w:r>
        <w:t xml:space="preserve">The vehicle travels inside a self-generated tunnel: a 0.3 to 0.8 m annulus of fluidized, partially ionized sand between the hull and the static medium. Tunnel pressure runs 0.3 to 0.8 MPa; the aft plasma exhaust maintains the tunnel behind the vehicle, preventing compaction collapse (Section 6.6). Tunnel stability is the single most important control variable in Burrow mode, and the Tunnel Stability Feedback Loop (Section 14.3) treats it as such.</w:t>
      </w:r>
    </w:p>
    <w:bookmarkEnd w:id="83"/>
    <w:bookmarkStart w:id="84" w:name="tunnel-collapse-pressure-transient-model"/>
    <w:p>
      <w:pPr>
        <w:pStyle w:val="Heading3"/>
      </w:pPr>
      <w:r>
        <w:t xml:space="preserve">5.5.1 Tunnel-Collapse Pressure Transient Model</w:t>
      </w:r>
    </w:p>
    <w:p>
      <w:pPr>
        <w:pStyle w:val="FirstParagraph"/>
      </w:pPr>
      <w:r>
        <w:t xml:space="preserve">The 800 kPa design case derives as follows. Static overburden at the 30 m depth limit: P_static = ρ·g·h = 1,600 × 9.81 × 30 = 471 kPa. Granular arching normally carries this load around the tunnel; an arching-failure event (vibration-triggered slip, saturation front, or vehicle-induced resonance) transfers the arch load dynamically onto the fluidized annulus with a measured amplification factor of 1.5 to 1.8, bounding the transient at 800 kPa. (AN/SIM.)</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Transient Property</w:t>
            </w:r>
          </w:p>
        </w:tc>
        <w:tc>
          <w:tcPr/>
          <w:p>
            <w:pPr>
              <w:pStyle w:val="Compact"/>
              <w:jc w:val="left"/>
            </w:pPr>
            <w:r>
              <w:t xml:space="preserve">Value</w:t>
            </w:r>
          </w:p>
        </w:tc>
        <w:tc>
          <w:tcPr/>
          <w:p>
            <w:pPr>
              <w:pStyle w:val="Compact"/>
              <w:jc w:val="left"/>
            </w:pPr>
            <w:r>
              <w:t xml:space="preserve">Derivation</w:t>
            </w:r>
          </w:p>
        </w:tc>
      </w:tr>
      <w:tr>
        <w:tc>
          <w:tcPr/>
          <w:p>
            <w:pPr>
              <w:pStyle w:val="Compact"/>
              <w:jc w:val="left"/>
            </w:pPr>
            <w:r>
              <w:t xml:space="preserve">Rise time</w:t>
            </w:r>
          </w:p>
        </w:tc>
        <w:tc>
          <w:tcPr/>
          <w:p>
            <w:pPr>
              <w:pStyle w:val="Compact"/>
              <w:jc w:val="left"/>
            </w:pPr>
            <w:r>
              <w:t xml:space="preserve">20 to 80 ms</w:t>
            </w:r>
          </w:p>
        </w:tc>
        <w:tc>
          <w:tcPr/>
          <w:p>
            <w:pPr>
              <w:pStyle w:val="Compact"/>
              <w:jc w:val="left"/>
            </w:pPr>
            <w:r>
              <w:t xml:space="preserve">t ≈ D_span / c_s, granular sound speed c_s = 150 to 300 m/s across the 12 m planform span</w:t>
            </w:r>
          </w:p>
        </w:tc>
      </w:tr>
      <w:tr>
        <w:tc>
          <w:tcPr/>
          <w:p>
            <w:pPr>
              <w:pStyle w:val="Compact"/>
              <w:jc w:val="left"/>
            </w:pPr>
            <w:r>
              <w:t xml:space="preserve">Peak pressure</w:t>
            </w:r>
          </w:p>
        </w:tc>
        <w:tc>
          <w:tcPr/>
          <w:p>
            <w:pPr>
              <w:pStyle w:val="Compact"/>
              <w:jc w:val="left"/>
            </w:pPr>
            <w:r>
              <w:t xml:space="preserve">800 kPa</w:t>
            </w:r>
          </w:p>
        </w:tc>
        <w:tc>
          <w:tcPr/>
          <w:p>
            <w:pPr>
              <w:pStyle w:val="Compact"/>
              <w:jc w:val="left"/>
            </w:pPr>
            <w:r>
              <w:t xml:space="preserve">471 kPa static × 1.7 dynamic amplification</w:t>
            </w:r>
          </w:p>
        </w:tc>
      </w:tr>
      <w:tr>
        <w:tc>
          <w:tcPr/>
          <w:p>
            <w:pPr>
              <w:pStyle w:val="Compact"/>
              <w:jc w:val="left"/>
            </w:pPr>
            <w:r>
              <w:t xml:space="preserve">Spatial gradient, fore-aft</w:t>
            </w:r>
          </w:p>
        </w:tc>
        <w:tc>
          <w:tcPr/>
          <w:p>
            <w:pPr>
              <w:pStyle w:val="Compact"/>
              <w:jc w:val="left"/>
            </w:pPr>
            <w:r>
              <w:t xml:space="preserve">2:1 leading to trailing</w:t>
            </w:r>
          </w:p>
        </w:tc>
        <w:tc>
          <w:tcPr/>
          <w:p>
            <w:pPr>
              <w:pStyle w:val="Compact"/>
              <w:jc w:val="left"/>
            </w:pPr>
            <w:r>
              <w:t xml:space="preserve">Vehicle motion sweeps the failure front</w:t>
            </w:r>
          </w:p>
        </w:tc>
      </w:tr>
      <w:tr>
        <w:tc>
          <w:tcPr/>
          <w:p>
            <w:pPr>
              <w:pStyle w:val="Compact"/>
              <w:jc w:val="left"/>
            </w:pPr>
            <w:r>
              <w:t xml:space="preserve">Spatial gradient, lateral</w:t>
            </w:r>
          </w:p>
        </w:tc>
        <w:tc>
          <w:tcPr/>
          <w:p>
            <w:pPr>
              <w:pStyle w:val="Compact"/>
              <w:jc w:val="left"/>
            </w:pPr>
            <w:r>
              <w:t xml:space="preserve">1.3:1 edge to centre</w:t>
            </w:r>
          </w:p>
        </w:tc>
        <w:tc>
          <w:tcPr/>
          <w:p>
            <w:pPr>
              <w:pStyle w:val="Compact"/>
              <w:jc w:val="left"/>
            </w:pPr>
            <w:r>
              <w:t xml:space="preserve">Arch geometry</w:t>
            </w:r>
          </w:p>
        </w:tc>
      </w:tr>
      <w:tr>
        <w:tc>
          <w:tcPr/>
          <w:p>
            <w:pPr>
              <w:pStyle w:val="Compact"/>
              <w:jc w:val="left"/>
            </w:pPr>
            <w:r>
              <w:t xml:space="preserve">Duration</w:t>
            </w:r>
          </w:p>
        </w:tc>
        <w:tc>
          <w:tcPr/>
          <w:p>
            <w:pPr>
              <w:pStyle w:val="Compact"/>
              <w:jc w:val="left"/>
            </w:pPr>
            <w:r>
              <w:t xml:space="preserve">0.3 to 1.5 s to re-fluidization</w:t>
            </w:r>
          </w:p>
        </w:tc>
        <w:tc>
          <w:tcPr/>
          <w:p>
            <w:pPr>
              <w:pStyle w:val="Compact"/>
              <w:jc w:val="left"/>
            </w:pPr>
            <w:r>
              <w:t xml:space="preserve">GFS response at maximum power</w:t>
            </w:r>
          </w:p>
        </w:tc>
      </w:tr>
      <w:tr>
        <w:tc>
          <w:tcPr/>
          <w:p>
            <w:pPr>
              <w:pStyle w:val="Compact"/>
              <w:jc w:val="left"/>
            </w:pPr>
            <w:r>
              <w:t xml:space="preserve">Probability</w:t>
            </w:r>
          </w:p>
        </w:tc>
        <w:tc>
          <w:tcPr/>
          <w:p>
            <w:pPr>
              <w:pStyle w:val="Compact"/>
              <w:jc w:val="left"/>
            </w:pPr>
            <w:r>
              <w:t xml:space="preserve">&lt; 10⁻³ per submerged hr at design depth, rising 10× at 100 m/s and 30 m combined</w:t>
            </w:r>
          </w:p>
        </w:tc>
        <w:tc>
          <w:tcPr/>
          <w:p>
            <w:pPr>
              <w:pStyle w:val="Compact"/>
              <w:jc w:val="left"/>
            </w:pPr>
            <w:r>
              <w:t xml:space="preserve">Range data, Section 22.3</w:t>
            </w:r>
          </w:p>
        </w:tc>
      </w:tr>
    </w:tbl>
    <w:p>
      <w:pPr>
        <w:pStyle w:val="BodyText"/>
      </w:pPr>
      <w:r>
        <w:t xml:space="preserve">TSFL collapse-reflex trigger thresholds: pressure rise rate above 4 MPa/s, or a pressure step above 150 kPa sustained 30 ms, or stability index below 0.4 (Section 14.3.1). The reflex executes inside 1.1 s: LID vertical pulse, GFS maximum, speed to 15 m/s, climb to the surface datum. Validation: explosive-decompression cells in the instrumented sand bed replicate the 1.7 amplification event on demand; 214 collapse events recorded to date anchor the probability figure and the Section 14.3.1 index thresholds. (AN/SIM; range evidence Section 22.3.)</w:t>
      </w:r>
    </w:p>
    <w:bookmarkEnd w:id="84"/>
    <w:bookmarkStart w:id="85" w:name="granular-shockwave-propagation"/>
    <w:p>
      <w:pPr>
        <w:pStyle w:val="Heading3"/>
      </w:pPr>
      <w:r>
        <w:t xml:space="preserve">5.6 Granular Shockwave Propagation</w:t>
      </w:r>
    </w:p>
    <w:p>
      <w:pPr>
        <w:pStyle w:val="FirstParagraph"/>
      </w:pPr>
      <w:r>
        <w:t xml:space="preserve">Plasma pulses and vibro-plate energy propagate through the medium as granular shockwaves with strong attenuation (effective quality factor Q ≈ 5 to 15 in dry sand). This attenuation is a feature: the vehicle’s own seismic signature dies within 40 to 80 m of the hull, while the dune-resonance organ (Section 12.2) exploits the same propagation physics to hear the terrain. Section 17.1 builds the seismic stealth posture on these numbers.</w:t>
      </w:r>
    </w:p>
    <w:bookmarkEnd w:id="85"/>
    <w:bookmarkStart w:id="86" w:name="X71faca3c93f3277873da6474799a624237aebc6"/>
    <w:p>
      <w:pPr>
        <w:pStyle w:val="Heading3"/>
      </w:pPr>
      <w:r>
        <w:t xml:space="preserve">5.7 Granular Rheology Under Vibration and Heat</w:t>
      </w:r>
    </w:p>
    <w:p>
      <w:pPr>
        <w:pStyle w:val="FirstParagraph"/>
      </w:pPr>
      <w:r>
        <w:t xml:space="preserve">The GFS exploits three measured behaviours of vibrated granular media. First, vibration above the fluidization threshold collapses the static force-chain network and drops the effective viscosity of the bed by two to three orders of magnitude; the medium stops supporting static shear and starts flowing. Second, the intruder drag in the fluidized state scales with the local shear rate rather than with static friction angle, which converts the drag problem from a soil-mechanics problem into a non-Newtonian fluid-dynamics problem that the control system solves in real time. Third, resistive-force theory measurements show that thrust and drag both scale with packing fraction, so locomotion efficiency stays roughly constant across loose and dense beds; the vehicle gains speed in dense sand without losing efficiency, an experimentally confirmed result from the sandfish program</w:t>
      </w:r>
      <w:r>
        <w:t xml:space="preserve"> </w:t>
      </w:r>
      <w:fldSimple w:instr="NOTEREF _Ref_Footnote_1 \h \f">
        <w:r>
          <w:rPr>
            <w:vertAlign w:val="superscript"/>
          </w:rPr>
          <w:t>1</w:t>
        </w:r>
      </w:fldSimple>
      <w:r>
        <w:t xml:space="preserve"> </w:t>
      </w:r>
      <w:fldSimple w:instr="NOTEREF _Ref_Footnote_3 \h \f">
        <w:r>
          <w:rPr>
            <w:vertAlign w:val="superscript"/>
          </w:rPr>
          <w:t>3</w:t>
        </w:r>
      </w:fldSimple>
      <w:r>
        <w:t xml:space="preserve">.</w:t>
      </w:r>
    </w:p>
    <w:p>
      <w:pPr>
        <w:pStyle w:val="BodyText"/>
      </w:pPr>
      <w:r>
        <w:rPr>
          <w:bCs/>
          <w:b/>
        </w:rPr>
        <w:t xml:space="preserve">Constitutive-honesty note.</w:t>
      </w:r>
      <w:r>
        <w:t xml:space="preserve"> </w:t>
      </w:r>
      <w:r>
        <w:t xml:space="preserve">The fluidized medium is not a Newtonian fluid; the figures below are reduced-order effective parameters fit to the actual granular constitutive behaviour. The design’s constitutive model is µ(I)-rheology (inertial-number scaling, da Cruz class) extended with thermal softening and vibration-induced collisionality, parameterized on seven variables: particle concentration, grain-size distribution, shear rate, temperature, pressure, moisture, and collisional-regime index. The control system inverts this model in real time (Section 14.1); the tables that follow quote the fitted effective values, and Appendix I item I-3 books the risk that the fit degrades outside the validated envelope, bounded by the T1 to T6 terrain classes of Section 5.4.1.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Rheological Parameter</w:t>
            </w:r>
          </w:p>
        </w:tc>
        <w:tc>
          <w:tcPr/>
          <w:p>
            <w:pPr>
              <w:pStyle w:val="Compact"/>
              <w:jc w:val="left"/>
            </w:pPr>
            <w:r>
              <w:t xml:space="preserve">Static Bed</w:t>
            </w:r>
          </w:p>
        </w:tc>
        <w:tc>
          <w:tcPr/>
          <w:p>
            <w:pPr>
              <w:pStyle w:val="Compact"/>
              <w:jc w:val="left"/>
            </w:pPr>
            <w:r>
              <w:t xml:space="preserve">Fluidized State (GFS active)</w:t>
            </w:r>
          </w:p>
        </w:tc>
      </w:tr>
      <w:tr>
        <w:tc>
          <w:tcPr/>
          <w:p>
            <w:pPr>
              <w:pStyle w:val="Compact"/>
              <w:jc w:val="left"/>
            </w:pPr>
            <w:r>
              <w:t xml:space="preserve">Effective viscosity</w:t>
            </w:r>
          </w:p>
        </w:tc>
        <w:tc>
          <w:tcPr/>
          <w:p>
            <w:pPr>
              <w:pStyle w:val="Compact"/>
              <w:jc w:val="left"/>
            </w:pPr>
            <w:r>
              <w:t xml:space="preserve">Effectively infinite (static shear supported)</w:t>
            </w:r>
          </w:p>
        </w:tc>
        <w:tc>
          <w:tcPr/>
          <w:p>
            <w:pPr>
              <w:pStyle w:val="Compact"/>
              <w:jc w:val="left"/>
            </w:pPr>
            <w:r>
              <w:t xml:space="preserve">50 to 500 Pa·s (dense slurry class)</w:t>
            </w:r>
          </w:p>
        </w:tc>
      </w:tr>
      <w:tr>
        <w:tc>
          <w:tcPr/>
          <w:p>
            <w:pPr>
              <w:pStyle w:val="Compact"/>
              <w:jc w:val="left"/>
            </w:pPr>
            <w:r>
              <w:t xml:space="preserve">Drag regime</w:t>
            </w:r>
          </w:p>
        </w:tc>
        <w:tc>
          <w:tcPr/>
          <w:p>
            <w:pPr>
              <w:pStyle w:val="Compact"/>
              <w:jc w:val="left"/>
            </w:pPr>
            <w:r>
              <w:t xml:space="preserve">Quasi-static, depth-linear</w:t>
            </w:r>
          </w:p>
        </w:tc>
        <w:tc>
          <w:tcPr/>
          <w:p>
            <w:pPr>
              <w:pStyle w:val="Compact"/>
              <w:jc w:val="left"/>
            </w:pPr>
            <w:r>
              <w:t xml:space="preserve">Inertial, shear-rate scaling</w:t>
            </w:r>
          </w:p>
        </w:tc>
      </w:tr>
      <w:tr>
        <w:tc>
          <w:tcPr/>
          <w:p>
            <w:pPr>
              <w:pStyle w:val="Compact"/>
              <w:jc w:val="left"/>
            </w:pPr>
            <w:r>
              <w:t xml:space="preserve">Force-chain structure</w:t>
            </w:r>
          </w:p>
        </w:tc>
        <w:tc>
          <w:tcPr/>
          <w:p>
            <w:pPr>
              <w:pStyle w:val="Compact"/>
              <w:jc w:val="left"/>
            </w:pPr>
            <w:r>
              <w:t xml:space="preserve">Load-bearing network</w:t>
            </w:r>
          </w:p>
        </w:tc>
        <w:tc>
          <w:tcPr/>
          <w:p>
            <w:pPr>
              <w:pStyle w:val="Compact"/>
              <w:jc w:val="left"/>
            </w:pPr>
            <w:r>
              <w:t xml:space="preserve">Collapsed, collisional</w:t>
            </w:r>
          </w:p>
        </w:tc>
      </w:tr>
      <w:tr>
        <w:tc>
          <w:tcPr/>
          <w:p>
            <w:pPr>
              <w:pStyle w:val="Compact"/>
              <w:jc w:val="left"/>
            </w:pPr>
            <w:r>
              <w:t xml:space="preserve">Intruder drag at 100 m/s</w:t>
            </w:r>
          </w:p>
        </w:tc>
        <w:tc>
          <w:tcPr/>
          <w:p>
            <w:pPr>
              <w:pStyle w:val="Compact"/>
              <w:jc w:val="left"/>
            </w:pPr>
            <w:r>
              <w:t xml:space="preserve">&gt; 2 MN (impassable)</w:t>
            </w:r>
          </w:p>
        </w:tc>
        <w:tc>
          <w:tcPr/>
          <w:p>
            <w:pPr>
              <w:pStyle w:val="Compact"/>
              <w:jc w:val="left"/>
            </w:pPr>
            <w:r>
              <w:t xml:space="preserve">150 to 400 kN</w:t>
            </w:r>
          </w:p>
        </w:tc>
      </w:tr>
      <w:tr>
        <w:tc>
          <w:tcPr/>
          <w:p>
            <w:pPr>
              <w:pStyle w:val="Compact"/>
              <w:jc w:val="left"/>
            </w:pPr>
            <w:r>
              <w:t xml:space="preserve">Conductivity</w:t>
            </w:r>
          </w:p>
        </w:tc>
        <w:tc>
          <w:tcPr/>
          <w:p>
            <w:pPr>
              <w:pStyle w:val="Compact"/>
              <w:jc w:val="left"/>
            </w:pPr>
            <w:r>
              <w:t xml:space="preserve">10⁻⁶ S/m class</w:t>
            </w:r>
          </w:p>
        </w:tc>
        <w:tc>
          <w:tcPr/>
          <w:p>
            <w:pPr>
              <w:pStyle w:val="Compact"/>
              <w:jc w:val="left"/>
            </w:pPr>
            <w:r>
              <w:t xml:space="preserve">10 to 100 S/m (Stage 3 active)</w:t>
            </w:r>
          </w:p>
        </w:tc>
      </w:tr>
    </w:tbl>
    <w:bookmarkEnd w:id="86"/>
    <w:bookmarkStart w:id="87" w:name="dune-field-resonance-physics"/>
    <w:p>
      <w:pPr>
        <w:pStyle w:val="Heading3"/>
      </w:pPr>
      <w:r>
        <w:t xml:space="preserve">5.8 Dune-Field Resonance Physics</w:t>
      </w:r>
    </w:p>
    <w:p>
      <w:pPr>
        <w:pStyle w:val="FirstParagraph"/>
      </w:pPr>
      <w:r>
        <w:t xml:space="preserve">Dune fields ring. Wind-driven grain saltation and slab avalanches excite characteristic frequencies between 20 and 120 Hz, set by dune height, moisture profile, and grain-size distribution. The XM07 surveys this fingerprint on approach: the dune-resonance organ (Section 12.2) records 60 s of passive seismic data, the map builder fits the resonance spectrum, and Surf and Tsunami modes phase their DPP pulse trains to the measured peak. Driving the medium at resonance multiplies wave amplitude per unit pulse energy by a measured factor of 3 to 6 in instrumented range tests, the difference between a mound and a tsunami wall.</w:t>
      </w:r>
    </w:p>
    <w:bookmarkEnd w:id="87"/>
    <w:bookmarkStart w:id="88" w:name="mobility-regime-map"/>
    <w:p>
      <w:pPr>
        <w:pStyle w:val="Heading3"/>
      </w:pPr>
      <w:r>
        <w:t xml:space="preserve">5.9 Mobility Regime Map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t xml:space="preserve">Speed</w:t>
            </w:r>
          </w:p>
        </w:tc>
        <w:tc>
          <w:tcPr/>
          <w:p>
            <w:pPr>
              <w:pStyle w:val="Compact"/>
              <w:jc w:val="left"/>
            </w:pPr>
            <w:r>
              <w:t xml:space="preserve">Medium State</w:t>
            </w:r>
          </w:p>
        </w:tc>
        <w:tc>
          <w:tcPr/>
          <w:p>
            <w:pPr>
              <w:pStyle w:val="Compact"/>
              <w:jc w:val="left"/>
            </w:pPr>
            <w:r>
              <w:t xml:space="preserve">Governing Physics</w:t>
            </w:r>
          </w:p>
        </w:tc>
        <w:tc>
          <w:tcPr/>
          <w:p>
            <w:pPr>
              <w:pStyle w:val="Compact"/>
              <w:jc w:val="left"/>
            </w:pPr>
            <w:r>
              <w:t xml:space="preserve">Design Consequence</w:t>
            </w:r>
          </w:p>
        </w:tc>
      </w:tr>
      <w:tr>
        <w:tc>
          <w:tcPr/>
          <w:p>
            <w:pPr>
              <w:pStyle w:val="Compact"/>
              <w:jc w:val="left"/>
            </w:pPr>
            <w:r>
              <w:t xml:space="preserve">Quasi-static (dormant drift)</w:t>
            </w:r>
          </w:p>
        </w:tc>
        <w:tc>
          <w:tcPr/>
          <w:p>
            <w:pPr>
              <w:pStyle w:val="Compact"/>
              <w:jc w:val="left"/>
            </w:pPr>
            <w:r>
              <w:t xml:space="preserve">&lt; 2 m/s</w:t>
            </w:r>
          </w:p>
        </w:tc>
        <w:tc>
          <w:tcPr/>
          <w:p>
            <w:pPr>
              <w:pStyle w:val="Compact"/>
              <w:jc w:val="left"/>
            </w:pPr>
            <w:r>
              <w:t xml:space="preserve">Native bed</w:t>
            </w:r>
          </w:p>
        </w:tc>
        <w:tc>
          <w:tcPr/>
          <w:p>
            <w:pPr>
              <w:pStyle w:val="Compact"/>
              <w:jc w:val="left"/>
            </w:pPr>
            <w:r>
              <w:t xml:space="preserve">RFT, depth-linear drag</w:t>
            </w:r>
          </w:p>
        </w:tc>
        <w:tc>
          <w:tcPr/>
          <w:p>
            <w:pPr>
              <w:pStyle w:val="Compact"/>
              <w:jc w:val="left"/>
            </w:pPr>
            <w:r>
              <w:t xml:space="preserve">Silent propulsion at vibro-only GFS</w:t>
            </w:r>
          </w:p>
        </w:tc>
      </w:tr>
      <w:tr>
        <w:tc>
          <w:tcPr/>
          <w:p>
            <w:pPr>
              <w:pStyle w:val="Compact"/>
              <w:jc w:val="left"/>
            </w:pPr>
            <w:r>
              <w:t xml:space="preserve">Transition</w:t>
            </w:r>
          </w:p>
        </w:tc>
        <w:tc>
          <w:tcPr/>
          <w:p>
            <w:pPr>
              <w:pStyle w:val="Compact"/>
              <w:jc w:val="left"/>
            </w:pPr>
            <w:r>
              <w:t xml:space="preserve">2 to 40 m/s</w:t>
            </w:r>
          </w:p>
        </w:tc>
        <w:tc>
          <w:tcPr/>
          <w:p>
            <w:pPr>
              <w:pStyle w:val="Compact"/>
              <w:jc w:val="left"/>
            </w:pPr>
            <w:r>
              <w:t xml:space="preserve">Partially fluidized</w:t>
            </w:r>
          </w:p>
        </w:tc>
        <w:tc>
          <w:tcPr/>
          <w:p>
            <w:pPr>
              <w:pStyle w:val="Compact"/>
              <w:jc w:val="left"/>
            </w:pPr>
            <w:r>
              <w:t xml:space="preserve">Mixed friction/collisional</w:t>
            </w:r>
          </w:p>
        </w:tc>
        <w:tc>
          <w:tcPr/>
          <w:p>
            <w:pPr>
              <w:pStyle w:val="Compact"/>
              <w:jc w:val="left"/>
            </w:pPr>
            <w:r>
              <w:t xml:space="preserve">Full GFS, LID assist</w:t>
            </w:r>
          </w:p>
        </w:tc>
      </w:tr>
      <w:tr>
        <w:tc>
          <w:tcPr/>
          <w:p>
            <w:pPr>
              <w:pStyle w:val="Compact"/>
              <w:jc w:val="left"/>
            </w:pPr>
            <w:r>
              <w:t xml:space="preserve">Cruise</w:t>
            </w:r>
          </w:p>
        </w:tc>
        <w:tc>
          <w:tcPr/>
          <w:p>
            <w:pPr>
              <w:pStyle w:val="Compact"/>
              <w:jc w:val="left"/>
            </w:pPr>
            <w:r>
              <w:t xml:space="preserve">50 to 120 m/s</w:t>
            </w:r>
          </w:p>
        </w:tc>
        <w:tc>
          <w:tcPr/>
          <w:p>
            <w:pPr>
              <w:pStyle w:val="Compact"/>
              <w:jc w:val="left"/>
            </w:pPr>
            <w:r>
              <w:t xml:space="preserve">Fully fluidized + ionized</w:t>
            </w:r>
          </w:p>
        </w:tc>
        <w:tc>
          <w:tcPr/>
          <w:p>
            <w:pPr>
              <w:pStyle w:val="Compact"/>
              <w:jc w:val="left"/>
            </w:pPr>
            <w:r>
              <w:t xml:space="preserve">Inertial slurry + MHD</w:t>
            </w:r>
          </w:p>
        </w:tc>
        <w:tc>
          <w:tcPr/>
          <w:p>
            <w:pPr>
              <w:pStyle w:val="Compact"/>
              <w:jc w:val="left"/>
            </w:pPr>
            <w:r>
              <w:t xml:space="preserve">GLIDE cruise cycle</w:t>
            </w:r>
          </w:p>
        </w:tc>
      </w:tr>
      <w:tr>
        <w:tc>
          <w:tcPr/>
          <w:p>
            <w:pPr>
              <w:pStyle w:val="Compact"/>
              <w:jc w:val="left"/>
            </w:pPr>
            <w:r>
              <w:t xml:space="preserve">Overdrive</w:t>
            </w:r>
          </w:p>
        </w:tc>
        <w:tc>
          <w:tcPr/>
          <w:p>
            <w:pPr>
              <w:pStyle w:val="Compact"/>
              <w:jc w:val="left"/>
            </w:pPr>
            <w:r>
              <w:t xml:space="preserve">120 to 160 m/s</w:t>
            </w:r>
          </w:p>
        </w:tc>
        <w:tc>
          <w:tcPr/>
          <w:p>
            <w:pPr>
              <w:pStyle w:val="Compact"/>
              <w:jc w:val="left"/>
            </w:pPr>
            <w:r>
              <w:t xml:space="preserve">Fluidized + plasma annulus</w:t>
            </w:r>
          </w:p>
        </w:tc>
        <w:tc>
          <w:tcPr/>
          <w:p>
            <w:pPr>
              <w:pStyle w:val="Compact"/>
              <w:jc w:val="left"/>
            </w:pPr>
            <w:r>
              <w:t xml:space="preserve">Collisional flow, plasma lubrication</w:t>
            </w:r>
          </w:p>
        </w:tc>
        <w:tc>
          <w:tcPr/>
          <w:p>
            <w:pPr>
              <w:pStyle w:val="Compact"/>
              <w:jc w:val="left"/>
            </w:pPr>
            <w:r>
              <w:t xml:space="preserve">SMES-fed burst, thermal-limited</w:t>
            </w:r>
          </w:p>
        </w:tc>
      </w:tr>
      <w:tr>
        <w:tc>
          <w:tcPr/>
          <w:p>
            <w:pPr>
              <w:pStyle w:val="Compact"/>
              <w:jc w:val="left"/>
            </w:pPr>
            <w:r>
              <w:t xml:space="preserve">Hard stop (fault)</w:t>
            </w:r>
          </w:p>
        </w:tc>
        <w:tc>
          <w:tcPr/>
          <w:p>
            <w:pPr>
              <w:pStyle w:val="Compact"/>
              <w:jc w:val="left"/>
            </w:pPr>
            <w:r>
              <w:t xml:space="preserve">any</w:t>
            </w:r>
          </w:p>
        </w:tc>
        <w:tc>
          <w:tcPr/>
          <w:p>
            <w:pPr>
              <w:pStyle w:val="Compact"/>
              <w:jc w:val="left"/>
            </w:pPr>
            <w:r>
              <w:t xml:space="preserve">De-fluidizing</w:t>
            </w:r>
          </w:p>
        </w:tc>
        <w:tc>
          <w:tcPr/>
          <w:p>
            <w:pPr>
              <w:pStyle w:val="Compact"/>
              <w:jc w:val="left"/>
            </w:pPr>
            <w:r>
              <w:t xml:space="preserve">Re-consolidation in 0.5 to 2 s</w:t>
            </w:r>
          </w:p>
        </w:tc>
        <w:tc>
          <w:tcPr/>
          <w:p>
            <w:pPr>
              <w:pStyle w:val="Compact"/>
              <w:jc w:val="left"/>
            </w:pPr>
            <w:r>
              <w:t xml:space="preserve">TSFL reflex, collapse protocol</w:t>
            </w:r>
          </w:p>
        </w:tc>
      </w:tr>
    </w:tbl>
    <w:bookmarkEnd w:id="88"/>
    <w:bookmarkEnd w:id="89"/>
    <w:bookmarkStart w:id="112" w:name="propulsion-system-glide-rev-1.0"/>
    <w:p>
      <w:pPr>
        <w:pStyle w:val="Heading2"/>
      </w:pPr>
      <w:r>
        <w:t xml:space="preserve">6. PROPULSION SYSTEM (GLIDE Rev 1.0)</w:t>
      </w:r>
    </w:p>
    <w:bookmarkStart w:id="90" w:name="propulsion-system-summary"/>
    <w:p>
      <w:pPr>
        <w:pStyle w:val="Heading3"/>
      </w:pPr>
      <w:r>
        <w:t xml:space="preserve">6.0 Propulsion System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Architecture</w:t>
            </w:r>
          </w:p>
        </w:tc>
        <w:tc>
          <w:tcPr/>
          <w:p>
            <w:pPr>
              <w:pStyle w:val="Compact"/>
              <w:jc w:val="left"/>
            </w:pPr>
            <w:r>
              <w:t xml:space="preserve">GLIDE: Granular Laser-Induced Detonation / Magnetohydrodynamic Integrated Drive Engine</w:t>
            </w:r>
          </w:p>
        </w:tc>
        <w:tc>
          <w:tcPr/>
          <w:p>
            <w:pPr>
              <w:pStyle w:val="Compact"/>
              <w:jc w:val="left"/>
            </w:pPr>
            <w:r>
              <w:t xml:space="preserve">Terrain-fed plasma rocket</w:t>
            </w:r>
          </w:p>
        </w:tc>
      </w:tr>
      <w:tr>
        <w:tc>
          <w:tcPr/>
          <w:p>
            <w:pPr>
              <w:pStyle w:val="Compact"/>
              <w:jc w:val="left"/>
            </w:pPr>
            <w:r>
              <w:t xml:space="preserve">Reaction mass</w:t>
            </w:r>
          </w:p>
        </w:tc>
        <w:tc>
          <w:tcPr/>
          <w:p>
            <w:pPr>
              <w:pStyle w:val="Compact"/>
              <w:jc w:val="left"/>
            </w:pPr>
            <w:r>
              <w:t xml:space="preserve">Ambient sand (in-situ)</w:t>
            </w:r>
          </w:p>
        </w:tc>
        <w:tc>
          <w:tcPr/>
          <w:p>
            <w:pPr>
              <w:pStyle w:val="Compact"/>
              <w:jc w:val="left"/>
            </w:pPr>
            <w:r>
              <w:t xml:space="preserve">20 to 80 kg/s processed</w:t>
            </w:r>
          </w:p>
        </w:tc>
      </w:tr>
      <w:tr>
        <w:tc>
          <w:tcPr/>
          <w:p>
            <w:pPr>
              <w:pStyle w:val="Compact"/>
              <w:jc w:val="left"/>
            </w:pPr>
            <w:r>
              <w:t xml:space="preserve">LID pulse energy / rate</w:t>
            </w:r>
          </w:p>
        </w:tc>
        <w:tc>
          <w:tcPr/>
          <w:p>
            <w:pPr>
              <w:pStyle w:val="Compact"/>
              <w:jc w:val="left"/>
            </w:pPr>
            <w:r>
              <w:t xml:space="preserve">5 to 20 kJ / 5 to 20 kHz</w:t>
            </w:r>
          </w:p>
        </w:tc>
        <w:tc>
          <w:tcPr/>
          <w:p>
            <w:pPr>
              <w:pStyle w:val="Compact"/>
              <w:jc w:val="left"/>
            </w:pPr>
            <w:r>
              <w:t xml:space="preserve">Belly and forward arrays</w:t>
            </w:r>
          </w:p>
        </w:tc>
      </w:tr>
      <w:tr>
        <w:tc>
          <w:tcPr/>
          <w:p>
            <w:pPr>
              <w:pStyle w:val="Compact"/>
              <w:jc w:val="left"/>
            </w:pPr>
            <w:r>
              <w:t xml:space="preserve">MHD field strength</w:t>
            </w:r>
          </w:p>
        </w:tc>
        <w:tc>
          <w:tcPr/>
          <w:p>
            <w:pPr>
              <w:pStyle w:val="Compact"/>
              <w:jc w:val="left"/>
            </w:pPr>
            <w:r>
              <w:t xml:space="preserve">10 to 15 T (chamber), 3 to 7 T (pre-ionization)</w:t>
            </w:r>
          </w:p>
        </w:tc>
        <w:tc>
          <w:tcPr/>
          <w:p>
            <w:pPr>
              <w:pStyle w:val="Compact"/>
              <w:jc w:val="left"/>
            </w:pPr>
            <w:r>
              <w:t xml:space="preserve">REBCO nested toroids</w:t>
            </w:r>
          </w:p>
        </w:tc>
      </w:tr>
      <w:tr>
        <w:tc>
          <w:tcPr/>
          <w:p>
            <w:pPr>
              <w:pStyle w:val="Compact"/>
              <w:jc w:val="left"/>
            </w:pPr>
            <w:r>
              <w:t xml:space="preserve">Exhaust velocity</w:t>
            </w:r>
          </w:p>
        </w:tc>
        <w:tc>
          <w:tcPr/>
          <w:p>
            <w:pPr>
              <w:pStyle w:val="Compact"/>
              <w:jc w:val="left"/>
            </w:pPr>
            <w:r>
              <w:t xml:space="preserve">5 to 20 km/s</w:t>
            </w:r>
          </w:p>
        </w:tc>
        <w:tc>
          <w:tcPr/>
          <w:p>
            <w:pPr>
              <w:pStyle w:val="Compact"/>
              <w:jc w:val="left"/>
            </w:pPr>
            <w:r>
              <w:t xml:space="preserve">Silicate plasma</w:t>
            </w:r>
          </w:p>
        </w:tc>
      </w:tr>
      <w:tr>
        <w:tc>
          <w:tcPr/>
          <w:p>
            <w:pPr>
              <w:pStyle w:val="Compact"/>
              <w:jc w:val="left"/>
            </w:pPr>
            <w:r>
              <w:t xml:space="preserve">Thrust (submerged cruise)</w:t>
            </w:r>
          </w:p>
        </w:tc>
        <w:tc>
          <w:tcPr/>
          <w:p>
            <w:pPr>
              <w:pStyle w:val="Compact"/>
              <w:jc w:val="left"/>
            </w:pPr>
            <w:r>
              <w:t xml:space="preserve">200 to 500 kN</w:t>
            </w:r>
          </w:p>
        </w:tc>
        <w:tc>
          <w:tcPr/>
          <w:p>
            <w:pPr>
              <w:pStyle w:val="Compact"/>
              <w:jc w:val="left"/>
            </w:pPr>
            <w:r>
              <w:t xml:space="preserve">LID + MHD combined</w:t>
            </w:r>
          </w:p>
        </w:tc>
      </w:tr>
      <w:tr>
        <w:tc>
          <w:tcPr/>
          <w:p>
            <w:pPr>
              <w:pStyle w:val="Compact"/>
              <w:jc w:val="left"/>
            </w:pPr>
            <w:r>
              <w:t xml:space="preserve">Thrust (burst)</w:t>
            </w:r>
          </w:p>
        </w:tc>
        <w:tc>
          <w:tcPr/>
          <w:p>
            <w:pPr>
              <w:pStyle w:val="Compact"/>
              <w:jc w:val="left"/>
            </w:pPr>
            <w:r>
              <w:t xml:space="preserve">1.6 MN</w:t>
            </w:r>
          </w:p>
        </w:tc>
        <w:tc>
          <w:tcPr/>
          <w:p>
            <w:pPr>
              <w:pStyle w:val="Compact"/>
              <w:jc w:val="left"/>
            </w:pPr>
            <w:r>
              <w:t xml:space="preserve">SMES-fed, 1 to 3 s pulses per Section 8.4 profiles</w:t>
            </w:r>
          </w:p>
        </w:tc>
      </w:tr>
      <w:tr>
        <w:tc>
          <w:tcPr/>
          <w:p>
            <w:pPr>
              <w:pStyle w:val="Compact"/>
              <w:jc w:val="left"/>
            </w:pPr>
            <w:r>
              <w:t xml:space="preserve">Propulsion power draw</w:t>
            </w:r>
          </w:p>
        </w:tc>
        <w:tc>
          <w:tcPr/>
          <w:p>
            <w:pPr>
              <w:pStyle w:val="Compact"/>
              <w:jc w:val="left"/>
            </w:pPr>
            <w:r>
              <w:t xml:space="preserve">30 to 90 MW</w:t>
            </w:r>
          </w:p>
        </w:tc>
        <w:tc>
          <w:tcPr/>
          <w:p>
            <w:pPr>
              <w:pStyle w:val="Compact"/>
              <w:jc w:val="left"/>
            </w:pPr>
            <w:r>
              <w:t xml:space="preserve">LID 20 to 60 + MHD 10 to 30</w:t>
            </w:r>
          </w:p>
        </w:tc>
      </w:tr>
      <w:tr>
        <w:tc>
          <w:tcPr/>
          <w:p>
            <w:pPr>
              <w:pStyle w:val="Compact"/>
              <w:jc w:val="left"/>
            </w:pPr>
            <w:r>
              <w:t xml:space="preserve">Flight-mode thrust</w:t>
            </w:r>
          </w:p>
        </w:tc>
        <w:tc>
          <w:tcPr/>
          <w:p>
            <w:pPr>
              <w:pStyle w:val="Compact"/>
              <w:jc w:val="left"/>
            </w:pPr>
            <w:r>
              <w:t xml:space="preserve">180 to 400 kN</w:t>
            </w:r>
          </w:p>
        </w:tc>
        <w:tc>
          <w:tcPr/>
          <w:p>
            <w:pPr>
              <w:pStyle w:val="Compact"/>
              <w:jc w:val="left"/>
            </w:pPr>
            <w:r>
              <w:t xml:space="preserve">Hybrid plasma-air cycle, Section 7</w:t>
            </w:r>
          </w:p>
        </w:tc>
      </w:tr>
    </w:tbl>
    <w:bookmarkEnd w:id="90"/>
    <w:bookmarkStart w:id="91" w:name="the-glide-cycle"/>
    <w:p>
      <w:pPr>
        <w:pStyle w:val="Heading3"/>
      </w:pPr>
      <w:r>
        <w:t xml:space="preserve">6.1 The GLIDE Cycle</w:t>
      </w:r>
    </w:p>
    <w:p>
      <w:pPr>
        <w:pStyle w:val="FirstParagraph"/>
      </w:pPr>
      <w:r>
        <w:t xml:space="preserve">The GLIDE cycle runs in five stages, mapped to hardware:</w:t>
      </w:r>
    </w:p>
    <w:p>
      <w:pPr>
        <w:numPr>
          <w:ilvl w:val="0"/>
          <w:numId w:val="1013"/>
        </w:numPr>
        <w:pStyle w:val="Compact"/>
      </w:pPr>
      <w:r>
        <w:rPr>
          <w:bCs/>
          <w:b/>
        </w:rPr>
        <w:t xml:space="preserve">Capture:</w:t>
      </w:r>
      <w:r>
        <w:t xml:space="preserve"> </w:t>
      </w:r>
      <w:r>
        <w:t xml:space="preserve">the crescent intake slit (8.0 m × 30 mm nominal) admits fluidized sand at 20 to 80 kg/s, set by craft speed and slit geometry (Appendix B, equation B-1).</w:t>
      </w:r>
    </w:p>
    <w:p>
      <w:pPr>
        <w:numPr>
          <w:ilvl w:val="0"/>
          <w:numId w:val="1013"/>
        </w:numPr>
        <w:pStyle w:val="Compact"/>
      </w:pPr>
      <w:r>
        <w:rPr>
          <w:bCs/>
          <w:b/>
        </w:rPr>
        <w:t xml:space="preserve">Condition:</w:t>
      </w:r>
      <w:r>
        <w:t xml:space="preserve"> </w:t>
      </w:r>
      <w:r>
        <w:t xml:space="preserve">the fluidization chamber (150 to 300 mm deep) homogenizes the slurry at 80 to 150°C and 0.3 to 0.8 MPa.</w:t>
      </w:r>
    </w:p>
    <w:p>
      <w:pPr>
        <w:numPr>
          <w:ilvl w:val="0"/>
          <w:numId w:val="1013"/>
        </w:numPr>
        <w:pStyle w:val="Compact"/>
      </w:pPr>
      <w:r>
        <w:rPr>
          <w:bCs/>
          <w:b/>
        </w:rPr>
        <w:t xml:space="preserve">Ionize:</w:t>
      </w:r>
      <w:r>
        <w:t xml:space="preserve"> </w:t>
      </w:r>
      <w:r>
        <w:t xml:space="preserve">the pre-ionization grid raises conductivity to 10 to 100 S/m at 1,500 to 3,500°C.</w:t>
      </w:r>
    </w:p>
    <w:p>
      <w:pPr>
        <w:numPr>
          <w:ilvl w:val="0"/>
          <w:numId w:val="1013"/>
        </w:numPr>
        <w:pStyle w:val="Compact"/>
      </w:pPr>
      <w:r>
        <w:rPr>
          <w:bCs/>
          <w:b/>
        </w:rPr>
        <w:t xml:space="preserve">Accelerate:</w:t>
      </w:r>
      <w:r>
        <w:t xml:space="preserve"> </w:t>
      </w:r>
      <w:r>
        <w:t xml:space="preserve">the MHD chamber accelerates the silicate plasma to 5 to 20 km/s through nested toroidal coils at 10 to 15 T.</w:t>
      </w:r>
    </w:p>
    <w:p>
      <w:pPr>
        <w:numPr>
          <w:ilvl w:val="0"/>
          <w:numId w:val="1013"/>
        </w:numPr>
        <w:pStyle w:val="Compact"/>
      </w:pPr>
      <w:r>
        <w:rPr>
          <w:bCs/>
          <w:b/>
        </w:rPr>
        <w:t xml:space="preserve">Expel:</w:t>
      </w:r>
      <w:r>
        <w:t xml:space="preserve"> </w:t>
      </w:r>
      <w:r>
        <w:t xml:space="preserve">the magnetically shaped oblate aerospike throat expels the plasma aft, maintaining the fluidized tunnel while producing thrust.</w:t>
      </w:r>
    </w:p>
    <w:p>
      <w:pPr>
        <w:pStyle w:val="FirstParagraph"/>
      </w:pPr>
      <w:r>
        <w:t xml:space="preserve">The cycle consumes no carried propellant. The physics chain (sand to vapour to plasma to reaction mass to thrust) closes entirely on terrain mass and reactor energy.</w:t>
      </w:r>
    </w:p>
    <w:bookmarkEnd w:id="91"/>
    <w:bookmarkStart w:id="92" w:name="laser-induced-detonation-lid-arrays"/>
    <w:p>
      <w:pPr>
        <w:pStyle w:val="Heading3"/>
      </w:pPr>
      <w:r>
        <w:t xml:space="preserve">6.2 Laser-Induced Detonation (LID) Arrays</w:t>
      </w:r>
    </w:p>
    <w:p>
      <w:pPr>
        <w:pStyle w:val="FirstParagraph"/>
      </w:pPr>
      <w:r>
        <w:t xml:space="preserve">LID provides primary thrust and tunnel formation. Diode-pumped fibre-laser arrays line the belly and forward edge; each emitter vaporizes a micro-pocket of sand into plasma, and the plasma expansion delivers a forward shockwave. Sequenced across the array, the pulses produce peristaltic thrust with built-in vectoring, all without a single moving part.</w:t>
      </w:r>
    </w:p>
    <w:p>
      <w:pPr>
        <w:pStyle w:val="BodyText"/>
      </w:pPr>
      <w:r>
        <w:t xml:space="preserve">The physics anchor is laser-ablation propulsion: pulsed lasers striking a target produce plasma recoil thrust with demonstrated momentum coupling coefficients from 50 µN/W up to 3,000 µN/W depending on pulse format and target</w:t>
      </w:r>
      <w:r>
        <w:t xml:space="preserve"> </w:t>
      </w:r>
      <w:r>
        <w:rPr>
          <w:vertAlign w:val="superscript"/>
        </w:rPr>
        <w:footnoteReference w:id="7"/>
      </w:r>
      <w:r>
        <w:t xml:space="preserve"> </w:t>
      </w:r>
      <w:r>
        <w:rPr>
          <w:vertAlign w:val="superscript"/>
        </w:rPr>
        <w:footnoteReference w:id="8"/>
      </w:r>
      <w:r>
        <w:t xml:space="preserve">, and liquid-fed pulsed laser thrusters reach 600 s class specific impulse in laboratory prototypes</w:t>
      </w:r>
      <w:r>
        <w:t xml:space="preserve"> </w:t>
      </w:r>
      <w:r>
        <w:rPr>
          <w:vertAlign w:val="superscript"/>
        </w:rPr>
        <w:footnoteReference w:id="9"/>
      </w:r>
      <w:r>
        <w:t xml:space="preserve">. The XM07 operates the same physics at megawatt scale inside a granular medium, with the medium itself as the ablation target.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Pulse energy</w:t>
            </w:r>
          </w:p>
        </w:tc>
        <w:tc>
          <w:tcPr/>
          <w:p>
            <w:pPr>
              <w:pStyle w:val="Compact"/>
              <w:jc w:val="left"/>
            </w:pPr>
            <w:r>
              <w:t xml:space="preserve">5 to 20 kJ per emitter pulse</w:t>
            </w:r>
          </w:p>
        </w:tc>
      </w:tr>
      <w:tr>
        <w:tc>
          <w:tcPr/>
          <w:p>
            <w:pPr>
              <w:pStyle w:val="Compact"/>
              <w:jc w:val="left"/>
            </w:pPr>
            <w:r>
              <w:t xml:space="preserve">Pulse rate</w:t>
            </w:r>
          </w:p>
        </w:tc>
        <w:tc>
          <w:tcPr/>
          <w:p>
            <w:pPr>
              <w:pStyle w:val="Compact"/>
              <w:jc w:val="left"/>
            </w:pPr>
            <w:r>
              <w:t xml:space="preserve">5 to 20 kHz aggregate</w:t>
            </w:r>
          </w:p>
        </w:tc>
      </w:tr>
      <w:tr>
        <w:tc>
          <w:tcPr/>
          <w:p>
            <w:pPr>
              <w:pStyle w:val="Compact"/>
              <w:jc w:val="left"/>
            </w:pPr>
            <w:r>
              <w:t xml:space="preserve">Vaporized mass per pulse</w:t>
            </w:r>
          </w:p>
        </w:tc>
        <w:tc>
          <w:tcPr/>
          <w:p>
            <w:pPr>
              <w:pStyle w:val="Compact"/>
              <w:jc w:val="left"/>
            </w:pPr>
            <w:r>
              <w:t xml:space="preserve">0.5 to 2 g</w:t>
            </w:r>
          </w:p>
        </w:tc>
      </w:tr>
      <w:tr>
        <w:tc>
          <w:tcPr/>
          <w:p>
            <w:pPr>
              <w:pStyle w:val="Compact"/>
              <w:jc w:val="left"/>
            </w:pPr>
            <w:r>
              <w:t xml:space="preserve">Thrust per pulse</w:t>
            </w:r>
          </w:p>
        </w:tc>
        <w:tc>
          <w:tcPr/>
          <w:p>
            <w:pPr>
              <w:pStyle w:val="Compact"/>
              <w:jc w:val="left"/>
            </w:pPr>
            <w:r>
              <w:t xml:space="preserve">50 to 200 N</w:t>
            </w:r>
          </w:p>
        </w:tc>
      </w:tr>
      <w:tr>
        <w:tc>
          <w:tcPr/>
          <w:p>
            <w:pPr>
              <w:pStyle w:val="Compact"/>
              <w:jc w:val="left"/>
            </w:pPr>
            <w:r>
              <w:t xml:space="preserve">Aggregate LID thrust</w:t>
            </w:r>
          </w:p>
        </w:tc>
        <w:tc>
          <w:tcPr/>
          <w:p>
            <w:pPr>
              <w:pStyle w:val="Compact"/>
              <w:jc w:val="left"/>
            </w:pPr>
            <w:r>
              <w:t xml:space="preserve">50 to 150 kN steady; 300 kN burst</w:t>
            </w:r>
          </w:p>
        </w:tc>
      </w:tr>
      <w:tr>
        <w:tc>
          <w:tcPr/>
          <w:p>
            <w:pPr>
              <w:pStyle w:val="Compact"/>
              <w:jc w:val="left"/>
            </w:pPr>
            <w:r>
              <w:t xml:space="preserve">LID electrical draw</w:t>
            </w:r>
          </w:p>
        </w:tc>
        <w:tc>
          <w:tcPr/>
          <w:p>
            <w:pPr>
              <w:pStyle w:val="Compact"/>
              <w:jc w:val="left"/>
            </w:pPr>
            <w:r>
              <w:t xml:space="preserve">20 to 60 MW</w:t>
            </w:r>
          </w:p>
        </w:tc>
      </w:tr>
      <w:tr>
        <w:tc>
          <w:tcPr/>
          <w:p>
            <w:pPr>
              <w:pStyle w:val="Compact"/>
              <w:jc w:val="left"/>
            </w:pPr>
            <w:r>
              <w:t xml:space="preserve">Wall-plate efficiency (electrical to thrust)</w:t>
            </w:r>
          </w:p>
        </w:tc>
        <w:tc>
          <w:tcPr/>
          <w:p>
            <w:pPr>
              <w:pStyle w:val="Compact"/>
              <w:jc w:val="left"/>
            </w:pPr>
            <w:r>
              <w:t xml:space="preserve">20 to 40%</w:t>
            </w:r>
          </w:p>
        </w:tc>
      </w:tr>
      <w:tr>
        <w:tc>
          <w:tcPr/>
          <w:p>
            <w:pPr>
              <w:pStyle w:val="Compact"/>
              <w:jc w:val="left"/>
            </w:pPr>
            <w:r>
              <w:t xml:space="preserve">Emitter cooling</w:t>
            </w:r>
          </w:p>
        </w:tc>
        <w:tc>
          <w:tcPr/>
          <w:p>
            <w:pPr>
              <w:pStyle w:val="Compact"/>
              <w:jc w:val="left"/>
            </w:pPr>
            <w:r>
              <w:t xml:space="preserve">FORGE Loop 2 + Layer 5 heat pipes</w:t>
            </w:r>
          </w:p>
        </w:tc>
      </w:tr>
    </w:tbl>
    <w:bookmarkEnd w:id="92"/>
    <w:bookmarkStart w:id="93" w:name="plasma-shielding-and-pulse-spacing-model"/>
    <w:p>
      <w:pPr>
        <w:pStyle w:val="Heading3"/>
      </w:pPr>
      <w:r>
        <w:t xml:space="preserve">6.2.1 Plasma-Shielding and Pulse-Spacing Model</w:t>
      </w:r>
    </w:p>
    <w:p>
      <w:pPr>
        <w:pStyle w:val="FirstParagraph"/>
      </w:pPr>
      <w:r>
        <w:t xml:space="preserve">Residual plasma from one LID pulse absorbs the next, the repetitive-pulse shielding effect documented in beamed-energy rocket research</w:t>
      </w:r>
      <w:r>
        <w:t xml:space="preserve"> </w:t>
      </w:r>
      <w:r>
        <w:rPr>
          <w:vertAlign w:val="superscript"/>
        </w:rPr>
        <w:footnoteReference w:id="10"/>
      </w:r>
      <w:r>
        <w:t xml:space="preserve">. The firing sequencer works to a quantitative clearing budget, not a rule of thumb.</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 Element</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Peak electron density per 20 kJ pulse</w:t>
            </w:r>
          </w:p>
        </w:tc>
        <w:tc>
          <w:tcPr/>
          <w:p>
            <w:pPr>
              <w:pStyle w:val="Compact"/>
              <w:jc w:val="left"/>
            </w:pPr>
            <w:r>
              <w:t xml:space="preserve">10²⁴ m⁻³ in the vaporized micro-pocket</w:t>
            </w:r>
          </w:p>
        </w:tc>
        <w:tc>
          <w:tcPr/>
          <w:p>
            <w:pPr>
              <w:pStyle w:val="Compact"/>
              <w:jc w:val="left"/>
            </w:pPr>
            <w:r>
              <w:t xml:space="preserve">SIM</w:t>
            </w:r>
          </w:p>
        </w:tc>
      </w:tr>
      <w:tr>
        <w:tc>
          <w:tcPr/>
          <w:p>
            <w:pPr>
              <w:pStyle w:val="Compact"/>
              <w:jc w:val="left"/>
            </w:pPr>
            <w:r>
              <w:t xml:space="preserve">Recombination regime</w:t>
            </w:r>
          </w:p>
        </w:tc>
        <w:tc>
          <w:tcPr/>
          <w:p>
            <w:pPr>
              <w:pStyle w:val="Compact"/>
              <w:jc w:val="left"/>
            </w:pPr>
            <w:r>
              <w:t xml:space="preserve">Three-body dominant in the dense slurry; density falls 10²⁴ to 10²¹ m⁻³ in 200 to 300 µs</w:t>
            </w:r>
          </w:p>
        </w:tc>
        <w:tc>
          <w:tcPr/>
          <w:p>
            <w:pPr>
              <w:pStyle w:val="Compact"/>
              <w:jc w:val="left"/>
            </w:pPr>
            <w:r>
              <w:t xml:space="preserve">SIM/AL</w:t>
            </w:r>
          </w:p>
        </w:tc>
      </w:tr>
      <w:tr>
        <w:tc>
          <w:tcPr/>
          <w:p>
            <w:pPr>
              <w:pStyle w:val="Compact"/>
              <w:jc w:val="left"/>
            </w:pPr>
            <w:r>
              <w:t xml:space="preserve">Absorption coefficient at 1,070 nm</w:t>
            </w:r>
          </w:p>
        </w:tc>
        <w:tc>
          <w:tcPr/>
          <w:p>
            <w:pPr>
              <w:pStyle w:val="Compact"/>
              <w:jc w:val="left"/>
            </w:pPr>
            <w:r>
              <w:t xml:space="preserve">Inverse-bremsstrahlung scaling; κ ≈ 35 m⁻¹ at n_e = 10²³ m⁻³, κ ≈ 0.4 m⁻¹ at n_e = 3 × 10²¹ m⁻³</w:t>
            </w:r>
          </w:p>
        </w:tc>
        <w:tc>
          <w:tcPr/>
          <w:p>
            <w:pPr>
              <w:pStyle w:val="Compact"/>
              <w:jc w:val="left"/>
            </w:pPr>
            <w:r>
              <w:t xml:space="preserve">AN (Appendix B-21)</w:t>
            </w:r>
          </w:p>
        </w:tc>
      </w:tr>
      <w:tr>
        <w:tc>
          <w:tcPr/>
          <w:p>
            <w:pPr>
              <w:pStyle w:val="Compact"/>
              <w:jc w:val="left"/>
            </w:pPr>
            <w:r>
              <w:t xml:space="preserve">Clearing criterion</w:t>
            </w:r>
          </w:p>
        </w:tc>
        <w:tc>
          <w:tcPr/>
          <w:p>
            <w:pPr>
              <w:pStyle w:val="Compact"/>
              <w:jc w:val="left"/>
            </w:pPr>
            <w:r>
              <w:t xml:space="preserve">κ·L &lt; 0.05 across the 50 mm focal path</w:t>
            </w:r>
          </w:p>
        </w:tc>
        <w:tc>
          <w:tcPr/>
          <w:p>
            <w:pPr>
              <w:pStyle w:val="Compact"/>
              <w:jc w:val="left"/>
            </w:pPr>
            <w:r>
              <w:t xml:space="preserve">Per-pulse absorption below 5%</w:t>
            </w:r>
          </w:p>
        </w:tc>
      </w:tr>
      <w:tr>
        <w:tc>
          <w:tcPr/>
          <w:p>
            <w:pPr>
              <w:pStyle w:val="Compact"/>
              <w:jc w:val="left"/>
            </w:pPr>
            <w:r>
              <w:t xml:space="preserve">Minimum pulse spacing per focal zone</w:t>
            </w:r>
          </w:p>
        </w:tc>
        <w:tc>
          <w:tcPr/>
          <w:p>
            <w:pPr>
              <w:pStyle w:val="Compact"/>
              <w:jc w:val="left"/>
            </w:pPr>
            <w:r>
              <w:t xml:space="preserve">250 µs (recombination)</w:t>
            </w:r>
          </w:p>
        </w:tc>
        <w:tc>
          <w:tcPr/>
          <w:p>
            <w:pPr>
              <w:pStyle w:val="Compact"/>
              <w:jc w:val="left"/>
            </w:pPr>
            <w:r>
              <w:t xml:space="preserve">At 100 m/s the vehicle advances 25 mm in 250 µs; the 40 mm focal-zone pitch clears geometrically as well</w:t>
            </w:r>
          </w:p>
        </w:tc>
      </w:tr>
      <w:tr>
        <w:tc>
          <w:tcPr/>
          <w:p>
            <w:pPr>
              <w:pStyle w:val="Compact"/>
              <w:jc w:val="left"/>
            </w:pPr>
            <w:r>
              <w:t xml:space="preserve">Adaptive sequencing</w:t>
            </w:r>
          </w:p>
        </w:tc>
        <w:tc>
          <w:tcPr/>
          <w:p>
            <w:pPr>
              <w:pStyle w:val="Compact"/>
              <w:jc w:val="left"/>
            </w:pPr>
            <w:r>
              <w:t xml:space="preserve">60 modules interleaved across 16 swept focal zones; 2 kHz adaptive refocus per emitter</w:t>
            </w:r>
          </w:p>
        </w:tc>
        <w:tc>
          <w:tcPr/>
          <w:p>
            <w:pPr>
              <w:pStyle w:val="Compact"/>
              <w:jc w:val="left"/>
            </w:pPr>
            <w:r>
              <w:t xml:space="preserve">Section 6.9</w:t>
            </w:r>
          </w:p>
        </w:tc>
      </w:tr>
    </w:tbl>
    <w:p>
      <w:pPr>
        <w:pStyle w:val="BodyText"/>
      </w:pPr>
      <w:r>
        <w:t xml:space="preserve">Efficiency loss budget: absorption below 5% per pulse costs no thrust derate; 5 to 15% (heavy slurry turbidity, low speed) derates LID thrust 3 to 8% and the sequencer re-phases focal zones forward of the pressure bow; above 15% the GFPA flags a choking precursor and the AIGC opens the slit (Section 14.2.1). The 5% steady-state figure in Section 6.9 corresponds to the nominal interleave at cruise. (AN/SIM; evidence from the repetitive-pulse literature</w:t>
      </w:r>
      <w:r>
        <w:t xml:space="preserve"> </w:t>
      </w:r>
      <w:fldSimple w:instr="NOTEREF _Ref_Footnote_10 \h \f">
        <w:r>
          <w:rPr>
            <w:vertAlign w:val="superscript"/>
          </w:rPr>
          <w:t>10</w:t>
        </w:r>
      </w:fldSimple>
      <w:r>
        <w:t xml:space="preserve">.)</w:t>
      </w:r>
    </w:p>
    <w:bookmarkEnd w:id="93"/>
    <w:bookmarkStart w:id="94" w:name="Xde264da28d9dd47a39ea12d080739ccbacc2b8f"/>
    <w:p>
      <w:pPr>
        <w:pStyle w:val="Heading3"/>
      </w:pPr>
      <w:r>
        <w:t xml:space="preserve">6.2.2 LID Array Redundancy and Graceful Degradation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Basis</w:t>
            </w:r>
          </w:p>
        </w:tc>
      </w:tr>
      <w:tr>
        <w:tc>
          <w:tcPr/>
          <w:p>
            <w:pPr>
              <w:pStyle w:val="Compact"/>
              <w:jc w:val="left"/>
            </w:pPr>
            <w:r>
              <w:t xml:space="preserve">Module reliability</w:t>
            </w:r>
          </w:p>
        </w:tc>
        <w:tc>
          <w:tcPr/>
          <w:p>
            <w:pPr>
              <w:pStyle w:val="Compact"/>
              <w:jc w:val="left"/>
            </w:pPr>
            <w:r>
              <w:t xml:space="preserve">MTBF 1,200 submerged hr per 1.2 MW module; wear-out dominated by pump-diode fatigue and port window degradation</w:t>
            </w:r>
          </w:p>
        </w:tc>
        <w:tc>
          <w:tcPr/>
          <w:p>
            <w:pPr>
              <w:pStyle w:val="Compact"/>
              <w:jc w:val="left"/>
            </w:pPr>
            <w:r>
              <w:t xml:space="preserve">AL/IN</w:t>
            </w:r>
          </w:p>
        </w:tc>
      </w:tr>
      <w:tr>
        <w:tc>
          <w:tcPr/>
          <w:p>
            <w:pPr>
              <w:pStyle w:val="Compact"/>
              <w:jc w:val="left"/>
            </w:pPr>
            <w:r>
              <w:t xml:space="preserve">Failure modes</w:t>
            </w:r>
          </w:p>
        </w:tc>
        <w:tc>
          <w:tcPr/>
          <w:p>
            <w:pPr>
              <w:pStyle w:val="Compact"/>
              <w:jc w:val="left"/>
            </w:pPr>
            <w:r>
              <w:t xml:space="preserve">Gradual (output droop, detected by BITE at 5% threshold) 85% of cases; sudden (diode bank or fibre fault) 15%</w:t>
            </w:r>
          </w:p>
        </w:tc>
        <w:tc>
          <w:tcPr/>
          <w:p>
            <w:pPr>
              <w:pStyle w:val="Compact"/>
              <w:jc w:val="left"/>
            </w:pPr>
            <w:r>
              <w:t xml:space="preserve">AL</w:t>
            </w:r>
          </w:p>
        </w:tc>
      </w:tr>
      <w:tr>
        <w:tc>
          <w:tcPr/>
          <w:p>
            <w:pPr>
              <w:pStyle w:val="Compact"/>
              <w:jc w:val="left"/>
            </w:pPr>
            <w:r>
              <w:t xml:space="preserve">Detection time</w:t>
            </w:r>
          </w:p>
        </w:tc>
        <w:tc>
          <w:tcPr/>
          <w:p>
            <w:pPr>
              <w:pStyle w:val="Compact"/>
              <w:jc w:val="left"/>
            </w:pPr>
            <w:r>
              <w:t xml:space="preserve">2 pulses (BITE per-pulse power monitor)</w:t>
            </w:r>
          </w:p>
        </w:tc>
        <w:tc>
          <w:tcPr/>
          <w:p>
            <w:pPr>
              <w:pStyle w:val="Compact"/>
              <w:jc w:val="left"/>
            </w:pPr>
            <w:r>
              <w:t xml:space="preserve">IN</w:t>
            </w:r>
          </w:p>
        </w:tc>
      </w:tr>
      <w:tr>
        <w:tc>
          <w:tcPr/>
          <w:p>
            <w:pPr>
              <w:pStyle w:val="Compact"/>
              <w:jc w:val="left"/>
            </w:pPr>
            <w:r>
              <w:t xml:space="preserve">Redundancy</w:t>
            </w:r>
          </w:p>
        </w:tc>
        <w:tc>
          <w:tcPr/>
          <w:p>
            <w:pPr>
              <w:pStyle w:val="Compact"/>
              <w:jc w:val="left"/>
            </w:pPr>
            <w:r>
              <w:t xml:space="preserve">Nominal 60 modules; 38 modules deliver the 50 kN minimum cruise thrust; 24 deliver the 15 m/s safe-state requirement</w:t>
            </w:r>
          </w:p>
        </w:tc>
        <w:tc>
          <w:tcPr/>
          <w:p>
            <w:pPr>
              <w:pStyle w:val="Compact"/>
              <w:jc w:val="left"/>
            </w:pPr>
            <w:r>
              <w:t xml:space="preserve">AN</w:t>
            </w:r>
          </w:p>
        </w:tc>
      </w:tr>
      <w:tr>
        <w:tc>
          <w:tcPr/>
          <w:p>
            <w:pPr>
              <w:pStyle w:val="Compact"/>
              <w:jc w:val="left"/>
            </w:pPr>
            <w:r>
              <w:t xml:space="preserve">Degradation curve</w:t>
            </w:r>
          </w:p>
        </w:tc>
        <w:tc>
          <w:tcPr/>
          <w:p>
            <w:pPr>
              <w:pStyle w:val="Compact"/>
              <w:jc w:val="left"/>
            </w:pPr>
            <w:r>
              <w:t xml:space="preserve">Thrust scales linearly to 45 modules, then the pulse-map algorithm re-spaces focal zones and holds 90% of per-module thrust to 30 modules; below 24 the mode drops to MHD-dominant cruise (Section 6.11)</w:t>
            </w:r>
          </w:p>
        </w:tc>
        <w:tc>
          <w:tcPr/>
          <w:p>
            <w:pPr>
              <w:pStyle w:val="Compact"/>
              <w:jc w:val="left"/>
            </w:pPr>
            <w:r>
              <w:t xml:space="preserve">SIM</w:t>
            </w:r>
          </w:p>
        </w:tc>
      </w:tr>
      <w:tr>
        <w:tc>
          <w:tcPr/>
          <w:p>
            <w:pPr>
              <w:pStyle w:val="Compact"/>
              <w:jc w:val="left"/>
            </w:pPr>
            <w:r>
              <w:t xml:space="preserve">Reconfiguration</w:t>
            </w:r>
          </w:p>
        </w:tc>
        <w:tc>
          <w:tcPr/>
          <w:p>
            <w:pPr>
              <w:pStyle w:val="Compact"/>
              <w:jc w:val="left"/>
            </w:pPr>
            <w:r>
              <w:t xml:space="preserve">Sequencer recomputes the pulse map in one 100 ms frame: failed zones close, neighboring zones widen sweep, interleave re-phases to preserve the Section 6.2.1 clearing budget</w:t>
            </w:r>
          </w:p>
        </w:tc>
        <w:tc>
          <w:tcPr/>
          <w:p>
            <w:pPr>
              <w:pStyle w:val="Compact"/>
              <w:jc w:val="left"/>
            </w:pPr>
            <w:r>
              <w:t xml:space="preserve">Section 26.2</w:t>
            </w:r>
          </w:p>
        </w:tc>
      </w:tr>
      <w:tr>
        <w:tc>
          <w:tcPr/>
          <w:p>
            <w:pPr>
              <w:pStyle w:val="Compact"/>
              <w:jc w:val="left"/>
            </w:pPr>
            <w:r>
              <w:t xml:space="preserve">Fleet bookkeeping</w:t>
            </w:r>
          </w:p>
        </w:tc>
        <w:tc>
          <w:tcPr/>
          <w:p>
            <w:pPr>
              <w:pStyle w:val="Compact"/>
              <w:jc w:val="left"/>
            </w:pPr>
            <w:r>
              <w:t xml:space="preserve">The twin tracks per-module diode hours and port condition; replacement is condition-based at turnaround</w:t>
            </w:r>
          </w:p>
        </w:tc>
        <w:tc>
          <w:tcPr/>
          <w:p>
            <w:pPr>
              <w:pStyle w:val="Compact"/>
              <w:jc w:val="left"/>
            </w:pPr>
            <w:r>
              <w:t xml:space="preserve">Section 21.2</w:t>
            </w:r>
          </w:p>
        </w:tc>
      </w:tr>
    </w:tbl>
    <w:bookmarkEnd w:id="94"/>
    <w:bookmarkStart w:id="95" w:name="mhd-granular-plasma-drive"/>
    <w:p>
      <w:pPr>
        <w:pStyle w:val="Heading3"/>
      </w:pPr>
      <w:r>
        <w:t xml:space="preserve">6.3 MHD Granular Plasma Drive</w:t>
      </w:r>
    </w:p>
    <w:p>
      <w:pPr>
        <w:pStyle w:val="FirstParagraph"/>
      </w:pPr>
      <w:r>
        <w:t xml:space="preserve">The MHD drive accelerates the ionized slurry by the Lorentz body force j×B, the same principle as magnetoplasmadynamic thrusters flown in space and the MHD energy-bypass concepts studied for hypersonic air-breathing propulsion</w:t>
      </w:r>
      <w:r>
        <w:t xml:space="preserve"> </w:t>
      </w:r>
      <w:r>
        <w:rPr>
          <w:vertAlign w:val="superscript"/>
        </w:rPr>
        <w:footnoteReference w:id="11"/>
      </w:r>
      <w:r>
        <w:t xml:space="preserve"> </w:t>
      </w:r>
      <w:r>
        <w:rPr>
          <w:vertAlign w:val="superscript"/>
        </w:rPr>
        <w:footnoteReference w:id="12"/>
      </w:r>
      <w:r>
        <w:t xml:space="preserve">. Pulsed MHD thruster experiments demonstrate 4.5 to 8 mN/kW thrust-to-power ratios at exhaust velocities of 20 to 55 km/s; the XM07 trades exhaust velocity for mass flow, operating at 5 to 20 km/s against a 20 to 80 kg/s silicate stream, which multiplies thrust at the cost of specific impulse, the correct trade inside a dense medium</w:t>
      </w:r>
      <w:r>
        <w:t xml:space="preserve"> </w:t>
      </w:r>
      <w:fldSimple w:instr="NOTEREF _Ref_Footnote_11 \h \f">
        <w:r>
          <w:rPr>
            <w:vertAlign w:val="superscript"/>
          </w:rPr>
          <w:t>11</w:t>
        </w:r>
      </w:fldSimple>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Chamber geometry</w:t>
            </w:r>
          </w:p>
        </w:tc>
        <w:tc>
          <w:tcPr/>
          <w:p>
            <w:pPr>
              <w:pStyle w:val="Compact"/>
              <w:jc w:val="left"/>
            </w:pPr>
            <w:r>
              <w:t xml:space="preserve">Oblate toroidal accelerator, 1.8 m major diameter</w:t>
            </w:r>
          </w:p>
        </w:tc>
      </w:tr>
      <w:tr>
        <w:tc>
          <w:tcPr/>
          <w:p>
            <w:pPr>
              <w:pStyle w:val="Compact"/>
              <w:jc w:val="left"/>
            </w:pPr>
            <w:r>
              <w:t xml:space="preserve">Coil set</w:t>
            </w:r>
          </w:p>
        </w:tc>
        <w:tc>
          <w:tcPr/>
          <w:p>
            <w:pPr>
              <w:pStyle w:val="Compact"/>
              <w:jc w:val="left"/>
            </w:pPr>
            <w:r>
              <w:t xml:space="preserve">6 primary + 12 secondary nested REBCO toroids, 3 flux-stabilizer rings</w:t>
            </w:r>
          </w:p>
        </w:tc>
      </w:tr>
      <w:tr>
        <w:tc>
          <w:tcPr/>
          <w:p>
            <w:pPr>
              <w:pStyle w:val="Compact"/>
              <w:jc w:val="left"/>
            </w:pPr>
            <w:r>
              <w:t xml:space="preserve">Field strength</w:t>
            </w:r>
          </w:p>
        </w:tc>
        <w:tc>
          <w:tcPr/>
          <w:p>
            <w:pPr>
              <w:pStyle w:val="Compact"/>
              <w:jc w:val="left"/>
            </w:pPr>
            <w:r>
              <w:t xml:space="preserve">10 to 15 T</w:t>
            </w:r>
          </w:p>
        </w:tc>
      </w:tr>
      <w:tr>
        <w:tc>
          <w:tcPr/>
          <w:p>
            <w:pPr>
              <w:pStyle w:val="Compact"/>
              <w:jc w:val="left"/>
            </w:pPr>
            <w:r>
              <w:t xml:space="preserve">Plasma conductivity at chamber entry</w:t>
            </w:r>
          </w:p>
        </w:tc>
        <w:tc>
          <w:tcPr/>
          <w:p>
            <w:pPr>
              <w:pStyle w:val="Compact"/>
              <w:jc w:val="left"/>
            </w:pPr>
            <w:r>
              <w:t xml:space="preserve">10 to 100 S/m</w:t>
            </w:r>
          </w:p>
        </w:tc>
      </w:tr>
      <w:tr>
        <w:tc>
          <w:tcPr/>
          <w:p>
            <w:pPr>
              <w:pStyle w:val="Compact"/>
              <w:jc w:val="left"/>
            </w:pPr>
            <w:r>
              <w:t xml:space="preserve">Mass flow</w:t>
            </w:r>
          </w:p>
        </w:tc>
        <w:tc>
          <w:tcPr/>
          <w:p>
            <w:pPr>
              <w:pStyle w:val="Compact"/>
              <w:jc w:val="left"/>
            </w:pPr>
            <w:r>
              <w:t xml:space="preserve">20 to 80 kg/s</w:t>
            </w:r>
          </w:p>
        </w:tc>
      </w:tr>
      <w:tr>
        <w:tc>
          <w:tcPr/>
          <w:p>
            <w:pPr>
              <w:pStyle w:val="Compact"/>
              <w:jc w:val="left"/>
            </w:pPr>
            <w:r>
              <w:t xml:space="preserve">Exhaust velocity</w:t>
            </w:r>
          </w:p>
        </w:tc>
        <w:tc>
          <w:tcPr/>
          <w:p>
            <w:pPr>
              <w:pStyle w:val="Compact"/>
              <w:jc w:val="left"/>
            </w:pPr>
            <w:r>
              <w:t xml:space="preserve">5 to 20 km/s</w:t>
            </w:r>
          </w:p>
        </w:tc>
      </w:tr>
      <w:tr>
        <w:tc>
          <w:tcPr/>
          <w:p>
            <w:pPr>
              <w:pStyle w:val="Compact"/>
              <w:jc w:val="left"/>
            </w:pPr>
            <w:r>
              <w:t xml:space="preserve">Thrust</w:t>
            </w:r>
          </w:p>
        </w:tc>
        <w:tc>
          <w:tcPr/>
          <w:p>
            <w:pPr>
              <w:pStyle w:val="Compact"/>
              <w:jc w:val="left"/>
            </w:pPr>
            <w:r>
              <w:t xml:space="preserve">100 kN to 1.6 MN</w:t>
            </w:r>
          </w:p>
        </w:tc>
      </w:tr>
      <w:tr>
        <w:tc>
          <w:tcPr/>
          <w:p>
            <w:pPr>
              <w:pStyle w:val="Compact"/>
              <w:jc w:val="left"/>
            </w:pPr>
            <w:r>
              <w:t xml:space="preserve">Acceleration efficiency</w:t>
            </w:r>
          </w:p>
        </w:tc>
        <w:tc>
          <w:tcPr/>
          <w:p>
            <w:pPr>
              <w:pStyle w:val="Compact"/>
              <w:jc w:val="left"/>
            </w:pPr>
            <w:r>
              <w:t xml:space="preserve">60 to 75%</w:t>
            </w:r>
          </w:p>
        </w:tc>
      </w:tr>
      <w:tr>
        <w:tc>
          <w:tcPr/>
          <w:p>
            <w:pPr>
              <w:pStyle w:val="Compact"/>
              <w:jc w:val="left"/>
            </w:pPr>
            <w:r>
              <w:t xml:space="preserve">MHD electrical draw</w:t>
            </w:r>
          </w:p>
        </w:tc>
        <w:tc>
          <w:tcPr/>
          <w:p>
            <w:pPr>
              <w:pStyle w:val="Compact"/>
              <w:jc w:val="left"/>
            </w:pPr>
            <w:r>
              <w:t xml:space="preserve">10 to 30 MW</w:t>
            </w:r>
          </w:p>
        </w:tc>
      </w:tr>
      <w:tr>
        <w:tc>
          <w:tcPr/>
          <w:p>
            <w:pPr>
              <w:pStyle w:val="Compact"/>
              <w:jc w:val="left"/>
            </w:pPr>
            <w:r>
              <w:t xml:space="preserve">Coil cooling</w:t>
            </w:r>
          </w:p>
        </w:tc>
        <w:tc>
          <w:tcPr/>
          <w:p>
            <w:pPr>
              <w:pStyle w:val="Compact"/>
              <w:jc w:val="left"/>
            </w:pPr>
            <w:r>
              <w:t xml:space="preserve">Helium loop, shared cryoplant with SMES (Section 8.5)</w:t>
            </w:r>
          </w:p>
        </w:tc>
      </w:tr>
    </w:tbl>
    <w:p>
      <w:pPr>
        <w:pStyle w:val="BodyText"/>
      </w:pPr>
      <w:r>
        <w:t xml:space="preserve">The 10 to 15 T field requirement sits inside demonstrated technology: REBCO high-temperature superconducting magnets reached a world-record 20 T at large-bore scale in the MIT/CFS SPARC program, and the no-insulation winding architecture proved quench-tolerant in destructive testing</w:t>
      </w:r>
      <w:r>
        <w:t xml:space="preserve"> </w:t>
      </w:r>
      <w:fldSimple w:instr="NOTEREF _Ref_Footnote_5 \h \f">
        <w:r>
          <w:rPr>
            <w:vertAlign w:val="superscript"/>
          </w:rPr>
          <w:t>5</w:t>
        </w:r>
      </w:fldSimple>
      <w:r>
        <w:t xml:space="preserve"> </w:t>
      </w:r>
      <w:r>
        <w:rPr>
          <w:vertAlign w:val="superscript"/>
        </w:rPr>
        <w:footnoteReference w:id="13"/>
      </w:r>
      <w:r>
        <w:t xml:space="preserve">.</w:t>
      </w:r>
    </w:p>
    <w:bookmarkEnd w:id="95"/>
    <w:bookmarkStart w:id="96" w:name="plasma-wall-interaction-model"/>
    <w:p>
      <w:pPr>
        <w:pStyle w:val="Heading3"/>
      </w:pPr>
      <w:r>
        <w:t xml:space="preserve">6.3.1 Plasma-Wall Interaction Model</w:t>
      </w:r>
    </w:p>
    <w:p>
      <w:pPr>
        <w:pStyle w:val="FirstParagraph"/>
      </w:pPr>
      <w:r>
        <w:t xml:space="preserve">Magnetic confinement holds the 3,000 to 6,000°C core off the chamber lining, and this model quantifies how often contact happens anyway, what it costs, and how the vehicle detects it.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Plasma radius / chamber radius</w:t>
            </w:r>
          </w:p>
        </w:tc>
        <w:tc>
          <w:tcPr/>
          <w:p>
            <w:pPr>
              <w:pStyle w:val="Compact"/>
              <w:jc w:val="left"/>
            </w:pPr>
            <w:r>
              <w:t xml:space="preserve">0.55 m / 0.75 m (0.20 m standoff margin at design point)</w:t>
            </w:r>
          </w:p>
        </w:tc>
        <w:tc>
          <w:tcPr/>
          <w:p>
            <w:pPr>
              <w:pStyle w:val="Compact"/>
              <w:jc w:val="left"/>
            </w:pPr>
            <w:r>
              <w:t xml:space="preserve">SIM</w:t>
            </w:r>
          </w:p>
        </w:tc>
      </w:tr>
      <w:tr>
        <w:tc>
          <w:tcPr/>
          <w:p>
            <w:pPr>
              <w:pStyle w:val="Compact"/>
              <w:jc w:val="left"/>
            </w:pPr>
            <w:r>
              <w:t xml:space="preserve">Margin floor</w:t>
            </w:r>
          </w:p>
        </w:tc>
        <w:tc>
          <w:tcPr/>
          <w:p>
            <w:pPr>
              <w:pStyle w:val="Compact"/>
              <w:jc w:val="left"/>
            </w:pPr>
            <w:r>
              <w:t xml:space="preserve">0.08 m at 80 kg/s, 4 g maneuver, single coil at 90% current</w:t>
            </w:r>
          </w:p>
        </w:tc>
        <w:tc>
          <w:tcPr/>
          <w:p>
            <w:pPr>
              <w:pStyle w:val="Compact"/>
              <w:jc w:val="left"/>
            </w:pPr>
            <w:r>
              <w:t xml:space="preserve">SIM</w:t>
            </w:r>
          </w:p>
        </w:tc>
      </w:tr>
      <w:tr>
        <w:tc>
          <w:tcPr/>
          <w:p>
            <w:pPr>
              <w:pStyle w:val="Compact"/>
              <w:jc w:val="left"/>
            </w:pPr>
            <w:r>
              <w:t xml:space="preserve">Wall-contact probability</w:t>
            </w:r>
          </w:p>
        </w:tc>
        <w:tc>
          <w:tcPr/>
          <w:p>
            <w:pPr>
              <w:pStyle w:val="Compact"/>
              <w:jc w:val="left"/>
            </w:pPr>
            <w:r>
              <w:t xml:space="preserve">&lt; 10⁻⁴ per operating second at design point; &lt; 10⁻³ per second at the margin floor</w:t>
            </w:r>
          </w:p>
        </w:tc>
        <w:tc>
          <w:tcPr/>
          <w:p>
            <w:pPr>
              <w:pStyle w:val="Compact"/>
              <w:jc w:val="left"/>
            </w:pPr>
            <w:r>
              <w:t xml:space="preserve">SIM</w:t>
            </w:r>
          </w:p>
        </w:tc>
      </w:tr>
      <w:tr>
        <w:tc>
          <w:tcPr/>
          <w:p>
            <w:pPr>
              <w:pStyle w:val="Compact"/>
              <w:jc w:val="left"/>
            </w:pPr>
            <w:r>
              <w:t xml:space="preserve">Expected contact events</w:t>
            </w:r>
          </w:p>
        </w:tc>
        <w:tc>
          <w:tcPr/>
          <w:p>
            <w:pPr>
              <w:pStyle w:val="Compact"/>
              <w:jc w:val="left"/>
            </w:pPr>
            <w:r>
              <w:t xml:space="preserve">&lt; 0.4 per submerged hour cruise; &lt; 4 per hour at Overdrive</w:t>
            </w:r>
          </w:p>
        </w:tc>
        <w:tc>
          <w:tcPr/>
          <w:p>
            <w:pPr>
              <w:pStyle w:val="Compact"/>
              <w:jc w:val="left"/>
            </w:pPr>
            <w:r>
              <w:t xml:space="preserve">SIM</w:t>
            </w:r>
          </w:p>
        </w:tc>
      </w:tr>
      <w:tr>
        <w:tc>
          <w:tcPr/>
          <w:p>
            <w:pPr>
              <w:pStyle w:val="Compact"/>
              <w:jc w:val="left"/>
            </w:pPr>
            <w:r>
              <w:t xml:space="preserve">Erosion per contact event</w:t>
            </w:r>
          </w:p>
        </w:tc>
        <w:tc>
          <w:tcPr/>
          <w:p>
            <w:pPr>
              <w:pStyle w:val="Compact"/>
              <w:jc w:val="left"/>
            </w:pPr>
            <w:r>
              <w:t xml:space="preserve">0.5 to 2 µm of HfC lining at 6,000°C plasma</w:t>
            </w:r>
          </w:p>
        </w:tc>
        <w:tc>
          <w:tcPr/>
          <w:p>
            <w:pPr>
              <w:pStyle w:val="Compact"/>
              <w:jc w:val="left"/>
            </w:pPr>
            <w:r>
              <w:t xml:space="preserve">AL (UHTC ablation data)</w:t>
            </w:r>
          </w:p>
        </w:tc>
      </w:tr>
      <w:tr>
        <w:tc>
          <w:tcPr/>
          <w:p>
            <w:pPr>
              <w:pStyle w:val="Compact"/>
              <w:jc w:val="left"/>
            </w:pPr>
            <w:r>
              <w:t xml:space="preserve">Allowable erosion</w:t>
            </w:r>
          </w:p>
        </w:tc>
        <w:tc>
          <w:tcPr/>
          <w:p>
            <w:pPr>
              <w:pStyle w:val="Compact"/>
              <w:jc w:val="left"/>
            </w:pPr>
            <w:r>
              <w:t xml:space="preserve">4 mm of the 20 mm ablative thickness</w:t>
            </w:r>
          </w:p>
        </w:tc>
        <w:tc>
          <w:tcPr/>
          <w:p>
            <w:pPr>
              <w:pStyle w:val="Compact"/>
              <w:jc w:val="left"/>
            </w:pPr>
            <w:r>
              <w:t xml:space="preserve">2,000 to 8,000 events, far above life exposure</w:t>
            </w:r>
          </w:p>
        </w:tc>
      </w:tr>
      <w:tr>
        <w:tc>
          <w:tcPr/>
          <w:p>
            <w:pPr>
              <w:pStyle w:val="Compact"/>
              <w:jc w:val="left"/>
            </w:pPr>
            <w:r>
              <w:t xml:space="preserve">Detection</w:t>
            </w:r>
          </w:p>
        </w:tc>
        <w:tc>
          <w:tcPr/>
          <w:p>
            <w:pPr>
              <w:pStyle w:val="Compact"/>
              <w:jc w:val="left"/>
            </w:pPr>
            <w:r>
              <w:t xml:space="preserve">Emission-spectroscopy wall-line ratios plus lining thermocouple spikes; every event logs to the digital twin</w:t>
            </w:r>
          </w:p>
        </w:tc>
        <w:tc>
          <w:tcPr/>
          <w:p>
            <w:pPr>
              <w:pStyle w:val="Compact"/>
              <w:jc w:val="left"/>
            </w:pPr>
            <w:r>
              <w:t xml:space="preserve">IN</w:t>
            </w:r>
          </w:p>
        </w:tc>
      </w:tr>
      <w:tr>
        <w:tc>
          <w:tcPr/>
          <w:p>
            <w:pPr>
              <w:pStyle w:val="Compact"/>
              <w:jc w:val="left"/>
            </w:pPr>
            <w:r>
              <w:t xml:space="preserve">Response</w:t>
            </w:r>
          </w:p>
        </w:tc>
        <w:tc>
          <w:tcPr/>
          <w:p>
            <w:pPr>
              <w:pStyle w:val="Compact"/>
              <w:jc w:val="left"/>
            </w:pPr>
            <w:r>
              <w:t xml:space="preserve">MLBC re-centres the column within 20 ms; repeated events on one coil segment trigger current derate</w:t>
            </w:r>
          </w:p>
        </w:tc>
        <w:tc>
          <w:tcPr/>
          <w:p>
            <w:pPr>
              <w:pStyle w:val="Compact"/>
              <w:jc w:val="left"/>
            </w:pPr>
            <w:r>
              <w:t xml:space="preserve">Section 14.6</w:t>
            </w:r>
          </w:p>
        </w:tc>
      </w:tr>
    </w:tbl>
    <w:p>
      <w:pPr>
        <w:pStyle w:val="BodyText"/>
      </w:pPr>
      <w:r>
        <w:t xml:space="preserve">Validation: the full-scale channel rig runs 10,000 deliberate wall-contact events against instrumented lining coupons, measuring erosion per event across the 3,000 to 6,000°C band before P3 flight. (AN/SIM/AL; rig per Section 22.4.)</w:t>
      </w:r>
    </w:p>
    <w:bookmarkEnd w:id="96"/>
    <w:bookmarkStart w:id="97" w:name="mhd-coil-quench-propagation"/>
    <w:p>
      <w:pPr>
        <w:pStyle w:val="Heading3"/>
      </w:pPr>
      <w:r>
        <w:t xml:space="preserve">6.3.2 MHD Coil Quench Propagation</w:t>
      </w:r>
    </w:p>
    <w:p>
      <w:pPr>
        <w:pStyle w:val="FirstParagraph"/>
      </w:pPr>
      <w:r>
        <w:t xml:space="preserve">REBCO quench physics differs from low-temperature superconductors: the normal zone propagates slowly, which buys detection time but concentrates heating.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Normal-zone propagation velocity</w:t>
            </w:r>
          </w:p>
        </w:tc>
        <w:tc>
          <w:tcPr/>
          <w:p>
            <w:pPr>
              <w:pStyle w:val="Compact"/>
              <w:jc w:val="left"/>
            </w:pPr>
            <w:r>
              <w:t xml:space="preserve">5 to 20 m/s longitudinal in REBCO tape at 12 T</w:t>
            </w:r>
          </w:p>
        </w:tc>
        <w:tc>
          <w:tcPr/>
          <w:p>
            <w:pPr>
              <w:pStyle w:val="Compact"/>
              <w:jc w:val="left"/>
            </w:pPr>
            <w:r>
              <w:t xml:space="preserve">AL (measured REBCO NZPV data)</w:t>
            </w:r>
          </w:p>
        </w:tc>
      </w:tr>
      <w:tr>
        <w:tc>
          <w:tcPr/>
          <w:p>
            <w:pPr>
              <w:pStyle w:val="Compact"/>
              <w:jc w:val="left"/>
            </w:pPr>
            <w:r>
              <w:t xml:space="preserve">Detection</w:t>
            </w:r>
          </w:p>
        </w:tc>
        <w:tc>
          <w:tcPr/>
          <w:p>
            <w:pPr>
              <w:pStyle w:val="Compact"/>
              <w:jc w:val="left"/>
            </w:pPr>
            <w:r>
              <w:t xml:space="preserve">10 kHz voltage-tap sampling, 5 mV threshold, 3-sample persistence against pulse-bus noise</w:t>
            </w:r>
          </w:p>
        </w:tc>
        <w:tc>
          <w:tcPr/>
          <w:p>
            <w:pPr>
              <w:pStyle w:val="Compact"/>
              <w:jc w:val="left"/>
            </w:pPr>
            <w:r>
              <w:t xml:space="preserve">IN</w:t>
            </w:r>
          </w:p>
        </w:tc>
      </w:tr>
      <w:tr>
        <w:tc>
          <w:tcPr/>
          <w:p>
            <w:pPr>
              <w:pStyle w:val="Compact"/>
              <w:jc w:val="left"/>
            </w:pPr>
            <w:r>
              <w:t xml:space="preserve">Detection-to-isolation time</w:t>
            </w:r>
          </w:p>
        </w:tc>
        <w:tc>
          <w:tcPr/>
          <w:p>
            <w:pPr>
              <w:pStyle w:val="Compact"/>
              <w:jc w:val="left"/>
            </w:pPr>
            <w:r>
              <w:t xml:space="preserve">&lt; 15 ms including switch actuation</w:t>
            </w:r>
          </w:p>
        </w:tc>
        <w:tc>
          <w:tcPr/>
          <w:p>
            <w:pPr>
              <w:pStyle w:val="Compact"/>
              <w:jc w:val="left"/>
            </w:pPr>
            <w:r>
              <w:t xml:space="preserve">AN</w:t>
            </w:r>
          </w:p>
        </w:tc>
      </w:tr>
      <w:tr>
        <w:tc>
          <w:tcPr/>
          <w:p>
            <w:pPr>
              <w:pStyle w:val="Compact"/>
              <w:jc w:val="left"/>
            </w:pPr>
            <w:r>
              <w:t xml:space="preserve">Inter-coil thermal isolation</w:t>
            </w:r>
          </w:p>
        </w:tc>
        <w:tc>
          <w:tcPr/>
          <w:p>
            <w:pPr>
              <w:pStyle w:val="Compact"/>
              <w:jc w:val="left"/>
            </w:pPr>
            <w:r>
              <w:t xml:space="preserve">80 mm spacing plus copper radiation shields between nested toroids</w:t>
            </w:r>
          </w:p>
        </w:tc>
        <w:tc>
          <w:tcPr/>
          <w:p>
            <w:pPr>
              <w:pStyle w:val="Compact"/>
              <w:jc w:val="left"/>
            </w:pPr>
            <w:r>
              <w:t xml:space="preserve">Section 6.3</w:t>
            </w:r>
          </w:p>
        </w:tc>
      </w:tr>
      <w:tr>
        <w:tc>
          <w:tcPr/>
          <w:p>
            <w:pPr>
              <w:pStyle w:val="Compact"/>
              <w:jc w:val="left"/>
            </w:pPr>
            <w:r>
              <w:t xml:space="preserve">Secondary-quench probability</w:t>
            </w:r>
          </w:p>
        </w:tc>
        <w:tc>
          <w:tcPr/>
          <w:p>
            <w:pPr>
              <w:pStyle w:val="Compact"/>
              <w:jc w:val="left"/>
            </w:pPr>
            <w:r>
              <w:t xml:space="preserve">&lt; 2% per primary event (adjacent toroid reaches 20 K margin floor in 40 s, dump completes in 2 s)</w:t>
            </w:r>
          </w:p>
        </w:tc>
        <w:tc>
          <w:tcPr/>
          <w:p>
            <w:pPr>
              <w:pStyle w:val="Compact"/>
              <w:jc w:val="left"/>
            </w:pPr>
            <w:r>
              <w:t xml:space="preserve">SIM</w:t>
            </w:r>
          </w:p>
        </w:tc>
      </w:tr>
      <w:tr>
        <w:tc>
          <w:tcPr/>
          <w:p>
            <w:pPr>
              <w:pStyle w:val="Compact"/>
              <w:jc w:val="left"/>
            </w:pPr>
            <w:r>
              <w:t xml:space="preserve">Dump energy handling</w:t>
            </w:r>
          </w:p>
        </w:tc>
        <w:tc>
          <w:tcPr/>
          <w:p>
            <w:pPr>
              <w:pStyle w:val="Compact"/>
              <w:jc w:val="left"/>
            </w:pPr>
            <w:r>
              <w:t xml:space="preserve">90% of the toroid’s stored energy to segmented cryostat resistors within 2 s; hot spot below 150 K</w:t>
            </w:r>
          </w:p>
        </w:tc>
        <w:tc>
          <w:tcPr/>
          <w:p>
            <w:pPr>
              <w:pStyle w:val="Compact"/>
              <w:jc w:val="left"/>
            </w:pPr>
            <w:r>
              <w:t xml:space="preserve">Section 8.4</w:t>
            </w:r>
          </w:p>
        </w:tc>
      </w:tr>
      <w:tr>
        <w:tc>
          <w:tcPr/>
          <w:p>
            <w:pPr>
              <w:pStyle w:val="Compact"/>
              <w:jc w:val="left"/>
            </w:pPr>
            <w:r>
              <w:t xml:space="preserve">Recovery</w:t>
            </w:r>
          </w:p>
        </w:tc>
        <w:tc>
          <w:tcPr/>
          <w:p>
            <w:pPr>
              <w:pStyle w:val="Compact"/>
              <w:jc w:val="left"/>
            </w:pPr>
            <w:r>
              <w:t xml:space="preserve">Re-cool from 80 K to 20 K after a single-toroid quench: the quenched unit (≈ 330 kg of conductor, ≈ 4 MJ to remove) recovers against the surplus cryoplant capacity above steady leak: 25 to 35 min on the surface (2.3 kW surplus), 1.5 to 2 hr buried worst case (0.6 kW surplus). The earlier 12-minute claim does not survive the arithmetic and is corrected (Appendix A item A-16). The 8% thrust derate persists through recovery; doctrine treats a quench as a return-to-cruise event, not a combat-continuing one</w:t>
            </w:r>
          </w:p>
        </w:tc>
        <w:tc>
          <w:tcPr/>
          <w:p>
            <w:pPr>
              <w:pStyle w:val="Compact"/>
              <w:jc w:val="left"/>
            </w:pPr>
            <w:r>
              <w:t xml:space="preserve">Corrected (item A-16)</w:t>
            </w:r>
          </w:p>
        </w:tc>
      </w:tr>
      <w:tr>
        <w:tc>
          <w:tcPr/>
          <w:p>
            <w:pPr>
              <w:pStyle w:val="Compact"/>
              <w:jc w:val="left"/>
            </w:pPr>
            <w:r>
              <w:t xml:space="preserve">Thrust impact</w:t>
            </w:r>
          </w:p>
        </w:tc>
        <w:tc>
          <w:tcPr/>
          <w:p>
            <w:pPr>
              <w:pStyle w:val="Compact"/>
              <w:jc w:val="left"/>
            </w:pPr>
            <w:r>
              <w:t xml:space="preserve">One toroid: 8% derate; two adjacent toroids: 19% derate; mission continues in both cases</w:t>
            </w:r>
          </w:p>
        </w:tc>
        <w:tc>
          <w:tcPr/>
          <w:p>
            <w:pPr>
              <w:pStyle w:val="Compact"/>
              <w:jc w:val="left"/>
            </w:pPr>
            <w:r>
              <w:t xml:space="preserve">SIM</w:t>
            </w:r>
          </w:p>
        </w:tc>
      </w:tr>
    </w:tbl>
    <w:p>
      <w:pPr>
        <w:pStyle w:val="BodyText"/>
      </w:pPr>
      <w:r>
        <w:t xml:space="preserve">The cascade case (secondary quench propagating to the full 18-toroid set) requires three independent failures inside 40 seconds and sits below 10⁻⁷ per operating hour in the fault tree; the response is the Section 6.11 coil-quench line followed by LID-dominant cruise at 60 m/s. (AN/SIM/AL.)</w:t>
      </w:r>
    </w:p>
    <w:bookmarkEnd w:id="97"/>
    <w:bookmarkStart w:id="98" w:name="mhd-coil-cooling-channel-reliability"/>
    <w:p>
      <w:pPr>
        <w:pStyle w:val="Heading3"/>
      </w:pPr>
      <w:r>
        <w:t xml:space="preserve">6.3.3 MHD Coil Cooling Channel Reliability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Channel architecture</w:t>
            </w:r>
          </w:p>
        </w:tc>
        <w:tc>
          <w:tcPr/>
          <w:p>
            <w:pPr>
              <w:pStyle w:val="Compact"/>
              <w:jc w:val="left"/>
            </w:pPr>
            <w:r>
              <w:t xml:space="preserve">Cryogenic helium flows through cabled-in-conduit conductor: each toroid winds around a perforated cooling conduit embedded in the winding pack, 12 parallel channels per toroid</w:t>
            </w:r>
          </w:p>
        </w:tc>
      </w:tr>
      <w:tr>
        <w:tc>
          <w:tcPr/>
          <w:p>
            <w:pPr>
              <w:pStyle w:val="Compact"/>
              <w:jc w:val="left"/>
            </w:pPr>
            <w:r>
              <w:t xml:space="preserve">Flow distribution</w:t>
            </w:r>
          </w:p>
        </w:tc>
        <w:tc>
          <w:tcPr/>
          <w:p>
            <w:pPr>
              <w:pStyle w:val="Compact"/>
              <w:jc w:val="left"/>
            </w:pPr>
            <w:r>
              <w:t xml:space="preserve">Manifold-balanced across the 18 toroids to ±4%; per-toroid flow meters at 10 Hz verify</w:t>
            </w:r>
          </w:p>
        </w:tc>
      </w:tr>
      <w:tr>
        <w:tc>
          <w:tcPr/>
          <w:p>
            <w:pPr>
              <w:pStyle w:val="Compact"/>
              <w:jc w:val="left"/>
            </w:pPr>
            <w:r>
              <w:t xml:space="preserve">Leak detection</w:t>
            </w:r>
          </w:p>
        </w:tc>
        <w:tc>
          <w:tcPr/>
          <w:p>
            <w:pPr>
              <w:pStyle w:val="Compact"/>
              <w:jc w:val="left"/>
            </w:pPr>
            <w:r>
              <w:t xml:space="preserve">Helium mass-spectrometer sniffer at the cryostat boundary plus per-toroid outlet temperature rise (a 10% flow loss reads as 0.8 K)</w:t>
            </w:r>
          </w:p>
        </w:tc>
      </w:tr>
      <w:tr>
        <w:tc>
          <w:tcPr/>
          <w:p>
            <w:pPr>
              <w:pStyle w:val="Compact"/>
              <w:jc w:val="left"/>
            </w:pPr>
            <w:r>
              <w:t xml:space="preserve">Leak isolation</w:t>
            </w:r>
          </w:p>
        </w:tc>
        <w:tc>
          <w:tcPr/>
          <w:p>
            <w:pPr>
              <w:pStyle w:val="Compact"/>
              <w:jc w:val="left"/>
            </w:pPr>
            <w:r>
              <w:t xml:space="preserve">Per-toroid isolation valves; a leaking toroid isolates in 2 s and derates per Section 6.3.2 (8% thrust)</w:t>
            </w:r>
          </w:p>
        </w:tc>
      </w:tr>
      <w:tr>
        <w:tc>
          <w:tcPr/>
          <w:p>
            <w:pPr>
              <w:pStyle w:val="Compact"/>
              <w:jc w:val="left"/>
            </w:pPr>
            <w:r>
              <w:t xml:space="preserve">Hot-spot response</w:t>
            </w:r>
          </w:p>
        </w:tc>
        <w:tc>
          <w:tcPr/>
          <w:p>
            <w:pPr>
              <w:pStyle w:val="Compact"/>
              <w:jc w:val="left"/>
            </w:pPr>
            <w:r>
              <w:t xml:space="preserve">Channel temperature above 24 K: coil current derate 20%; above 28 K: toroid trip to dump per Section 6.3.2; mission continues on remaining toroids</w:t>
            </w:r>
          </w:p>
        </w:tc>
      </w:tr>
      <w:tr>
        <w:tc>
          <w:tcPr/>
          <w:p>
            <w:pPr>
              <w:pStyle w:val="Compact"/>
              <w:jc w:val="left"/>
            </w:pPr>
            <w:r>
              <w:t xml:space="preserve">Redundancy</w:t>
            </w:r>
          </w:p>
        </w:tc>
        <w:tc>
          <w:tcPr/>
          <w:p>
            <w:pPr>
              <w:pStyle w:val="Compact"/>
              <w:jc w:val="left"/>
            </w:pPr>
            <w:r>
              <w:t xml:space="preserve">Cryoplant N+2 (Section 8.5.1); two toroids fully lost still leaves 84% MHD thrust</w:t>
            </w:r>
          </w:p>
        </w:tc>
      </w:tr>
    </w:tbl>
    <w:bookmarkEnd w:id="98"/>
    <w:bookmarkStart w:id="99" w:name="Xaab22c5b14c41a1bf42ca47ff4793cc212077f0"/>
    <w:p>
      <w:pPr>
        <w:pStyle w:val="Heading3"/>
      </w:pPr>
      <w:r>
        <w:t xml:space="preserve">6.9.2 LID Emitter Cooling Under High Pulse Rate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Thermal model</w:t>
            </w:r>
          </w:p>
        </w:tc>
        <w:tc>
          <w:tcPr/>
          <w:p>
            <w:pPr>
              <w:pStyle w:val="Compact"/>
              <w:jc w:val="left"/>
            </w:pPr>
            <w:r>
              <w:t xml:space="preserve">Per-module heat load 90 kW at full 1.2 MW optical duty (wall-plug 45%); junction-to-coolant resistance sized for 120 kW</w:t>
            </w:r>
          </w:p>
        </w:tc>
        <w:tc>
          <w:tcPr/>
          <w:p>
            <w:pPr>
              <w:pStyle w:val="Compact"/>
              <w:jc w:val="left"/>
            </w:pPr>
            <w:r>
              <w:t xml:space="preserve">AN</w:t>
            </w:r>
          </w:p>
        </w:tc>
      </w:tr>
      <w:tr>
        <w:tc>
          <w:tcPr/>
          <w:p>
            <w:pPr>
              <w:pStyle w:val="Compact"/>
              <w:jc w:val="left"/>
            </w:pPr>
            <w:r>
              <w:t xml:space="preserve">Worst-case temperature</w:t>
            </w:r>
          </w:p>
        </w:tc>
        <w:tc>
          <w:tcPr/>
          <w:p>
            <w:pPr>
              <w:pStyle w:val="Compact"/>
              <w:jc w:val="left"/>
            </w:pPr>
            <w:r>
              <w:t xml:space="preserve">Emitter optics 340°C at 20 kHz aggregate with coolant at 60°C (buried summer case); limit 450°C</w:t>
            </w:r>
          </w:p>
        </w:tc>
        <w:tc>
          <w:tcPr/>
          <w:p>
            <w:pPr>
              <w:pStyle w:val="Compact"/>
              <w:jc w:val="left"/>
            </w:pPr>
            <w:r>
              <w:t xml:space="preserve">SIM</w:t>
            </w:r>
          </w:p>
        </w:tc>
      </w:tr>
      <w:tr>
        <w:tc>
          <w:tcPr/>
          <w:p>
            <w:pPr>
              <w:pStyle w:val="Compact"/>
              <w:jc w:val="left"/>
            </w:pPr>
            <w:r>
              <w:t xml:space="preserve">Cooling response</w:t>
            </w:r>
          </w:p>
        </w:tc>
        <w:tc>
          <w:tcPr/>
          <w:p>
            <w:pPr>
              <w:pStyle w:val="Compact"/>
              <w:jc w:val="left"/>
            </w:pPr>
            <w:r>
              <w:t xml:space="preserve">Heat-pipe plus Loop 2 time constant 8 s; the Section 9.6 transient case books the emitter load</w:t>
            </w:r>
          </w:p>
        </w:tc>
        <w:tc>
          <w:tcPr/>
          <w:p>
            <w:pPr>
              <w:pStyle w:val="Compact"/>
              <w:jc w:val="left"/>
            </w:pPr>
            <w:r>
              <w:t xml:space="preserve">Section 9.6</w:t>
            </w:r>
          </w:p>
        </w:tc>
      </w:tr>
      <w:tr>
        <w:tc>
          <w:tcPr/>
          <w:p>
            <w:pPr>
              <w:pStyle w:val="Compact"/>
              <w:jc w:val="left"/>
            </w:pPr>
            <w:r>
              <w:t xml:space="preserve">Derate ladder</w:t>
            </w:r>
          </w:p>
        </w:tc>
        <w:tc>
          <w:tcPr/>
          <w:p>
            <w:pPr>
              <w:pStyle w:val="Compact"/>
              <w:jc w:val="left"/>
            </w:pPr>
            <w:r>
              <w:t xml:space="preserve">At coolant margin exhaustion: pulse energy 20 → 12 kJ (thrust −25%), then pulse rate −30%, then duty cycling; each step automatic under the FEC</w:t>
            </w:r>
          </w:p>
        </w:tc>
        <w:tc>
          <w:tcPr/>
          <w:p>
            <w:pPr>
              <w:pStyle w:val="Compact"/>
              <w:jc w:val="left"/>
            </w:pPr>
            <w:r>
              <w:t xml:space="preserve">Section 14.5</w:t>
            </w:r>
          </w:p>
        </w:tc>
      </w:tr>
      <w:tr>
        <w:tc>
          <w:tcPr/>
          <w:p>
            <w:pPr>
              <w:pStyle w:val="Compact"/>
              <w:jc w:val="left"/>
            </w:pPr>
            <w:r>
              <w:t xml:space="preserve">Qualification</w:t>
            </w:r>
          </w:p>
        </w:tc>
        <w:tc>
          <w:tcPr/>
          <w:p>
            <w:pPr>
              <w:pStyle w:val="Compact"/>
              <w:jc w:val="left"/>
            </w:pPr>
            <w:r>
              <w:t xml:space="preserve">Emitter bench at maximum pulse rate into a worst-case-temperature coolant loop, 4 hr continuous</w:t>
            </w:r>
          </w:p>
        </w:tc>
        <w:tc>
          <w:tcPr/>
          <w:p>
            <w:pPr>
              <w:pStyle w:val="Compact"/>
              <w:jc w:val="left"/>
            </w:pPr>
            <w:r>
              <w:t xml:space="preserve">Section 22.4</w:t>
            </w:r>
          </w:p>
        </w:tc>
      </w:tr>
    </w:tbl>
    <w:bookmarkEnd w:id="99"/>
    <w:bookmarkStart w:id="100" w:name="sand-to-plasma-intake-manifold"/>
    <w:p>
      <w:pPr>
        <w:pStyle w:val="Heading3"/>
      </w:pPr>
      <w:r>
        <w:t xml:space="preserve">6.4 Sand-to-Plasma Intake Manifold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Capture</w:t>
            </w:r>
          </w:p>
        </w:tc>
        <w:tc>
          <w:tcPr/>
          <w:p>
            <w:pPr>
              <w:pStyle w:val="Compact"/>
              <w:jc w:val="left"/>
            </w:pPr>
            <w:r>
              <w:t xml:space="preserve">Crescent slit, venturi-narrowed</w:t>
            </w:r>
          </w:p>
        </w:tc>
        <w:tc>
          <w:tcPr/>
          <w:p>
            <w:pPr>
              <w:pStyle w:val="Compact"/>
              <w:jc w:val="left"/>
            </w:pPr>
            <w:r>
              <w:t xml:space="preserve">8.0 m wide, 20 to 40 mm variable height, SiC/B4C lined</w:t>
            </w:r>
          </w:p>
        </w:tc>
      </w:tr>
      <w:tr>
        <w:tc>
          <w:tcPr/>
          <w:p>
            <w:pPr>
              <w:pStyle w:val="Compact"/>
              <w:jc w:val="left"/>
            </w:pPr>
            <w:r>
              <w:t xml:space="preserve">Condition</w:t>
            </w:r>
          </w:p>
        </w:tc>
        <w:tc>
          <w:tcPr/>
          <w:p>
            <w:pPr>
              <w:pStyle w:val="Compact"/>
              <w:jc w:val="left"/>
            </w:pPr>
            <w:r>
              <w:t xml:space="preserve">Fluidization chamber</w:t>
            </w:r>
          </w:p>
        </w:tc>
        <w:tc>
          <w:tcPr/>
          <w:p>
            <w:pPr>
              <w:pStyle w:val="Compact"/>
              <w:jc w:val="left"/>
            </w:pPr>
            <w:r>
              <w:t xml:space="preserve">150 to 300 mm deep, vibro plates + thermal strips, 0.3 to 0.8 MPa</w:t>
            </w:r>
          </w:p>
        </w:tc>
      </w:tr>
      <w:tr>
        <w:tc>
          <w:tcPr/>
          <w:p>
            <w:pPr>
              <w:pStyle w:val="Compact"/>
              <w:jc w:val="left"/>
            </w:pPr>
            <w:r>
              <w:t xml:space="preserve">Ionize</w:t>
            </w:r>
          </w:p>
        </w:tc>
        <w:tc>
          <w:tcPr/>
          <w:p>
            <w:pPr>
              <w:pStyle w:val="Compact"/>
              <w:jc w:val="left"/>
            </w:pPr>
            <w:r>
              <w:t xml:space="preserve">Pre-ionization grid</w:t>
            </w:r>
          </w:p>
        </w:tc>
        <w:tc>
          <w:tcPr/>
          <w:p>
            <w:pPr>
              <w:pStyle w:val="Compact"/>
              <w:jc w:val="left"/>
            </w:pPr>
            <w:r>
              <w:t xml:space="preserve">Inboard induction coils + Layer 3 copper mesh, 3 to 7 T, 5 to 20 cm depth</w:t>
            </w:r>
          </w:p>
        </w:tc>
      </w:tr>
      <w:tr>
        <w:tc>
          <w:tcPr/>
          <w:p>
            <w:pPr>
              <w:pStyle w:val="Compact"/>
              <w:jc w:val="left"/>
            </w:pPr>
            <w:r>
              <w:t xml:space="preserve">Route</w:t>
            </w:r>
          </w:p>
        </w:tc>
        <w:tc>
          <w:tcPr/>
          <w:p>
            <w:pPr>
              <w:pStyle w:val="Compact"/>
              <w:jc w:val="left"/>
            </w:pPr>
            <w:r>
              <w:t xml:space="preserve">Radial starfish manifold</w:t>
            </w:r>
          </w:p>
        </w:tc>
        <w:tc>
          <w:tcPr/>
          <w:p>
            <w:pPr>
              <w:pStyle w:val="Compact"/>
              <w:jc w:val="left"/>
            </w:pPr>
            <w:r>
              <w:t xml:space="preserve">6 primary + 12 secondary channels, 0.8 to 1.2 m diameter, 1 to 3 MPa, 3,000 to 6,000°C</w:t>
            </w:r>
          </w:p>
        </w:tc>
      </w:tr>
      <w:tr>
        <w:tc>
          <w:tcPr/>
          <w:p>
            <w:pPr>
              <w:pStyle w:val="Compact"/>
              <w:jc w:val="left"/>
            </w:pPr>
            <w:r>
              <w:t xml:space="preserve">Accelerate</w:t>
            </w:r>
          </w:p>
        </w:tc>
        <w:tc>
          <w:tcPr/>
          <w:p>
            <w:pPr>
              <w:pStyle w:val="Compact"/>
              <w:jc w:val="left"/>
            </w:pPr>
            <w:r>
              <w:t xml:space="preserve">MHD chamber</w:t>
            </w:r>
          </w:p>
        </w:tc>
        <w:tc>
          <w:tcPr/>
          <w:p>
            <w:pPr>
              <w:pStyle w:val="Compact"/>
              <w:jc w:val="left"/>
            </w:pPr>
            <w:r>
              <w:t xml:space="preserve">Section 6.3</w:t>
            </w:r>
          </w:p>
        </w:tc>
      </w:tr>
    </w:tbl>
    <w:p>
      <w:pPr>
        <w:pStyle w:val="BodyText"/>
      </w:pPr>
      <w:r>
        <w:t xml:space="preserve">The slit height modulates through piezoelectric edge actuators under the Adaptive Intake Geometry Controller (Section 14.2). A narrow slit prevents compaction, jamming, and pressure spikes; a wide slit starves the chamber. The control laws hold mass flow within ±5% of demand across the 50 to 120 m/s speed range.</w:t>
      </w:r>
    </w:p>
    <w:bookmarkEnd w:id="100"/>
    <w:bookmarkStart w:id="101" w:name="intake-manifold-fouling-and-cleaning"/>
    <w:p>
      <w:pPr>
        <w:pStyle w:val="Heading3"/>
      </w:pPr>
      <w:r>
        <w:t xml:space="preserve">6.4.1 Intake Manifold Fouling and Cleaning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Basis</w:t>
            </w:r>
          </w:p>
        </w:tc>
      </w:tr>
      <w:tr>
        <w:tc>
          <w:tcPr/>
          <w:p>
            <w:pPr>
              <w:pStyle w:val="Compact"/>
              <w:jc w:val="left"/>
            </w:pPr>
            <w:r>
              <w:t xml:space="preserve">Fouling mechanisms</w:t>
            </w:r>
          </w:p>
        </w:tc>
        <w:tc>
          <w:tcPr/>
          <w:p>
            <w:pPr>
              <w:pStyle w:val="Compact"/>
              <w:jc w:val="left"/>
            </w:pPr>
            <w:r>
              <w:t xml:space="preserve">Grain welding on hot channel walls (silicate glass bonding), fines accumulation in low-velocity branches</w:t>
            </w:r>
          </w:p>
        </w:tc>
        <w:tc>
          <w:tcPr/>
          <w:p>
            <w:pPr>
              <w:pStyle w:val="Compact"/>
              <w:jc w:val="left"/>
            </w:pPr>
            <w:r>
              <w:t xml:space="preserve">SIM/AL</w:t>
            </w:r>
          </w:p>
        </w:tc>
      </w:tr>
      <w:tr>
        <w:tc>
          <w:tcPr/>
          <w:p>
            <w:pPr>
              <w:pStyle w:val="Compact"/>
              <w:jc w:val="left"/>
            </w:pPr>
            <w:r>
              <w:t xml:space="preserve">Buildup rate</w:t>
            </w:r>
          </w:p>
        </w:tc>
        <w:tc>
          <w:tcPr/>
          <w:p>
            <w:pPr>
              <w:pStyle w:val="Compact"/>
              <w:jc w:val="left"/>
            </w:pPr>
            <w:r>
              <w:t xml:space="preserve">0.1 to 0.4 mm per submerged hour at channel hot spots, worst in T6 salt class</w:t>
            </w:r>
          </w:p>
        </w:tc>
        <w:tc>
          <w:tcPr/>
          <w:p>
            <w:pPr>
              <w:pStyle w:val="Compact"/>
              <w:jc w:val="left"/>
            </w:pPr>
            <w:r>
              <w:t xml:space="preserve">SIM</w:t>
            </w:r>
          </w:p>
        </w:tc>
      </w:tr>
      <w:tr>
        <w:tc>
          <w:tcPr/>
          <w:p>
            <w:pPr>
              <w:pStyle w:val="Compact"/>
              <w:jc w:val="left"/>
            </w:pPr>
            <w:r>
              <w:t xml:space="preserve">Detection</w:t>
            </w:r>
          </w:p>
        </w:tc>
        <w:tc>
          <w:tcPr/>
          <w:p>
            <w:pPr>
              <w:pStyle w:val="Compact"/>
              <w:jc w:val="left"/>
            </w:pPr>
            <w:r>
              <w:t xml:space="preserve">Per-channel pressure-drop telemetry (starfish branches individually instrumented) plus flow-asymmetry alarm at 5%; PIRC impedance signature as secondary</w:t>
            </w:r>
          </w:p>
        </w:tc>
        <w:tc>
          <w:tcPr/>
          <w:p>
            <w:pPr>
              <w:pStyle w:val="Compact"/>
              <w:jc w:val="left"/>
            </w:pPr>
            <w:r>
              <w:t xml:space="preserve">IN</w:t>
            </w:r>
          </w:p>
        </w:tc>
      </w:tr>
      <w:tr>
        <w:tc>
          <w:tcPr/>
          <w:p>
            <w:pPr>
              <w:pStyle w:val="Compact"/>
              <w:jc w:val="left"/>
            </w:pPr>
            <w:r>
              <w:t xml:space="preserve">Self-cleaning</w:t>
            </w:r>
          </w:p>
        </w:tc>
        <w:tc>
          <w:tcPr/>
          <w:p>
            <w:pPr>
              <w:pStyle w:val="Compact"/>
              <w:jc w:val="left"/>
            </w:pPr>
            <w:r>
              <w:t xml:space="preserve">Plasma burn-off: every 2 submerged hours, the sequencer pulses LID energy into each branch at 40% duty for 6 s, volatilizing bonded fines; the exhaust stream carries the products</w:t>
            </w:r>
          </w:p>
        </w:tc>
        <w:tc>
          <w:tcPr/>
          <w:p>
            <w:pPr>
              <w:pStyle w:val="Compact"/>
              <w:jc w:val="left"/>
            </w:pPr>
            <w:r>
              <w:t xml:space="preserve">SIM</w:t>
            </w:r>
          </w:p>
        </w:tc>
      </w:tr>
      <w:tr>
        <w:tc>
          <w:tcPr/>
          <w:p>
            <w:pPr>
              <w:pStyle w:val="Compact"/>
              <w:jc w:val="left"/>
            </w:pPr>
            <w:r>
              <w:t xml:space="preserve">Field cleaning</w:t>
            </w:r>
          </w:p>
        </w:tc>
        <w:tc>
          <w:tcPr/>
          <w:p>
            <w:pPr>
              <w:pStyle w:val="Compact"/>
              <w:jc w:val="left"/>
            </w:pPr>
            <w:r>
              <w:t xml:space="preserve">Manifold access panels in the belly panels open at turnaround; flexible-bore abrasion tools clear residual deposits; 20 minutes per branch, 18 branches</w:t>
            </w:r>
          </w:p>
        </w:tc>
        <w:tc>
          <w:tcPr/>
          <w:p>
            <w:pPr>
              <w:pStyle w:val="Compact"/>
              <w:jc w:val="left"/>
            </w:pPr>
            <w:r>
              <w:t xml:space="preserve">Section 21.3</w:t>
            </w:r>
          </w:p>
        </w:tc>
      </w:tr>
      <w:tr>
        <w:tc>
          <w:tcPr/>
          <w:p>
            <w:pPr>
              <w:pStyle w:val="Compact"/>
              <w:jc w:val="left"/>
            </w:pPr>
            <w:r>
              <w:t xml:space="preserve">Serviceability</w:t>
            </w:r>
          </w:p>
        </w:tc>
        <w:tc>
          <w:tcPr/>
          <w:p>
            <w:pPr>
              <w:pStyle w:val="Compact"/>
              <w:jc w:val="left"/>
            </w:pPr>
            <w:r>
              <w:t xml:space="preserve">All 18 branches reachable with the belly panel removed; no tank-entry or confined-space work</w:t>
            </w:r>
          </w:p>
        </w:tc>
        <w:tc>
          <w:tcPr/>
          <w:p>
            <w:pPr>
              <w:pStyle w:val="Compact"/>
              <w:jc w:val="left"/>
            </w:pPr>
            <w:r>
              <w:t xml:space="preserve">IN</w:t>
            </w:r>
          </w:p>
        </w:tc>
      </w:tr>
      <w:tr>
        <w:tc>
          <w:tcPr/>
          <w:p>
            <w:pPr>
              <w:pStyle w:val="Compact"/>
              <w:jc w:val="left"/>
            </w:pPr>
            <w:r>
              <w:t xml:space="preserve">Qualification</w:t>
            </w:r>
          </w:p>
        </w:tc>
        <w:tc>
          <w:tcPr/>
          <w:p>
            <w:pPr>
              <w:pStyle w:val="Compact"/>
              <w:jc w:val="left"/>
            </w:pPr>
            <w:r>
              <w:t xml:space="preserve">Fouling rate measured on the 1:1 manifold rig across terrain classes; burn-off effectiveness verified at 500 cycles</w:t>
            </w:r>
          </w:p>
        </w:tc>
        <w:tc>
          <w:tcPr/>
          <w:p>
            <w:pPr>
              <w:pStyle w:val="Compact"/>
              <w:jc w:val="left"/>
            </w:pPr>
            <w:r>
              <w:t xml:space="preserve">Section 22.4</w:t>
            </w:r>
          </w:p>
        </w:tc>
      </w:tr>
    </w:tbl>
    <w:bookmarkEnd w:id="101"/>
    <w:bookmarkStart w:id="102" w:name="plasma-mass-flow-model"/>
    <w:p>
      <w:pPr>
        <w:pStyle w:val="Heading3"/>
      </w:pPr>
      <w:r>
        <w:t xml:space="preserve">6.5 Plasma Mass Flow Model</w:t>
      </w:r>
    </w:p>
    <w:p>
      <w:pPr>
        <w:pStyle w:val="FirstParagraph"/>
      </w:pPr>
      <w:r>
        <w:t xml:space="preserve">Mass flow governs thrust, tunnel stability, reactor load, and SMES discharge timing. The staged model (full equations in Appendix B):</w:t>
      </w:r>
    </w:p>
    <w:p>
      <w:pPr>
        <w:pStyle w:val="BodyText"/>
      </w:pPr>
      <w:r>
        <w:rPr>
          <w:bCs/>
          <w:b/>
        </w:rPr>
        <w:t xml:space="preserve">Control-volume closure.</w:t>
      </w:r>
      <w:r>
        <w:t xml:space="preserve"> </w:t>
      </w:r>
      <w:r>
        <w:t xml:space="preserve">The vehicle exchanges momentum with the entire displaced medium, not only the ingested stream. At 100 m/s and 10 m depth with a 14 × 3 m effective planform, the vehicle displaces roughly 67 tonnes per second of surrounding medium. The ingested 38 kg/s (0.06% of the displaced mass) carries the dominant momentum flux because it leaves at 5 to 20 km/s, two orders of magnitude faster than the bypass flow: ingestion stream ~380 kN of momentum flux; bypass field (displaced medium accelerated around the hull at 5 to 20 m/s) ~150 to 500 kN opposing; tunnel-wall momentum transfer to the static bed through shear. The thrust figure of Sections 6.2 and 6.3 nets against this full control volume, which is why the vehicle propels 38 kg/s through the engine while moving 67,000 kg/s around it: the engine stream does the work at high velocity so the bypass field does not have to. The staged model: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Governing Relation</w:t>
            </w:r>
          </w:p>
        </w:tc>
        <w:tc>
          <w:tcPr/>
          <w:p>
            <w:pPr>
              <w:pStyle w:val="Compact"/>
              <w:jc w:val="left"/>
            </w:pPr>
            <w:r>
              <w:t xml:space="preserve">Nominal Value</w:t>
            </w:r>
          </w:p>
        </w:tc>
      </w:tr>
      <w:tr>
        <w:tc>
          <w:tcPr/>
          <w:p>
            <w:pPr>
              <w:pStyle w:val="Compact"/>
              <w:jc w:val="left"/>
            </w:pPr>
            <w:r>
              <w:t xml:space="preserve">Granular intake</w:t>
            </w:r>
          </w:p>
        </w:tc>
        <w:tc>
          <w:tcPr/>
          <w:p>
            <w:pPr>
              <w:pStyle w:val="Compact"/>
              <w:jc w:val="left"/>
            </w:pPr>
            <w:r>
              <w:t xml:space="preserve">ṁ = ρ·A·v</w:t>
            </w:r>
          </w:p>
        </w:tc>
        <w:tc>
          <w:tcPr/>
          <w:p>
            <w:pPr>
              <w:pStyle w:val="Compact"/>
              <w:jc w:val="left"/>
            </w:pPr>
            <w:r>
              <w:t xml:space="preserve">1600 × 0.24 × 100 ≈ 38 kg/s at 100 m/s</w:t>
            </w:r>
          </w:p>
        </w:tc>
      </w:tr>
      <w:tr>
        <w:tc>
          <w:tcPr/>
          <w:p>
            <w:pPr>
              <w:pStyle w:val="Compact"/>
              <w:jc w:val="left"/>
            </w:pPr>
            <w:r>
              <w:t xml:space="preserve">Slurry conditioning</w:t>
            </w:r>
          </w:p>
        </w:tc>
        <w:tc>
          <w:tcPr/>
          <w:p>
            <w:pPr>
              <w:pStyle w:val="Compact"/>
              <w:jc w:val="left"/>
            </w:pPr>
            <w:r>
              <w:t xml:space="preserve">density 1,200 to 1,500 kg/m³, velocity 0.8 to 2 m/s internal</w:t>
            </w:r>
          </w:p>
        </w:tc>
        <w:tc>
          <w:tcPr/>
          <w:p>
            <w:pPr>
              <w:pStyle w:val="Compact"/>
              <w:jc w:val="left"/>
            </w:pPr>
            <w:r>
              <w:t xml:space="preserve">20 to 80 kg/s pass-through</w:t>
            </w:r>
          </w:p>
        </w:tc>
      </w:tr>
      <w:tr>
        <w:tc>
          <w:tcPr/>
          <w:p>
            <w:pPr>
              <w:pStyle w:val="Compact"/>
              <w:jc w:val="left"/>
            </w:pPr>
            <w:r>
              <w:t xml:space="preserve">Plasma generation</w:t>
            </w:r>
          </w:p>
        </w:tc>
        <w:tc>
          <w:tcPr/>
          <w:p>
            <w:pPr>
              <w:pStyle w:val="Compact"/>
              <w:jc w:val="left"/>
            </w:pPr>
            <w:r>
              <w:t xml:space="preserve">0.5 to 2% of slurry mass fully vaporized; remainder carried as dense two-phase flow</w:t>
            </w:r>
          </w:p>
        </w:tc>
        <w:tc>
          <w:tcPr/>
          <w:p>
            <w:pPr>
              <w:pStyle w:val="Compact"/>
              <w:jc w:val="left"/>
            </w:pPr>
            <w:r>
              <w:t xml:space="preserve">20 to 80 kg/s</w:t>
            </w:r>
          </w:p>
        </w:tc>
      </w:tr>
      <w:tr>
        <w:tc>
          <w:tcPr/>
          <w:p>
            <w:pPr>
              <w:pStyle w:val="Compact"/>
              <w:jc w:val="left"/>
            </w:pPr>
            <w:r>
              <w:t xml:space="preserve">MHD acceleration</w:t>
            </w:r>
          </w:p>
        </w:tc>
        <w:tc>
          <w:tcPr/>
          <w:p>
            <w:pPr>
              <w:pStyle w:val="Compact"/>
              <w:jc w:val="left"/>
            </w:pPr>
            <w:r>
              <w:t xml:space="preserve">T = ṁ·v_exhaust</w:t>
            </w:r>
          </w:p>
        </w:tc>
        <w:tc>
          <w:tcPr/>
          <w:p>
            <w:pPr>
              <w:pStyle w:val="Compact"/>
              <w:jc w:val="left"/>
            </w:pPr>
            <w:r>
              <w:t xml:space="preserve">38 kg/s × 10 km/s = 380 kN nominal</w:t>
            </w:r>
          </w:p>
        </w:tc>
      </w:tr>
      <w:tr>
        <w:tc>
          <w:tcPr/>
          <w:p>
            <w:pPr>
              <w:pStyle w:val="Compact"/>
              <w:jc w:val="left"/>
            </w:pPr>
            <w:r>
              <w:t xml:space="preserve">Stability bound</w:t>
            </w:r>
          </w:p>
        </w:tc>
        <w:tc>
          <w:tcPr/>
          <w:p>
            <w:pPr>
              <w:pStyle w:val="Compact"/>
              <w:jc w:val="left"/>
            </w:pPr>
            <w:r>
              <w:t xml:space="preserve">ṁ_max set by tunnel pressure limit 0.8 MPa</w:t>
            </w:r>
          </w:p>
        </w:tc>
        <w:tc>
          <w:tcPr/>
          <w:p>
            <w:pPr>
              <w:pStyle w:val="Compact"/>
              <w:jc w:val="left"/>
            </w:pPr>
            <w:r>
              <w:t xml:space="preserve">80 kg/s hard ceiling</w:t>
            </w:r>
          </w:p>
        </w:tc>
      </w:tr>
    </w:tbl>
    <w:bookmarkEnd w:id="102"/>
    <w:bookmarkStart w:id="103" w:name="plasma-exhaust-nozzle"/>
    <w:p>
      <w:pPr>
        <w:pStyle w:val="Heading3"/>
      </w:pPr>
      <w:r>
        <w:t xml:space="preserve">6.6 Plasma Exhaust Nozzle</w:t>
      </w:r>
    </w:p>
    <w:p>
      <w:pPr>
        <w:pStyle w:val="FirstParagraph"/>
      </w:pPr>
      <w:r>
        <w:t xml:space="preserve">The nozzle is a variable-geometry, magnetically confined oblate aerospike throat; a physical bell nozzle clogs instantly inside sand. Nested REBCO coils (6 primary, 12 secondary) constrict the throat from 0.2 to 1.2 m equivalent diameter by field modulation alone. HfC/ZrB2/SiC ablative lining (20 to 40 mm over 10 to 20 mm structural ceramic) survives incidental plasma contact; magnetic confinement keeps the 3,000 to 6,000°C core off the wall, tokamak-exhaust fashion. Ferrite dampers, EM swirl injectors, and plasma straighteners hold laminar flow; the exhaust simultaneously propels the vehicle, maintains the tunnel annulus, and prevents compaction collapse behind the trailing edge. Thrust vectoring comes from asymmetric coil modulation, ±12° equivalent, response under 5 ms.</w:t>
      </w:r>
    </w:p>
    <w:bookmarkEnd w:id="103"/>
    <w:bookmarkStart w:id="104" w:name="nozzle-throat-control-specification"/>
    <w:p>
      <w:pPr>
        <w:pStyle w:val="Heading3"/>
      </w:pPr>
      <w:r>
        <w:t xml:space="preserve">6.6.1 Nozzle Throat Control Specification</w:t>
      </w:r>
    </w:p>
    <w:p>
      <w:pPr>
        <w:pStyle w:val="FirstParagraph"/>
      </w:pPr>
      <w:r>
        <w:t xml:space="preserve">The magnetic throat replaces a physical bell, so throat geometry is a control-loop output with its own accuracy, rate, and stability requirements.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Specification</w:t>
            </w:r>
          </w:p>
        </w:tc>
        <w:tc>
          <w:tcPr/>
          <w:p>
            <w:pPr>
              <w:pStyle w:val="Compact"/>
              <w:jc w:val="left"/>
            </w:pPr>
            <w:r>
              <w:t xml:space="preserve">Basis</w:t>
            </w:r>
          </w:p>
        </w:tc>
      </w:tr>
      <w:tr>
        <w:tc>
          <w:tcPr/>
          <w:p>
            <w:pPr>
              <w:pStyle w:val="Compact"/>
              <w:jc w:val="left"/>
            </w:pPr>
            <w:r>
              <w:t xml:space="preserve">Throat diameter range</w:t>
            </w:r>
          </w:p>
        </w:tc>
        <w:tc>
          <w:tcPr/>
          <w:p>
            <w:pPr>
              <w:pStyle w:val="Compact"/>
              <w:jc w:val="left"/>
            </w:pPr>
            <w:r>
              <w:t xml:space="preserve">0.2 to 1.2 m equivalent</w:t>
            </w:r>
          </w:p>
        </w:tc>
        <w:tc>
          <w:tcPr/>
          <w:p>
            <w:pPr>
              <w:pStyle w:val="Compact"/>
              <w:jc w:val="left"/>
            </w:pPr>
            <w:r>
              <w:t xml:space="preserve">Section 6.6</w:t>
            </w:r>
          </w:p>
        </w:tc>
      </w:tr>
      <w:tr>
        <w:tc>
          <w:tcPr/>
          <w:p>
            <w:pPr>
              <w:pStyle w:val="Compact"/>
              <w:jc w:val="left"/>
            </w:pPr>
            <w:r>
              <w:t xml:space="preserve">Diameter resolution and accuracy</w:t>
            </w:r>
          </w:p>
        </w:tc>
        <w:tc>
          <w:tcPr/>
          <w:p>
            <w:pPr>
              <w:pStyle w:val="Compact"/>
              <w:jc w:val="left"/>
            </w:pPr>
            <w:r>
              <w:t xml:space="preserve">±5 mm against commanded value, verified by PFM impedance inversion</w:t>
            </w:r>
          </w:p>
        </w:tc>
        <w:tc>
          <w:tcPr/>
          <w:p>
            <w:pPr>
              <w:pStyle w:val="Compact"/>
              <w:jc w:val="left"/>
            </w:pPr>
            <w:r>
              <w:t xml:space="preserve">IN/SIM</w:t>
            </w:r>
          </w:p>
        </w:tc>
      </w:tr>
      <w:tr>
        <w:tc>
          <w:tcPr/>
          <w:p>
            <w:pPr>
              <w:pStyle w:val="Compact"/>
              <w:jc w:val="left"/>
            </w:pPr>
            <w:r>
              <w:t xml:space="preserve">Constriction / expansion rate</w:t>
            </w:r>
          </w:p>
        </w:tc>
        <w:tc>
          <w:tcPr/>
          <w:p>
            <w:pPr>
              <w:pStyle w:val="Compact"/>
              <w:jc w:val="left"/>
            </w:pPr>
            <w:r>
              <w:t xml:space="preserve">0.4 m/s equivalent diameter change (full stroke in 2.5 s; 100 mm trim steps in 250 ms)</w:t>
            </w:r>
          </w:p>
        </w:tc>
        <w:tc>
          <w:tcPr/>
          <w:p>
            <w:pPr>
              <w:pStyle w:val="Compact"/>
              <w:jc w:val="left"/>
            </w:pPr>
            <w:r>
              <w:t xml:space="preserve">AN</w:t>
            </w:r>
          </w:p>
        </w:tc>
      </w:tr>
      <w:tr>
        <w:tc>
          <w:tcPr/>
          <w:p>
            <w:pPr>
              <w:pStyle w:val="Compact"/>
              <w:jc w:val="left"/>
            </w:pPr>
            <w:r>
              <w:t xml:space="preserve">Actuator authority</w:t>
            </w:r>
          </w:p>
        </w:tc>
        <w:tc>
          <w:tcPr/>
          <w:p>
            <w:pPr>
              <w:pStyle w:val="Compact"/>
              <w:jc w:val="left"/>
            </w:pPr>
            <w:r>
              <w:t xml:space="preserve">Coil-current range 60 to 110% of nominal on the 6 primary toroids; flux-stabilizer rings trim ±4%</w:t>
            </w:r>
          </w:p>
        </w:tc>
        <w:tc>
          <w:tcPr/>
          <w:p>
            <w:pPr>
              <w:pStyle w:val="Compact"/>
              <w:jc w:val="left"/>
            </w:pPr>
            <w:r>
              <w:t xml:space="preserve">Section 6.3</w:t>
            </w:r>
          </w:p>
        </w:tc>
      </w:tr>
      <w:tr>
        <w:tc>
          <w:tcPr/>
          <w:p>
            <w:pPr>
              <w:pStyle w:val="Compact"/>
              <w:jc w:val="left"/>
            </w:pPr>
            <w:r>
              <w:t xml:space="preserve">Current-to-diameter mapping</w:t>
            </w:r>
          </w:p>
        </w:tc>
        <w:tc>
          <w:tcPr/>
          <w:p>
            <w:pPr>
              <w:pStyle w:val="Compact"/>
              <w:jc w:val="left"/>
            </w:pPr>
            <w:r>
              <w:t xml:space="preserve">Monotonic with &lt; 2% hysteresis; closed-loop on PFM inversion removes the residual</w:t>
            </w:r>
          </w:p>
        </w:tc>
        <w:tc>
          <w:tcPr/>
          <w:p>
            <w:pPr>
              <w:pStyle w:val="Compact"/>
              <w:jc w:val="left"/>
            </w:pPr>
            <w:r>
              <w:t xml:space="preserve">SIM</w:t>
            </w:r>
          </w:p>
        </w:tc>
      </w:tr>
      <w:tr>
        <w:tc>
          <w:tcPr/>
          <w:p>
            <w:pPr>
              <w:pStyle w:val="Compact"/>
              <w:jc w:val="left"/>
            </w:pPr>
            <w:r>
              <w:t xml:space="preserve">Buffeting stability</w:t>
            </w:r>
          </w:p>
        </w:tc>
        <w:tc>
          <w:tcPr/>
          <w:p>
            <w:pPr>
              <w:pStyle w:val="Compact"/>
              <w:jc w:val="left"/>
            </w:pPr>
            <w:r>
              <w:t xml:space="preserve">Throat-area oscillation damping ratio ζ &gt; 0.3 up to 80 kg/s; active damping via the flux-stabilizer rings at 2 kHz</w:t>
            </w:r>
          </w:p>
        </w:tc>
        <w:tc>
          <w:tcPr/>
          <w:p>
            <w:pPr>
              <w:pStyle w:val="Compact"/>
              <w:jc w:val="left"/>
            </w:pPr>
            <w:r>
              <w:t xml:space="preserve">SIM</w:t>
            </w:r>
          </w:p>
        </w:tc>
      </w:tr>
      <w:tr>
        <w:tc>
          <w:tcPr/>
          <w:p>
            <w:pPr>
              <w:pStyle w:val="Compact"/>
              <w:jc w:val="left"/>
            </w:pPr>
            <w:r>
              <w:t xml:space="preserve">Saturation behaviour</w:t>
            </w:r>
          </w:p>
        </w:tc>
        <w:tc>
          <w:tcPr/>
          <w:p>
            <w:pPr>
              <w:pStyle w:val="Compact"/>
              <w:jc w:val="left"/>
            </w:pPr>
            <w:r>
              <w:t xml:space="preserve">At authority limits the loop hands mass-flow trim back to the AIGC slit and the speed loop</w:t>
            </w:r>
          </w:p>
        </w:tc>
        <w:tc>
          <w:tcPr/>
          <w:p>
            <w:pPr>
              <w:pStyle w:val="Compact"/>
              <w:jc w:val="left"/>
            </w:pPr>
            <w:r>
              <w:t xml:space="preserve">Section 14.2.1</w:t>
            </w:r>
          </w:p>
        </w:tc>
      </w:tr>
    </w:tbl>
    <w:p>
      <w:pPr>
        <w:pStyle w:val="BodyText"/>
      </w:pPr>
      <w:r>
        <w:t xml:space="preserve">Validation: the throat test rig runs a plasma-equivalent two-phase flow at 1:1 mass flow with instrumented throat mapping across the full diameter range, including the 0.2 m minimum-throat case at 6,000°C core temperature, before P3. (SIM/IN; rig per Section 22.4.)</w:t>
      </w:r>
    </w:p>
    <w:bookmarkEnd w:id="104"/>
    <w:bookmarkStart w:id="105" w:name="exhaust-plume-sand-interaction"/>
    <w:p>
      <w:pPr>
        <w:pStyle w:val="Heading3"/>
      </w:pPr>
      <w:r>
        <w:t xml:space="preserve">6.6.2 Exhaust Plume-Sand Interaction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Basis</w:t>
            </w:r>
          </w:p>
        </w:tc>
      </w:tr>
      <w:tr>
        <w:tc>
          <w:tcPr/>
          <w:p>
            <w:pPr>
              <w:pStyle w:val="Compact"/>
              <w:jc w:val="left"/>
            </w:pPr>
            <w:r>
              <w:t xml:space="preserve">Mixing length</w:t>
            </w:r>
          </w:p>
        </w:tc>
        <w:tc>
          <w:tcPr/>
          <w:p>
            <w:pPr>
              <w:pStyle w:val="Compact"/>
              <w:jc w:val="left"/>
            </w:pPr>
            <w:r>
              <w:t xml:space="preserve">The 5 to 20 km/s exhaust entrains the annulus slurry within 2 to 4 m of the throat; the mixed stream leaves at 400 to 900 m/s, 800 to 1,500°C</w:t>
            </w:r>
          </w:p>
        </w:tc>
        <w:tc>
          <w:tcPr/>
          <w:p>
            <w:pPr>
              <w:pStyle w:val="Compact"/>
              <w:jc w:val="left"/>
            </w:pPr>
            <w:r>
              <w:t xml:space="preserve">SIM</w:t>
            </w:r>
          </w:p>
        </w:tc>
      </w:tr>
      <w:tr>
        <w:tc>
          <w:tcPr/>
          <w:p>
            <w:pPr>
              <w:pStyle w:val="Compact"/>
              <w:jc w:val="left"/>
            </w:pPr>
            <w:r>
              <w:t xml:space="preserve">Phase change</w:t>
            </w:r>
          </w:p>
        </w:tc>
        <w:tc>
          <w:tcPr/>
          <w:p>
            <w:pPr>
              <w:pStyle w:val="Compact"/>
              <w:jc w:val="left"/>
            </w:pPr>
            <w:r>
              <w:t xml:space="preserve">Entrained silica partially vitrifies: 60 to 80% of grains return as spheroidized beads 0.05 to 0.3 mm; glass deposition on the tunnel floor is self-limiting (the bead layer fluidizes at lower GFS power)</w:t>
            </w:r>
          </w:p>
        </w:tc>
        <w:tc>
          <w:tcPr/>
          <w:p>
            <w:pPr>
              <w:pStyle w:val="Compact"/>
              <w:jc w:val="left"/>
            </w:pPr>
            <w:r>
              <w:t xml:space="preserve">SIM/AL</w:t>
            </w:r>
          </w:p>
        </w:tc>
      </w:tr>
      <w:tr>
        <w:tc>
          <w:tcPr/>
          <w:p>
            <w:pPr>
              <w:pStyle w:val="Compact"/>
              <w:jc w:val="left"/>
            </w:pPr>
            <w:r>
              <w:t xml:space="preserve">Tunnel pressure maintenance</w:t>
            </w:r>
          </w:p>
        </w:tc>
        <w:tc>
          <w:tcPr/>
          <w:p>
            <w:pPr>
              <w:pStyle w:val="Compact"/>
              <w:jc w:val="left"/>
            </w:pPr>
            <w:r>
              <w:t xml:space="preserve">The aft exhaust mass addition (20 to 80 kg/s) holds annulus pressure at 0.3 to 0.8 MPa against the collapse time constant of Section 5.5; fore-to-aft gradient 1.4:1, fore higher</w:t>
            </w:r>
          </w:p>
        </w:tc>
        <w:tc>
          <w:tcPr/>
          <w:p>
            <w:pPr>
              <w:pStyle w:val="Compact"/>
              <w:jc w:val="left"/>
            </w:pPr>
            <w:r>
              <w:t xml:space="preserve">AN</w:t>
            </w:r>
          </w:p>
        </w:tc>
      </w:tr>
      <w:tr>
        <w:tc>
          <w:tcPr/>
          <w:p>
            <w:pPr>
              <w:pStyle w:val="Compact"/>
              <w:jc w:val="left"/>
            </w:pPr>
            <w:r>
              <w:t xml:space="preserve">Aft tunnel geometry</w:t>
            </w:r>
          </w:p>
        </w:tc>
        <w:tc>
          <w:tcPr/>
          <w:p>
            <w:pPr>
              <w:pStyle w:val="Compact"/>
              <w:jc w:val="left"/>
            </w:pPr>
            <w:r>
              <w:t xml:space="preserve">Exhaust vectoring trims the annulus cross-section ±15%, steering the tunnel at rate 0.5°/s for curved paths</w:t>
            </w:r>
          </w:p>
        </w:tc>
        <w:tc>
          <w:tcPr/>
          <w:p>
            <w:pPr>
              <w:pStyle w:val="Compact"/>
              <w:jc w:val="left"/>
            </w:pPr>
            <w:r>
              <w:t xml:space="preserve">SIM</w:t>
            </w:r>
          </w:p>
        </w:tc>
      </w:tr>
      <w:tr>
        <w:tc>
          <w:tcPr/>
          <w:p>
            <w:pPr>
              <w:pStyle w:val="Compact"/>
              <w:jc w:val="left"/>
            </w:pPr>
            <w:r>
              <w:t xml:space="preserve">Plume diagnostics</w:t>
            </w:r>
          </w:p>
        </w:tc>
        <w:tc>
          <w:tcPr/>
          <w:p>
            <w:pPr>
              <w:pStyle w:val="Compact"/>
              <w:jc w:val="left"/>
            </w:pPr>
            <w:r>
              <w:t xml:space="preserve">PFM aft array plus exhaust emission spectroscopy read plume stability; asymmetry beyond 8% flags a throat or manifold fault (Section 6.11)</w:t>
            </w:r>
          </w:p>
        </w:tc>
        <w:tc>
          <w:tcPr/>
          <w:p>
            <w:pPr>
              <w:pStyle w:val="Compact"/>
              <w:jc w:val="left"/>
            </w:pPr>
            <w:r>
              <w:t xml:space="preserve">IN</w:t>
            </w:r>
          </w:p>
        </w:tc>
      </w:tr>
      <w:tr>
        <w:tc>
          <w:tcPr/>
          <w:p>
            <w:pPr>
              <w:pStyle w:val="Compact"/>
              <w:jc w:val="left"/>
            </w:pPr>
            <w:r>
              <w:t xml:space="preserve">Surface-mode signature</w:t>
            </w:r>
          </w:p>
        </w:tc>
        <w:tc>
          <w:tcPr/>
          <w:p>
            <w:pPr>
              <w:pStyle w:val="Compact"/>
              <w:jc w:val="left"/>
            </w:pPr>
            <w:r>
              <w:t xml:space="preserve">In surface modes the plume vitrifies a glass track: the wake-management doctrine of Section 17.5 accounts for it in route grading</w:t>
            </w:r>
          </w:p>
        </w:tc>
        <w:tc>
          <w:tcPr/>
          <w:p>
            <w:pPr>
              <w:pStyle w:val="Compact"/>
              <w:jc w:val="left"/>
            </w:pPr>
            <w:r>
              <w:t xml:space="preserve">Section 17.5</w:t>
            </w:r>
          </w:p>
        </w:tc>
      </w:tr>
    </w:tbl>
    <w:bookmarkEnd w:id="105"/>
    <w:bookmarkStart w:id="106" w:name="thrust-curve-submerged"/>
    <w:p>
      <w:pPr>
        <w:pStyle w:val="Heading3"/>
      </w:pPr>
      <w:r>
        <w:t xml:space="preserve">6.7 Thrust Curve (Submerged)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t xml:space="preserve">Speed</w:t>
            </w:r>
          </w:p>
        </w:tc>
        <w:tc>
          <w:tcPr/>
          <w:p>
            <w:pPr>
              <w:pStyle w:val="Compact"/>
              <w:jc w:val="left"/>
            </w:pPr>
            <w:r>
              <w:t xml:space="preserve">Thrust Demand</w:t>
            </w:r>
          </w:p>
        </w:tc>
        <w:tc>
          <w:tcPr/>
          <w:p>
            <w:pPr>
              <w:pStyle w:val="Compact"/>
              <w:jc w:val="left"/>
            </w:pPr>
            <w:r>
              <w:t xml:space="preserve">LID/MHD Split</w:t>
            </w:r>
          </w:p>
        </w:tc>
        <w:tc>
          <w:tcPr/>
          <w:p>
            <w:pPr>
              <w:pStyle w:val="Compact"/>
              <w:jc w:val="left"/>
            </w:pPr>
            <w:r>
              <w:t xml:space="preserve">Power</w:t>
            </w:r>
          </w:p>
        </w:tc>
      </w:tr>
      <w:tr>
        <w:tc>
          <w:tcPr/>
          <w:p>
            <w:pPr>
              <w:pStyle w:val="Compact"/>
              <w:jc w:val="left"/>
            </w:pPr>
            <w:r>
              <w:t xml:space="preserve">Startup (static burial exit)</w:t>
            </w:r>
          </w:p>
        </w:tc>
        <w:tc>
          <w:tcPr/>
          <w:p>
            <w:pPr>
              <w:pStyle w:val="Compact"/>
              <w:jc w:val="left"/>
            </w:pPr>
            <w:r>
              <w:t xml:space="preserve">0 to 15 m/s</w:t>
            </w:r>
          </w:p>
        </w:tc>
        <w:tc>
          <w:tcPr/>
          <w:p>
            <w:pPr>
              <w:pStyle w:val="Compact"/>
              <w:jc w:val="left"/>
            </w:pPr>
            <w:r>
              <w:t xml:space="preserve">250 to 400 kN</w:t>
            </w:r>
          </w:p>
        </w:tc>
        <w:tc>
          <w:tcPr/>
          <w:p>
            <w:pPr>
              <w:pStyle w:val="Compact"/>
              <w:jc w:val="left"/>
            </w:pPr>
            <w:r>
              <w:t xml:space="preserve">80/20 LID-dominant</w:t>
            </w:r>
          </w:p>
        </w:tc>
        <w:tc>
          <w:tcPr/>
          <w:p>
            <w:pPr>
              <w:pStyle w:val="Compact"/>
              <w:jc w:val="left"/>
            </w:pPr>
            <w:r>
              <w:t xml:space="preserve">60 to 90 MW burst</w:t>
            </w:r>
          </w:p>
        </w:tc>
      </w:tr>
      <w:tr>
        <w:tc>
          <w:tcPr/>
          <w:p>
            <w:pPr>
              <w:pStyle w:val="Compact"/>
              <w:jc w:val="left"/>
            </w:pPr>
            <w:r>
              <w:t xml:space="preserve">Cruise (optimal fluidization)</w:t>
            </w:r>
          </w:p>
        </w:tc>
        <w:tc>
          <w:tcPr/>
          <w:p>
            <w:pPr>
              <w:pStyle w:val="Compact"/>
              <w:jc w:val="left"/>
            </w:pPr>
            <w:r>
              <w:t xml:space="preserve">50 to 120 m/s</w:t>
            </w:r>
          </w:p>
        </w:tc>
        <w:tc>
          <w:tcPr/>
          <w:p>
            <w:pPr>
              <w:pStyle w:val="Compact"/>
              <w:jc w:val="left"/>
            </w:pPr>
            <w:r>
              <w:t xml:space="preserve">150 to 400 kN</w:t>
            </w:r>
          </w:p>
        </w:tc>
        <w:tc>
          <w:tcPr/>
          <w:p>
            <w:pPr>
              <w:pStyle w:val="Compact"/>
              <w:jc w:val="left"/>
            </w:pPr>
            <w:r>
              <w:t xml:space="preserve">40/60 MHD-dominant</w:t>
            </w:r>
          </w:p>
        </w:tc>
        <w:tc>
          <w:tcPr/>
          <w:p>
            <w:pPr>
              <w:pStyle w:val="Compact"/>
              <w:jc w:val="left"/>
            </w:pPr>
            <w:r>
              <w:t xml:space="preserve">30 to 60 MW</w:t>
            </w:r>
          </w:p>
        </w:tc>
      </w:tr>
      <w:tr>
        <w:tc>
          <w:tcPr/>
          <w:p>
            <w:pPr>
              <w:pStyle w:val="Compact"/>
              <w:jc w:val="left"/>
            </w:pPr>
            <w:r>
              <w:t xml:space="preserve">Overdrive (evasion)</w:t>
            </w:r>
          </w:p>
        </w:tc>
        <w:tc>
          <w:tcPr/>
          <w:p>
            <w:pPr>
              <w:pStyle w:val="Compact"/>
              <w:jc w:val="left"/>
            </w:pPr>
            <w:r>
              <w:t xml:space="preserve">120 to 160 m/s</w:t>
            </w:r>
          </w:p>
        </w:tc>
        <w:tc>
          <w:tcPr/>
          <w:p>
            <w:pPr>
              <w:pStyle w:val="Compact"/>
              <w:jc w:val="left"/>
            </w:pPr>
            <w:r>
              <w:t xml:space="preserve">400 to 800 kN</w:t>
            </w:r>
          </w:p>
        </w:tc>
        <w:tc>
          <w:tcPr/>
          <w:p>
            <w:pPr>
              <w:pStyle w:val="Compact"/>
              <w:jc w:val="left"/>
            </w:pPr>
            <w:r>
              <w:t xml:space="preserve">50/50, SMES-fed</w:t>
            </w:r>
          </w:p>
        </w:tc>
        <w:tc>
          <w:tcPr/>
          <w:p>
            <w:pPr>
              <w:pStyle w:val="Compact"/>
              <w:jc w:val="left"/>
            </w:pPr>
            <w:r>
              <w:t xml:space="preserve">90 to 120 MW burst</w:t>
            </w:r>
          </w:p>
        </w:tc>
      </w:tr>
      <w:tr>
        <w:tc>
          <w:tcPr/>
          <w:p>
            <w:pPr>
              <w:pStyle w:val="Compact"/>
              <w:jc w:val="left"/>
            </w:pPr>
            <w:r>
              <w:t xml:space="preserve">Drag estimate basis</w:t>
            </w:r>
          </w:p>
        </w:tc>
        <w:tc>
          <w:tcPr/>
          <w:p>
            <w:pPr>
              <w:pStyle w:val="Compact"/>
              <w:jc w:val="left"/>
            </w:pPr>
            <w:r>
              <w:t xml:space="preserve">F_drag ≈ 150 to 400 kN at 50 to 120 m/s</w:t>
            </w:r>
          </w:p>
        </w:tc>
        <w:tc>
          <w:tcPr/>
          <w:p>
            <w:pPr>
              <w:pStyle w:val="Compact"/>
              <w:jc w:val="left"/>
            </w:pPr>
            <w:r>
              <w:t xml:space="preserve">P = F·v ≈ 15 to 40 MW mechanical</w:t>
            </w:r>
          </w:p>
        </w:tc>
        <w:tc>
          <w:tcPr/>
          <w:p>
            <w:pPr>
              <w:pStyle w:val="Compact"/>
            </w:pPr>
          </w:p>
        </w:tc>
        <w:tc>
          <w:tcPr/>
          <w:p>
            <w:pPr>
              <w:pStyle w:val="Compact"/>
            </w:pPr>
          </w:p>
        </w:tc>
      </w:tr>
    </w:tbl>
    <w:bookmarkEnd w:id="106"/>
    <w:bookmarkStart w:id="107" w:name="why-the-cycle-works-physics-audit"/>
    <w:p>
      <w:pPr>
        <w:pStyle w:val="Heading3"/>
      </w:pPr>
      <w:r>
        <w:t xml:space="preserve">6.8 Why the Cycle Works (Physics Audit)</w:t>
      </w:r>
    </w:p>
    <w:p>
      <w:pPr>
        <w:pStyle w:val="FirstParagraph"/>
      </w:pPr>
      <w:r>
        <w:t xml:space="preserve">Every element of the GLIDE cycle maps to demonstrated physics: laser ablation produces plasma thrust</w:t>
      </w:r>
      <w:r>
        <w:t xml:space="preserve"> </w:t>
      </w:r>
      <w:fldSimple w:instr="NOTEREF _Ref_Footnote_7 \h \f">
        <w:r>
          <w:rPr>
            <w:vertAlign w:val="superscript"/>
          </w:rPr>
          <w:t>7</w:t>
        </w:r>
      </w:fldSimple>
      <w:r>
        <w:t xml:space="preserve"> </w:t>
      </w:r>
      <w:fldSimple w:instr="NOTEREF _Ref_Footnote_9 \h \f">
        <w:r>
          <w:rPr>
            <w:vertAlign w:val="superscript"/>
          </w:rPr>
          <w:t>9</w:t>
        </w:r>
      </w:fldSimple>
      <w:r>
        <w:t xml:space="preserve">; MHD Lorentz acceleration produces thrust in plasma and seawater demonstrators</w:t>
      </w:r>
      <w:r>
        <w:t xml:space="preserve"> </w:t>
      </w:r>
      <w:fldSimple w:instr="NOTEREF _Ref_Footnote_11 \h \f">
        <w:r>
          <w:rPr>
            <w:vertAlign w:val="superscript"/>
          </w:rPr>
          <w:t>11</w:t>
        </w:r>
      </w:fldSimple>
      <w:r>
        <w:t xml:space="preserve"> </w:t>
      </w:r>
      <w:fldSimple w:instr="NOTEREF _Ref_Footnote_12 \h \f">
        <w:r>
          <w:rPr>
            <w:vertAlign w:val="superscript"/>
          </w:rPr>
          <w:t>12</w:t>
        </w:r>
      </w:fldSimple>
      <w:r>
        <w:t xml:space="preserve">; granular media fluidize under vibration and support high-speed intruder motion with tapered-head drag reduction</w:t>
      </w:r>
      <w:r>
        <w:t xml:space="preserve"> </w:t>
      </w:r>
      <w:fldSimple w:instr="NOTEREF _Ref_Footnote_1 \h \f">
        <w:r>
          <w:rPr>
            <w:vertAlign w:val="superscript"/>
          </w:rPr>
          <w:t>1</w:t>
        </w:r>
      </w:fldSimple>
      <w:r>
        <w:t xml:space="preserve">; and REBCO coils deliver the required fields</w:t>
      </w:r>
      <w:r>
        <w:t xml:space="preserve"> </w:t>
      </w:r>
      <w:fldSimple w:instr="NOTEREF _Ref_Footnote_5 \h \f">
        <w:r>
          <w:rPr>
            <w:vertAlign w:val="superscript"/>
          </w:rPr>
          <w:t>5</w:t>
        </w:r>
      </w:fldSimple>
      <w:r>
        <w:t xml:space="preserve">. The integration risk is real and concentrated in three places: plasma-slurry stability at 80 kg/s (Section 14.3), nozzle-sand interaction at 6,000°C (Section 6.6), and power-plant response under pulsed load (Section 8.6). The honest CDR statement: no single component requires new physics; the system requires new engineering.</w:t>
      </w:r>
    </w:p>
    <w:bookmarkEnd w:id="107"/>
    <w:bookmarkStart w:id="108" w:name="lid-emitter-hardware"/>
    <w:p>
      <w:pPr>
        <w:pStyle w:val="Heading3"/>
      </w:pPr>
      <w:r>
        <w:t xml:space="preserve">6.9 LID Emitter Hardware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Emitter type</w:t>
            </w:r>
          </w:p>
        </w:tc>
        <w:tc>
          <w:tcPr/>
          <w:p>
            <w:pPr>
              <w:pStyle w:val="Compact"/>
              <w:jc w:val="left"/>
            </w:pPr>
            <w:r>
              <w:t xml:space="preserve">Diode-pumped fibre laser modules, 24 forward + 36 belly</w:t>
            </w:r>
          </w:p>
        </w:tc>
      </w:tr>
      <w:tr>
        <w:tc>
          <w:tcPr/>
          <w:p>
            <w:pPr>
              <w:pStyle w:val="Compact"/>
              <w:jc w:val="left"/>
            </w:pPr>
            <w:r>
              <w:t xml:space="preserve">Per-module peak power</w:t>
            </w:r>
          </w:p>
        </w:tc>
        <w:tc>
          <w:tcPr/>
          <w:p>
            <w:pPr>
              <w:pStyle w:val="Compact"/>
              <w:jc w:val="left"/>
            </w:pPr>
            <w:r>
              <w:t xml:space="preserve">1.2 MW optical</w:t>
            </w:r>
          </w:p>
        </w:tc>
      </w:tr>
      <w:tr>
        <w:tc>
          <w:tcPr/>
          <w:p>
            <w:pPr>
              <w:pStyle w:val="Compact"/>
              <w:jc w:val="left"/>
            </w:pPr>
            <w:r>
              <w:t xml:space="preserve">Pulse format</w:t>
            </w:r>
          </w:p>
        </w:tc>
        <w:tc>
          <w:tcPr/>
          <w:p>
            <w:pPr>
              <w:pStyle w:val="Compact"/>
              <w:jc w:val="left"/>
            </w:pPr>
            <w:r>
              <w:t xml:space="preserve">5 to 20 kJ, 1 to 4 ms, burst-mode fibre amplification</w:t>
            </w:r>
          </w:p>
        </w:tc>
      </w:tr>
      <w:tr>
        <w:tc>
          <w:tcPr/>
          <w:p>
            <w:pPr>
              <w:pStyle w:val="Compact"/>
              <w:jc w:val="left"/>
            </w:pPr>
            <w:r>
              <w:t xml:space="preserve">Beam delivery</w:t>
            </w:r>
          </w:p>
        </w:tc>
        <w:tc>
          <w:tcPr/>
          <w:p>
            <w:pPr>
              <w:pStyle w:val="Compact"/>
              <w:jc w:val="left"/>
            </w:pPr>
            <w:r>
              <w:t xml:space="preserve">Armoured fibre to flush ceramic optical ports in Layer 1 tiles</w:t>
            </w:r>
          </w:p>
        </w:tc>
      </w:tr>
      <w:tr>
        <w:tc>
          <w:tcPr/>
          <w:p>
            <w:pPr>
              <w:pStyle w:val="Compact"/>
              <w:jc w:val="left"/>
            </w:pPr>
            <w:r>
              <w:t xml:space="preserve">Focal control</w:t>
            </w:r>
          </w:p>
        </w:tc>
        <w:tc>
          <w:tcPr/>
          <w:p>
            <w:pPr>
              <w:pStyle w:val="Compact"/>
              <w:jc w:val="left"/>
            </w:pPr>
            <w:r>
              <w:t xml:space="preserve">Adaptive optics per emitter, 2 kHz refocus against slurry turbidity</w:t>
            </w:r>
          </w:p>
        </w:tc>
      </w:tr>
      <w:tr>
        <w:tc>
          <w:tcPr/>
          <w:p>
            <w:pPr>
              <w:pStyle w:val="Compact"/>
              <w:jc w:val="left"/>
            </w:pPr>
            <w:r>
              <w:t xml:space="preserve">Optical port protection</w:t>
            </w:r>
          </w:p>
        </w:tc>
        <w:tc>
          <w:tcPr/>
          <w:p>
            <w:pPr>
              <w:pStyle w:val="Compact"/>
              <w:jc w:val="left"/>
            </w:pPr>
            <w:r>
              <w:t xml:space="preserve">Sacrificial HfC window + plasma shutter between pulses</w:t>
            </w:r>
          </w:p>
        </w:tc>
      </w:tr>
      <w:tr>
        <w:tc>
          <w:tcPr/>
          <w:p>
            <w:pPr>
              <w:pStyle w:val="Compact"/>
              <w:jc w:val="left"/>
            </w:pPr>
            <w:r>
              <w:t xml:space="preserve">Emitter replacement</w:t>
            </w:r>
          </w:p>
        </w:tc>
        <w:tc>
          <w:tcPr/>
          <w:p>
            <w:pPr>
              <w:pStyle w:val="Compact"/>
              <w:jc w:val="left"/>
            </w:pPr>
            <w:r>
              <w:t xml:space="preserve">Line-replaceable at 45 min per module, 12 submerged-hour inspection interval</w:t>
            </w:r>
          </w:p>
        </w:tc>
      </w:tr>
      <w:tr>
        <w:tc>
          <w:tcPr/>
          <w:p>
            <w:pPr>
              <w:pStyle w:val="Compact"/>
              <w:jc w:val="left"/>
            </w:pPr>
            <w:r>
              <w:t xml:space="preserve">Laser safety interlock</w:t>
            </w:r>
          </w:p>
        </w:tc>
        <w:tc>
          <w:tcPr/>
          <w:p>
            <w:pPr>
              <w:pStyle w:val="Compact"/>
              <w:jc w:val="left"/>
            </w:pPr>
            <w:r>
              <w:t xml:space="preserve">Emitters fire only against confirmed medium contact (PFM-verified), never into free air toward friendly forces</w:t>
            </w:r>
          </w:p>
        </w:tc>
      </w:tr>
    </w:tbl>
    <w:p>
      <w:pPr>
        <w:pStyle w:val="BodyText"/>
      </w:pPr>
      <w:r>
        <w:t xml:space="preserve">Aggregate optical output: 72 MW peak across 60 modules. The repetitive-pulse lesson from beamed-energy rocket research applies directly: residual plasma from the previous pulse absorbs the next pulse and walks the detonation point out of the target zone, so the firing sequencer interleaves modules and sweeps focal points, holding residual-plasma absorption below 5% per pulse</w:t>
      </w:r>
      <w:r>
        <w:t xml:space="preserve"> </w:t>
      </w:r>
      <w:fldSimple w:instr="NOTEREF _Ref_Footnote_10 \h \f">
        <w:r>
          <w:rPr>
            <w:vertAlign w:val="superscript"/>
          </w:rPr>
          <w:t>10</w:t>
        </w:r>
      </w:fldSimple>
      <w:r>
        <w:t xml:space="preserve">.</w:t>
      </w:r>
    </w:p>
    <w:bookmarkEnd w:id="108"/>
    <w:bookmarkStart w:id="109" w:name="optical-port-life-model"/>
    <w:p>
      <w:pPr>
        <w:pStyle w:val="Heading3"/>
      </w:pPr>
      <w:r>
        <w:t xml:space="preserve">6.9.1 Optical Port Life Model</w:t>
      </w:r>
    </w:p>
    <w:p>
      <w:pPr>
        <w:pStyle w:val="FirstParagraph"/>
      </w:pPr>
      <w:r>
        <w:t xml:space="preserve">The HfC optical ports are sacrificial by design, and the sustainment plan treats their life as a managed consumable with a statistical replacement model, not a surprise.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Ablation rate</w:t>
            </w:r>
          </w:p>
        </w:tc>
        <w:tc>
          <w:tcPr/>
          <w:p>
            <w:pPr>
              <w:pStyle w:val="Compact"/>
              <w:jc w:val="left"/>
            </w:pPr>
            <w:r>
              <w:t xml:space="preserve">0.02 to 0.08 µm per pulse, set by pulse energy and sand composition (T5 gravel class worst)</w:t>
            </w:r>
          </w:p>
        </w:tc>
        <w:tc>
          <w:tcPr/>
          <w:p>
            <w:pPr>
              <w:pStyle w:val="Compact"/>
              <w:jc w:val="left"/>
            </w:pPr>
            <w:r>
              <w:t xml:space="preserve">AL/SIM</w:t>
            </w:r>
          </w:p>
        </w:tc>
      </w:tr>
      <w:tr>
        <w:tc>
          <w:tcPr/>
          <w:p>
            <w:pPr>
              <w:pStyle w:val="Compact"/>
              <w:jc w:val="left"/>
            </w:pPr>
            <w:r>
              <w:t xml:space="preserve">Maximum allowable ablation depth</w:t>
            </w:r>
          </w:p>
        </w:tc>
        <w:tc>
          <w:tcPr/>
          <w:p>
            <w:pPr>
              <w:pStyle w:val="Compact"/>
              <w:jc w:val="left"/>
            </w:pPr>
            <w:r>
              <w:t xml:space="preserve">120 µm before transmission loss exceeds 3% and focal wander exceeds tolerance</w:t>
            </w:r>
          </w:p>
        </w:tc>
        <w:tc>
          <w:tcPr/>
          <w:p>
            <w:pPr>
              <w:pStyle w:val="Compact"/>
              <w:jc w:val="left"/>
            </w:pPr>
            <w:r>
              <w:t xml:space="preserve">IN</w:t>
            </w:r>
          </w:p>
        </w:tc>
      </w:tr>
      <w:tr>
        <w:tc>
          <w:tcPr/>
          <w:p>
            <w:pPr>
              <w:pStyle w:val="Compact"/>
              <w:jc w:val="left"/>
            </w:pPr>
            <w:r>
              <w:t xml:space="preserve">Port life</w:t>
            </w:r>
          </w:p>
        </w:tc>
        <w:tc>
          <w:tcPr/>
          <w:p>
            <w:pPr>
              <w:pStyle w:val="Compact"/>
              <w:jc w:val="left"/>
            </w:pPr>
            <w:r>
              <w:t xml:space="preserve">1,500 to 6,000 pulses (median 3,200); at the 5 to 20 kHz aggregate rate spread over 60 modules, one port set covers 40 to 160 submerged hours</w:t>
            </w:r>
          </w:p>
        </w:tc>
        <w:tc>
          <w:tcPr/>
          <w:p>
            <w:pPr>
              <w:pStyle w:val="Compact"/>
              <w:jc w:val="left"/>
            </w:pPr>
            <w:r>
              <w:t xml:space="preserve">AN</w:t>
            </w:r>
          </w:p>
        </w:tc>
      </w:tr>
      <w:tr>
        <w:tc>
          <w:tcPr/>
          <w:p>
            <w:pPr>
              <w:pStyle w:val="Compact"/>
              <w:jc w:val="left"/>
            </w:pPr>
            <w:r>
              <w:t xml:space="preserve">Replacement distribution</w:t>
            </w:r>
          </w:p>
        </w:tc>
        <w:tc>
          <w:tcPr/>
          <w:p>
            <w:pPr>
              <w:pStyle w:val="Compact"/>
              <w:jc w:val="left"/>
            </w:pPr>
            <w:r>
              <w:t xml:space="preserve">Weibull shape 2.1; replacement at condition, not calendar</w:t>
            </w:r>
          </w:p>
        </w:tc>
        <w:tc>
          <w:tcPr/>
          <w:p>
            <w:pPr>
              <w:pStyle w:val="Compact"/>
              <w:jc w:val="left"/>
            </w:pPr>
            <w:r>
              <w:t xml:space="preserve">SIM</w:t>
            </w:r>
          </w:p>
        </w:tc>
      </w:tr>
      <w:tr>
        <w:tc>
          <w:tcPr/>
          <w:p>
            <w:pPr>
              <w:pStyle w:val="Compact"/>
              <w:jc w:val="left"/>
            </w:pPr>
            <w:r>
              <w:t xml:space="preserve">Condition monitoring</w:t>
            </w:r>
          </w:p>
        </w:tc>
        <w:tc>
          <w:tcPr/>
          <w:p>
            <w:pPr>
              <w:pStyle w:val="Compact"/>
              <w:jc w:val="left"/>
            </w:pPr>
            <w:r>
              <w:t xml:space="preserve">Per-pulse optical transmission measurement through the delivery fibre; surface profilometry at the 12-hour emitter inspection</w:t>
            </w:r>
          </w:p>
        </w:tc>
        <w:tc>
          <w:tcPr/>
          <w:p>
            <w:pPr>
              <w:pStyle w:val="Compact"/>
              <w:jc w:val="left"/>
            </w:pPr>
            <w:r>
              <w:t xml:space="preserve">IN</w:t>
            </w:r>
          </w:p>
        </w:tc>
      </w:tr>
      <w:tr>
        <w:tc>
          <w:tcPr/>
          <w:p>
            <w:pPr>
              <w:pStyle w:val="Compact"/>
              <w:jc w:val="left"/>
            </w:pPr>
            <w:r>
              <w:t xml:space="preserve">Spares doctrine</w:t>
            </w:r>
          </w:p>
        </w:tc>
        <w:tc>
          <w:tcPr/>
          <w:p>
            <w:pPr>
              <w:pStyle w:val="Compact"/>
              <w:jc w:val="left"/>
            </w:pPr>
            <w:r>
              <w:t xml:space="preserve">12 port sets per forward operating location (two full-array changes plus 20% attrition stock); port swap is part of the 45-minute module action</w:t>
            </w:r>
          </w:p>
        </w:tc>
        <w:tc>
          <w:tcPr/>
          <w:p>
            <w:pPr>
              <w:pStyle w:val="Compact"/>
              <w:jc w:val="left"/>
            </w:pPr>
            <w:r>
              <w:t xml:space="preserve">Section 21.2</w:t>
            </w:r>
          </w:p>
        </w:tc>
      </w:tr>
    </w:tbl>
    <w:p>
      <w:pPr>
        <w:pStyle w:val="BodyText"/>
      </w:pPr>
      <w:r>
        <w:t xml:space="preserve">Cost cross-check: at median life, port replacement contributes 4% of sortie consumable cost, inside the Section 23.4 affordability guardrail; the array never grounds the vehicle for ports alone because degraded modules redistribute the pulse map (Section 6.11). (AN/IN.)</w:t>
      </w:r>
    </w:p>
    <w:bookmarkEnd w:id="109"/>
    <w:bookmarkStart w:id="110" w:name="integration-losses-and-efficiency-chain"/>
    <w:p>
      <w:pPr>
        <w:pStyle w:val="Heading3"/>
      </w:pPr>
      <w:r>
        <w:t xml:space="preserve">6.10 Integration Losses and Efficiency Chain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Efficiency</w:t>
            </w:r>
          </w:p>
        </w:tc>
        <w:tc>
          <w:tcPr/>
          <w:p>
            <w:pPr>
              <w:pStyle w:val="Compact"/>
              <w:jc w:val="left"/>
            </w:pPr>
            <w:r>
              <w:t xml:space="preserve">Cumulative</w:t>
            </w:r>
          </w:p>
        </w:tc>
      </w:tr>
      <w:tr>
        <w:tc>
          <w:tcPr/>
          <w:p>
            <w:pPr>
              <w:pStyle w:val="Compact"/>
              <w:jc w:val="left"/>
            </w:pPr>
            <w:r>
              <w:t xml:space="preserve">Reactor thermal to electric (sCO2 Brayton)</w:t>
            </w:r>
          </w:p>
        </w:tc>
        <w:tc>
          <w:tcPr/>
          <w:p>
            <w:pPr>
              <w:pStyle w:val="Compact"/>
              <w:jc w:val="left"/>
            </w:pPr>
            <w:r>
              <w:t xml:space="preserve">47%</w:t>
            </w:r>
          </w:p>
        </w:tc>
        <w:tc>
          <w:tcPr/>
          <w:p>
            <w:pPr>
              <w:pStyle w:val="Compact"/>
              <w:jc w:val="left"/>
            </w:pPr>
            <w:r>
              <w:t xml:space="preserve">47%</w:t>
            </w:r>
          </w:p>
        </w:tc>
      </w:tr>
      <w:tr>
        <w:tc>
          <w:tcPr/>
          <w:p>
            <w:pPr>
              <w:pStyle w:val="Compact"/>
              <w:jc w:val="left"/>
            </w:pPr>
            <w:r>
              <w:t xml:space="preserve">Bus distribution and conditioning</w:t>
            </w:r>
          </w:p>
        </w:tc>
        <w:tc>
          <w:tcPr/>
          <w:p>
            <w:pPr>
              <w:pStyle w:val="Compact"/>
              <w:jc w:val="left"/>
            </w:pPr>
            <w:r>
              <w:t xml:space="preserve">96%</w:t>
            </w:r>
          </w:p>
        </w:tc>
        <w:tc>
          <w:tcPr/>
          <w:p>
            <w:pPr>
              <w:pStyle w:val="Compact"/>
              <w:jc w:val="left"/>
            </w:pPr>
            <w:r>
              <w:t xml:space="preserve">45%</w:t>
            </w:r>
          </w:p>
        </w:tc>
      </w:tr>
      <w:tr>
        <w:tc>
          <w:tcPr/>
          <w:p>
            <w:pPr>
              <w:pStyle w:val="Compact"/>
              <w:jc w:val="left"/>
            </w:pPr>
            <w:r>
              <w:t xml:space="preserve">LID wall-plug (electrical to optical)</w:t>
            </w:r>
          </w:p>
        </w:tc>
        <w:tc>
          <w:tcPr/>
          <w:p>
            <w:pPr>
              <w:pStyle w:val="Compact"/>
              <w:jc w:val="left"/>
            </w:pPr>
            <w:r>
              <w:t xml:space="preserve">45%</w:t>
            </w:r>
          </w:p>
        </w:tc>
        <w:tc>
          <w:tcPr/>
          <w:p>
            <w:pPr>
              <w:pStyle w:val="Compact"/>
              <w:jc w:val="left"/>
            </w:pPr>
            <w:r>
              <w:t xml:space="preserve">20%</w:t>
            </w:r>
          </w:p>
        </w:tc>
      </w:tr>
      <w:tr>
        <w:tc>
          <w:tcPr/>
          <w:p>
            <w:pPr>
              <w:pStyle w:val="Compact"/>
              <w:jc w:val="left"/>
            </w:pPr>
            <w:r>
              <w:t xml:space="preserve">LID coupling (optical to thrust)</w:t>
            </w:r>
          </w:p>
        </w:tc>
        <w:tc>
          <w:tcPr/>
          <w:p>
            <w:pPr>
              <w:pStyle w:val="Compact"/>
              <w:jc w:val="left"/>
            </w:pPr>
            <w:r>
              <w:t xml:space="preserve">60%</w:t>
            </w:r>
          </w:p>
        </w:tc>
        <w:tc>
          <w:tcPr/>
          <w:p>
            <w:pPr>
              <w:pStyle w:val="Compact"/>
              <w:jc w:val="left"/>
            </w:pPr>
            <w:r>
              <w:t xml:space="preserve">12%</w:t>
            </w:r>
          </w:p>
        </w:tc>
      </w:tr>
      <w:tr>
        <w:tc>
          <w:tcPr/>
          <w:p>
            <w:pPr>
              <w:pStyle w:val="Compact"/>
              <w:jc w:val="left"/>
            </w:pPr>
            <w:r>
              <w:t xml:space="preserve">MHD path (electrical to thrust, direct)</w:t>
            </w:r>
          </w:p>
        </w:tc>
        <w:tc>
          <w:tcPr/>
          <w:p>
            <w:pPr>
              <w:pStyle w:val="Compact"/>
              <w:jc w:val="left"/>
            </w:pPr>
            <w:r>
              <w:t xml:space="preserve">65%</w:t>
            </w:r>
          </w:p>
        </w:tc>
        <w:tc>
          <w:tcPr/>
          <w:p>
            <w:pPr>
              <w:pStyle w:val="Compact"/>
              <w:jc w:val="left"/>
            </w:pPr>
            <w:r>
              <w:t xml:space="preserve">29%</w:t>
            </w:r>
          </w:p>
        </w:tc>
      </w:tr>
    </w:tbl>
    <w:p>
      <w:pPr>
        <w:pStyle w:val="BodyText"/>
      </w:pPr>
      <w:r>
        <w:t xml:space="preserve">The combined cycle delivers 15 to 25% reactor-to-thrust efficiency in cruise, poor by air-breathing standards and irrelevant by mission standards: the energy source lasts a decade and the reaction mass comes free. Efficiency matters only for thermal load, which Section 9 closes.</w:t>
      </w:r>
    </w:p>
    <w:bookmarkEnd w:id="110"/>
    <w:bookmarkStart w:id="111" w:name="propulsion-failure-modes"/>
    <w:p>
      <w:pPr>
        <w:pStyle w:val="Heading3"/>
      </w:pPr>
      <w:r>
        <w:t xml:space="preserve">6.11 Propulsion Failure Modes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t xml:space="preserve">Intake choke</w:t>
            </w:r>
          </w:p>
        </w:tc>
        <w:tc>
          <w:tcPr/>
          <w:p>
            <w:pPr>
              <w:pStyle w:val="Compact"/>
              <w:jc w:val="left"/>
            </w:pPr>
            <w:r>
              <w:t xml:space="preserve">GFPA mass-flow divergence &gt; 10%</w:t>
            </w:r>
          </w:p>
        </w:tc>
        <w:tc>
          <w:tcPr/>
          <w:p>
            <w:pPr>
              <w:pStyle w:val="Compact"/>
              <w:jc w:val="left"/>
            </w:pPr>
            <w:r>
              <w:t xml:space="preserve">AIGC opens slit, GFS Stage 1 boost, speed to 40 m/s</w:t>
            </w:r>
          </w:p>
        </w:tc>
      </w:tr>
      <w:tr>
        <w:tc>
          <w:tcPr/>
          <w:p>
            <w:pPr>
              <w:pStyle w:val="Compact"/>
              <w:jc w:val="left"/>
            </w:pPr>
            <w:r>
              <w:t xml:space="preserve">Plasma instability in chamber</w:t>
            </w:r>
          </w:p>
        </w:tc>
        <w:tc>
          <w:tcPr/>
          <w:p>
            <w:pPr>
              <w:pStyle w:val="Compact"/>
              <w:jc w:val="left"/>
            </w:pPr>
            <w:r>
              <w:t xml:space="preserve">PIRC impedance excursion</w:t>
            </w:r>
          </w:p>
        </w:tc>
        <w:tc>
          <w:tcPr/>
          <w:p>
            <w:pPr>
              <w:pStyle w:val="Compact"/>
              <w:jc w:val="left"/>
            </w:pPr>
            <w:r>
              <w:t xml:space="preserve">MLBC rebalances coils, LID takes thrust load</w:t>
            </w:r>
          </w:p>
        </w:tc>
      </w:tr>
      <w:tr>
        <w:tc>
          <w:tcPr/>
          <w:p>
            <w:pPr>
              <w:pStyle w:val="Compact"/>
              <w:jc w:val="left"/>
            </w:pPr>
            <w:r>
              <w:t xml:space="preserve">Coil quench (single toroid)</w:t>
            </w:r>
          </w:p>
        </w:tc>
        <w:tc>
          <w:tcPr/>
          <w:p>
            <w:pPr>
              <w:pStyle w:val="Compact"/>
              <w:jc w:val="left"/>
            </w:pPr>
            <w:r>
              <w:t xml:space="preserve">Quench detection 10 kHz</w:t>
            </w:r>
          </w:p>
        </w:tc>
        <w:tc>
          <w:tcPr/>
          <w:p>
            <w:pPr>
              <w:pStyle w:val="Compact"/>
              <w:jc w:val="left"/>
            </w:pPr>
            <w:r>
              <w:t xml:space="preserve">MLBC isolates segment, thrust derates 8%, mission continues</w:t>
            </w:r>
          </w:p>
        </w:tc>
      </w:tr>
      <w:tr>
        <w:tc>
          <w:tcPr/>
          <w:p>
            <w:pPr>
              <w:pStyle w:val="Compact"/>
              <w:jc w:val="left"/>
            </w:pPr>
            <w:r>
              <w:t xml:space="preserve">Emitter bank loss</w:t>
            </w:r>
          </w:p>
        </w:tc>
        <w:tc>
          <w:tcPr/>
          <w:p>
            <w:pPr>
              <w:pStyle w:val="Compact"/>
              <w:jc w:val="left"/>
            </w:pPr>
            <w:r>
              <w:t xml:space="preserve">BITE optical monitor</w:t>
            </w:r>
          </w:p>
        </w:tc>
        <w:tc>
          <w:tcPr/>
          <w:p>
            <w:pPr>
              <w:pStyle w:val="Compact"/>
              <w:jc w:val="left"/>
            </w:pPr>
            <w:r>
              <w:t xml:space="preserve">Sequencer redistributes pulse map, thrust derates proportionally</w:t>
            </w:r>
          </w:p>
        </w:tc>
      </w:tr>
      <w:tr>
        <w:tc>
          <w:tcPr/>
          <w:p>
            <w:pPr>
              <w:pStyle w:val="Compact"/>
              <w:jc w:val="left"/>
            </w:pPr>
            <w:r>
              <w:t xml:space="preserve">Nozzle field collapse</w:t>
            </w:r>
          </w:p>
        </w:tc>
        <w:tc>
          <w:tcPr/>
          <w:p>
            <w:pPr>
              <w:pStyle w:val="Compact"/>
              <w:jc w:val="left"/>
            </w:pPr>
            <w:r>
              <w:t xml:space="preserve">Throat telemetry</w:t>
            </w:r>
          </w:p>
        </w:tc>
        <w:tc>
          <w:tcPr/>
          <w:p>
            <w:pPr>
              <w:pStyle w:val="Compact"/>
              <w:jc w:val="left"/>
            </w:pPr>
            <w:r>
              <w:t xml:space="preserve">Emergency throat-opening, LID vertical pulse, TSFL climb reflex</w:t>
            </w:r>
          </w:p>
        </w:tc>
      </w:tr>
    </w:tbl>
    <w:bookmarkEnd w:id="111"/>
    <w:bookmarkEnd w:id="112"/>
    <w:bookmarkStart w:id="118" w:name="Xc822070ea95ba00bd6e1395dcb4c6205d70fd8f"/>
    <w:p>
      <w:pPr>
        <w:pStyle w:val="Heading2"/>
      </w:pPr>
      <w:r>
        <w:t xml:space="preserve">7. ATMOSPHERIC FLIGHT PROPULSION &amp; AERODYNAMICS</w:t>
      </w:r>
    </w:p>
    <w:bookmarkStart w:id="113" w:name="hybrid-plasma-air-cycle"/>
    <w:p>
      <w:pPr>
        <w:pStyle w:val="Heading3"/>
      </w:pPr>
      <w:r>
        <w:t xml:space="preserve">7.1 Hybrid Plasma-Air Cycle</w:t>
      </w:r>
    </w:p>
    <w:p>
      <w:pPr>
        <w:pStyle w:val="FirstParagraph"/>
      </w:pPr>
      <w:r>
        <w:t xml:space="preserve">In Flight mode the GLIDE hardware reconfigures for air-breathing operation. The shoulder intakes unseal, incoming air passes through a plasma-assisted compression stage, ionizes in the mixing chamber, blends with residual silicate plasma, and accelerates through the same MHD chamber and variable throat. The cycle belongs to the magnetoplasma-aerodynamics family: ionize the working gas, then shape and accelerate it with electromagnetic fields, the principle behind MHD hypersonic flow-control and energy-bypass concepts documented in the open literature</w:t>
      </w:r>
      <w:r>
        <w:t xml:space="preserve"> </w:t>
      </w:r>
      <w:fldSimple w:instr="NOTEREF _Ref_Footnote_12 \h \f">
        <w:r>
          <w:rPr>
            <w:vertAlign w:val="superscript"/>
          </w:rPr>
          <w:t>12</w:t>
        </w:r>
      </w:fldSimple>
      <w:r>
        <w:t xml:space="preserve"> </w:t>
      </w:r>
      <w:r>
        <w:rPr>
          <w:vertAlign w:val="superscript"/>
        </w:rPr>
        <w:footnoteReference w:id="14"/>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Air mass flow</w:t>
            </w:r>
          </w:p>
        </w:tc>
        <w:tc>
          <w:tcPr/>
          <w:p>
            <w:pPr>
              <w:pStyle w:val="Compact"/>
              <w:jc w:val="left"/>
            </w:pPr>
            <w:r>
              <w:t xml:space="preserve">60 to 140 kg/s</w:t>
            </w:r>
          </w:p>
        </w:tc>
      </w:tr>
      <w:tr>
        <w:tc>
          <w:tcPr/>
          <w:p>
            <w:pPr>
              <w:pStyle w:val="Compact"/>
              <w:jc w:val="left"/>
            </w:pPr>
            <w:r>
              <w:t xml:space="preserve">Ionization fraction</w:t>
            </w:r>
          </w:p>
        </w:tc>
        <w:tc>
          <w:tcPr/>
          <w:p>
            <w:pPr>
              <w:pStyle w:val="Compact"/>
              <w:jc w:val="left"/>
            </w:pPr>
            <w:r>
              <w:t xml:space="preserve">10⁻⁴ to 10⁻³ (seeded by residual silicate)</w:t>
            </w:r>
          </w:p>
        </w:tc>
      </w:tr>
      <w:tr>
        <w:tc>
          <w:tcPr/>
          <w:p>
            <w:pPr>
              <w:pStyle w:val="Compact"/>
              <w:jc w:val="left"/>
            </w:pPr>
            <w:r>
              <w:t xml:space="preserve">MHD augmentation field</w:t>
            </w:r>
          </w:p>
        </w:tc>
        <w:tc>
          <w:tcPr/>
          <w:p>
            <w:pPr>
              <w:pStyle w:val="Compact"/>
              <w:jc w:val="left"/>
            </w:pPr>
            <w:r>
              <w:t xml:space="preserve">6 to 10 T</w:t>
            </w:r>
          </w:p>
        </w:tc>
      </w:tr>
      <w:tr>
        <w:tc>
          <w:tcPr/>
          <w:p>
            <w:pPr>
              <w:pStyle w:val="Compact"/>
              <w:jc w:val="left"/>
            </w:pPr>
            <w:r>
              <w:t xml:space="preserve">Thrust (flight)</w:t>
            </w:r>
          </w:p>
        </w:tc>
        <w:tc>
          <w:tcPr/>
          <w:p>
            <w:pPr>
              <w:pStyle w:val="Compact"/>
              <w:jc w:val="left"/>
            </w:pPr>
            <w:r>
              <w:t xml:space="preserve">180 to 400 kN</w:t>
            </w:r>
          </w:p>
        </w:tc>
      </w:tr>
      <w:tr>
        <w:tc>
          <w:tcPr/>
          <w:p>
            <w:pPr>
              <w:pStyle w:val="Compact"/>
              <w:jc w:val="left"/>
            </w:pPr>
            <w:r>
              <w:t xml:space="preserve">Specific impulse equivalent</w:t>
            </w:r>
          </w:p>
        </w:tc>
        <w:tc>
          <w:tcPr/>
          <w:p>
            <w:pPr>
              <w:pStyle w:val="Compact"/>
              <w:jc w:val="left"/>
            </w:pPr>
            <w:r>
              <w:t xml:space="preserve">900 to 1,800 s class (energy from reactor, mass from air)</w:t>
            </w:r>
          </w:p>
        </w:tc>
      </w:tr>
      <w:tr>
        <w:tc>
          <w:tcPr/>
          <w:p>
            <w:pPr>
              <w:pStyle w:val="Compact"/>
              <w:jc w:val="left"/>
            </w:pPr>
            <w:r>
              <w:t xml:space="preserve">Flight-mode electrical draw</w:t>
            </w:r>
          </w:p>
        </w:tc>
        <w:tc>
          <w:tcPr/>
          <w:p>
            <w:pPr>
              <w:pStyle w:val="Compact"/>
              <w:jc w:val="left"/>
            </w:pPr>
            <w:r>
              <w:t xml:space="preserve">25 to 55 MW</w:t>
            </w:r>
          </w:p>
        </w:tc>
      </w:tr>
    </w:tbl>
    <w:p>
      <w:pPr>
        <w:pStyle w:val="BodyText"/>
      </w:pPr>
      <w:r>
        <w:rPr>
          <w:bCs/>
          <w:b/>
        </w:rPr>
        <w:t xml:space="preserve">Thrust and mass-flow closure.</w:t>
      </w:r>
      <w:r>
        <w:t xml:space="preserve"> </w:t>
      </w:r>
      <w:r>
        <w:t xml:space="preserve">The shoulder intakes present 1.8 m² combined capture area; at 400 m/s cruise at 15 km (ρ = 0.19 kg/m³) the streamtube delivers 0.19 × 1.8 × 400 ≈ 137 kg/s at 85 to 92% pressure recovery, closing the top of the stated band; at 200 m/s sea level the same area delivers 250 kg/s available, throttled to demand. The thrust model decomposes as momentum thrust (ṁ × Δv: 100 kg/s accelerated from 400 to 2,800 m/s yields 240 kN) plus pressure thrust at the variable throat; the 180 to 400 kN band corresponds to Δv of 1,800 to 2,900 m/s across the mass-flow band. Ionization energy accounting: sustaining the 10⁻⁴ to 10⁻³ seed fraction through the mixing chamber costs 4 to 9 MW of the flight-mode draw, with recombination residence-time losses of 12 to 18% of ionization energy across the 40 to 90 ms chamber transit; the remainder of the draw (14 to 44 MW) drives the MHD body force. The trade the review demands is stated honestly: large mass flow, low drag, and low observability conflict, and the design resolves it by accepting intake drag (included in the Section 7.2 polar) and scheduling observability by flight regime (intakes masked in COVERT, open in OPEN) rather than claiming all three at once. Thrust-model verification sits in the domain 3 air-breathing rig series and the P1 campaign (Appendix I items I-46, I-47).</w:t>
      </w:r>
    </w:p>
    <w:p>
      <w:pPr>
        <w:pStyle w:val="BodyText"/>
      </w:pPr>
      <w:r>
        <w:t xml:space="preserve">Because the reactor supplies energy and the atmosphere supplies mass, Flight mode carries no fuel-burn time limit; endurance limits are thermal and consumable (lubricant stock, ablative margin), not fuel.</w:t>
      </w:r>
    </w:p>
    <w:bookmarkEnd w:id="113"/>
    <w:bookmarkStart w:id="114" w:name="aerodynamic-design"/>
    <w:p>
      <w:pPr>
        <w:pStyle w:val="Heading3"/>
      </w:pPr>
      <w:r>
        <w:t xml:space="preserve">7.2 Aerodynamic Design</w:t>
      </w:r>
    </w:p>
    <w:p>
      <w:pPr>
        <w:pStyle w:val="FirstParagraph"/>
      </w:pPr>
      <w:r>
        <w:rPr>
          <w:bCs/>
          <w:b/>
        </w:rPr>
        <w:t xml:space="preserve">Planform.</w:t>
      </w:r>
      <w:r>
        <w:t xml:space="preserve"> </w:t>
      </w:r>
      <w:r>
        <w:t xml:space="preserve">The skate discoid acts as a low-aspect-ratio lifting body (aspect ratio 1.9). Leading-edge vortices form along the curved perimeter from 10° angle of attack and persist to 38°, supplying vortex lift across the transition envelope.</w:t>
      </w:r>
    </w:p>
    <w:p>
      <w:pPr>
        <w:pStyle w:val="BodyText"/>
      </w:pPr>
      <w:r>
        <w:rPr>
          <w:bCs/>
          <w:b/>
        </w:rPr>
        <w:t xml:space="preserve">Drag polar (flight configuration, fins deployed):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Regime</w:t>
            </w:r>
          </w:p>
        </w:tc>
        <w:tc>
          <w:tcPr/>
          <w:p>
            <w:pPr>
              <w:pStyle w:val="Compact"/>
              <w:jc w:val="left"/>
            </w:pPr>
            <w:r>
              <w:t xml:space="preserve">CD0</w:t>
            </w:r>
          </w:p>
        </w:tc>
        <w:tc>
          <w:tcPr/>
          <w:p>
            <w:pPr>
              <w:pStyle w:val="Compact"/>
              <w:jc w:val="left"/>
            </w:pPr>
            <w:r>
              <w:t xml:space="preserve">Oswald e</w:t>
            </w:r>
          </w:p>
        </w:tc>
        <w:tc>
          <w:tcPr/>
          <w:p>
            <w:pPr>
              <w:pStyle w:val="Compact"/>
              <w:jc w:val="left"/>
            </w:pPr>
            <w:r>
              <w:t xml:space="preserve">Notes</w:t>
            </w:r>
          </w:p>
        </w:tc>
      </w:tr>
      <w:tr>
        <w:tc>
          <w:tcPr/>
          <w:p>
            <w:pPr>
              <w:pStyle w:val="Compact"/>
              <w:jc w:val="left"/>
            </w:pPr>
            <w:r>
              <w:t xml:space="preserve">Subsonic (M 0.3 to 0.9)</w:t>
            </w:r>
          </w:p>
        </w:tc>
        <w:tc>
          <w:tcPr/>
          <w:p>
            <w:pPr>
              <w:pStyle w:val="Compact"/>
              <w:jc w:val="left"/>
            </w:pPr>
            <w:r>
              <w:t xml:space="preserve">0.022</w:t>
            </w:r>
          </w:p>
        </w:tc>
        <w:tc>
          <w:tcPr/>
          <w:p>
            <w:pPr>
              <w:pStyle w:val="Compact"/>
              <w:jc w:val="left"/>
            </w:pPr>
            <w:r>
              <w:t xml:space="preserve">0.70</w:t>
            </w:r>
          </w:p>
        </w:tc>
        <w:tc>
          <w:tcPr/>
          <w:p>
            <w:pPr>
              <w:pStyle w:val="Compact"/>
              <w:jc w:val="left"/>
            </w:pPr>
            <w:r>
              <w:t xml:space="preserve">Intakes open, MHD off</w:t>
            </w:r>
          </w:p>
        </w:tc>
      </w:tr>
      <w:tr>
        <w:tc>
          <w:tcPr/>
          <w:p>
            <w:pPr>
              <w:pStyle w:val="Compact"/>
              <w:jc w:val="left"/>
            </w:pPr>
            <w:r>
              <w:t xml:space="preserve">Transonic (M 0.95 to 1.1)</w:t>
            </w:r>
          </w:p>
        </w:tc>
        <w:tc>
          <w:tcPr/>
          <w:p>
            <w:pPr>
              <w:pStyle w:val="Compact"/>
              <w:jc w:val="left"/>
            </w:pPr>
            <w:r>
              <w:t xml:space="preserve">0.030 peak</w:t>
            </w:r>
          </w:p>
        </w:tc>
        <w:tc>
          <w:tcPr/>
          <w:p>
            <w:pPr>
              <w:pStyle w:val="Compact"/>
              <w:jc w:val="left"/>
            </w:pPr>
            <w:r>
              <w:t xml:space="preserve">0.68</w:t>
            </w:r>
          </w:p>
        </w:tc>
        <w:tc>
          <w:tcPr/>
          <w:p>
            <w:pPr>
              <w:pStyle w:val="Compact"/>
              <w:jc w:val="left"/>
            </w:pPr>
            <w:r>
              <w:t xml:space="preserve">Plasma-shaped area ruling active</w:t>
            </w:r>
          </w:p>
        </w:tc>
      </w:tr>
      <w:tr>
        <w:tc>
          <w:tcPr/>
          <w:p>
            <w:pPr>
              <w:pStyle w:val="Compact"/>
              <w:jc w:val="left"/>
            </w:pPr>
            <w:r>
              <w:t xml:space="preserve">Supersonic (M 1.8)</w:t>
            </w:r>
          </w:p>
        </w:tc>
        <w:tc>
          <w:tcPr/>
          <w:p>
            <w:pPr>
              <w:pStyle w:val="Compact"/>
              <w:jc w:val="left"/>
            </w:pPr>
            <w:r>
              <w:t xml:space="preserve">0.036</w:t>
            </w:r>
          </w:p>
        </w:tc>
        <w:tc>
          <w:tcPr/>
          <w:p>
            <w:pPr>
              <w:pStyle w:val="Compact"/>
              <w:jc w:val="left"/>
            </w:pPr>
            <w:r>
              <w:t xml:space="preserve">0.62</w:t>
            </w:r>
          </w:p>
        </w:tc>
        <w:tc>
          <w:tcPr/>
          <w:p>
            <w:pPr>
              <w:pStyle w:val="Compact"/>
              <w:jc w:val="left"/>
            </w:pPr>
            <w:r>
              <w:t xml:space="preserve">MHD shock-shaping active</w:t>
            </w:r>
          </w:p>
        </w:tc>
      </w:tr>
      <w:tr>
        <w:tc>
          <w:tcPr/>
          <w:p>
            <w:pPr>
              <w:pStyle w:val="Compact"/>
              <w:jc w:val="left"/>
            </w:pPr>
            <w:r>
              <w:t xml:space="preserve">Maximum (M 2.6)</w:t>
            </w:r>
          </w:p>
        </w:tc>
        <w:tc>
          <w:tcPr/>
          <w:p>
            <w:pPr>
              <w:pStyle w:val="Compact"/>
              <w:jc w:val="left"/>
            </w:pPr>
            <w:r>
              <w:t xml:space="preserve">0.041</w:t>
            </w:r>
          </w:p>
        </w:tc>
        <w:tc>
          <w:tcPr/>
          <w:p>
            <w:pPr>
              <w:pStyle w:val="Compact"/>
              <w:jc w:val="left"/>
            </w:pPr>
            <w:r>
              <w:t xml:space="preserve">0.58</w:t>
            </w:r>
          </w:p>
        </w:tc>
        <w:tc>
          <w:tcPr/>
          <w:p>
            <w:pPr>
              <w:pStyle w:val="Compact"/>
              <w:jc w:val="left"/>
            </w:pPr>
            <w:r>
              <w:t xml:space="preserve">Thermal-limited, 10 min</w:t>
            </w:r>
          </w:p>
        </w:tc>
      </w:tr>
    </w:tbl>
    <w:p>
      <w:pPr>
        <w:pStyle w:val="BodyText"/>
      </w:pPr>
      <w:r>
        <w:rPr>
          <w:bCs/>
          <w:b/>
        </w:rPr>
        <w:t xml:space="preserve">MHD flow control.</w:t>
      </w:r>
      <w:r>
        <w:t xml:space="preserve"> </w:t>
      </w:r>
      <w:r>
        <w:t xml:space="preserve">The belly mesh and dorsal coils ionize the near-body airflow and reshape shock structure, cutting wave drag by a computed 15 to 25% at Mach 1.8 and above, consistent with the shock-mitigation and drag-reduction role assigned to magnetoaerodynamic systems in the literature</w:t>
      </w:r>
      <w:r>
        <w:t xml:space="preserve"> </w:t>
      </w:r>
      <w:fldSimple w:instr="NOTEREF _Ref_Footnote_12 \h \f">
        <w:r>
          <w:rPr>
            <w:vertAlign w:val="superscript"/>
          </w:rPr>
          <w:t>12</w:t>
        </w:r>
      </w:fldSimple>
      <w:r>
        <w:t xml:space="preserve">. This figure carries unverified status: no wind-tunnel or flight measurement exists for this geometry, so the Section 7.2 polar and Section 7.4 performance close at zero wave-drag credit, and the 15 to 25% is booked only as upside with Appendix I item I-53 tracking its validation. Plasma actuation at the leading edges delays vortex burst to 42° angle of attack.</w:t>
      </w:r>
    </w:p>
    <w:bookmarkEnd w:id="114"/>
    <w:bookmarkStart w:id="115" w:name="flight-envelope-regimes"/>
    <w:p>
      <w:pPr>
        <w:pStyle w:val="Heading3"/>
      </w:pPr>
      <w:r>
        <w:t xml:space="preserve">7.3 Flight Envelope Regimes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t xml:space="preserve">Speed</w:t>
            </w:r>
          </w:p>
        </w:tc>
        <w:tc>
          <w:tcPr/>
          <w:p>
            <w:pPr>
              <w:pStyle w:val="Compact"/>
              <w:jc w:val="left"/>
            </w:pPr>
            <w:r>
              <w:t xml:space="preserve">Altitude</w:t>
            </w:r>
          </w:p>
        </w:tc>
        <w:tc>
          <w:tcPr/>
          <w:p>
            <w:pPr>
              <w:pStyle w:val="Compact"/>
              <w:jc w:val="left"/>
            </w:pPr>
            <w:r>
              <w:t xml:space="preserve">Primary Lift</w:t>
            </w:r>
          </w:p>
        </w:tc>
        <w:tc>
          <w:tcPr/>
          <w:p>
            <w:pPr>
              <w:pStyle w:val="Compact"/>
              <w:jc w:val="left"/>
            </w:pPr>
            <w:r>
              <w:t xml:space="preserve">Notes</w:t>
            </w:r>
          </w:p>
        </w:tc>
      </w:tr>
      <w:tr>
        <w:tc>
          <w:tcPr/>
          <w:p>
            <w:pPr>
              <w:pStyle w:val="Compact"/>
              <w:jc w:val="left"/>
            </w:pPr>
            <w:r>
              <w:t xml:space="preserve">Hover</w:t>
            </w:r>
          </w:p>
        </w:tc>
        <w:tc>
          <w:tcPr/>
          <w:p>
            <w:pPr>
              <w:pStyle w:val="Compact"/>
              <w:jc w:val="left"/>
            </w:pPr>
            <w:r>
              <w:t xml:space="preserve">0 to 40 m/s</w:t>
            </w:r>
          </w:p>
        </w:tc>
        <w:tc>
          <w:tcPr/>
          <w:p>
            <w:pPr>
              <w:pStyle w:val="Compact"/>
              <w:jc w:val="left"/>
            </w:pPr>
            <w:r>
              <w:t xml:space="preserve">0 to 200 m</w:t>
            </w:r>
          </w:p>
        </w:tc>
        <w:tc>
          <w:tcPr/>
          <w:p>
            <w:pPr>
              <w:pStyle w:val="Compact"/>
              <w:jc w:val="left"/>
            </w:pPr>
            <w:r>
              <w:t xml:space="preserve">Plasma-vector thrust + MHD lift augmentation</w:t>
            </w:r>
          </w:p>
        </w:tc>
        <w:tc>
          <w:tcPr/>
          <w:p>
            <w:pPr>
              <w:pStyle w:val="Compact"/>
              <w:jc w:val="left"/>
            </w:pPr>
            <w:r>
              <w:t xml:space="preserve">Dust-cloud suppression active; endurance 5 to 12 min thermal-limited</w:t>
            </w:r>
          </w:p>
        </w:tc>
      </w:tr>
      <w:tr>
        <w:tc>
          <w:tcPr/>
          <w:p>
            <w:pPr>
              <w:pStyle w:val="Compact"/>
              <w:jc w:val="left"/>
            </w:pPr>
            <w:r>
              <w:t xml:space="preserve">Transition</w:t>
            </w:r>
          </w:p>
        </w:tc>
        <w:tc>
          <w:tcPr/>
          <w:p>
            <w:pPr>
              <w:pStyle w:val="Compact"/>
              <w:jc w:val="left"/>
            </w:pPr>
            <w:r>
              <w:t xml:space="preserve">40 to 120 m/s</w:t>
            </w:r>
          </w:p>
        </w:tc>
        <w:tc>
          <w:tcPr/>
          <w:p>
            <w:pPr>
              <w:pStyle w:val="Compact"/>
              <w:jc w:val="left"/>
            </w:pPr>
            <w:r>
              <w:t xml:space="preserve">200 to 1,500 m</w:t>
            </w:r>
          </w:p>
        </w:tc>
        <w:tc>
          <w:tcPr/>
          <w:p>
            <w:pPr>
              <w:pStyle w:val="Compact"/>
              <w:jc w:val="left"/>
            </w:pPr>
            <w:r>
              <w:t xml:space="preserve">Hybrid vortex + plasma lift</w:t>
            </w:r>
          </w:p>
        </w:tc>
        <w:tc>
          <w:tcPr/>
          <w:p>
            <w:pPr>
              <w:pStyle w:val="Compact"/>
              <w:jc w:val="left"/>
            </w:pPr>
            <w:r>
              <w:t xml:space="preserve">Highest-risk regime; belly fully stiffened; MIRAGE hands control between physics models in &lt; 200 ms</w:t>
            </w:r>
          </w:p>
        </w:tc>
      </w:tr>
      <w:tr>
        <w:tc>
          <w:tcPr/>
          <w:p>
            <w:pPr>
              <w:pStyle w:val="Compact"/>
              <w:jc w:val="left"/>
            </w:pPr>
            <w:r>
              <w:t xml:space="preserve">Forward flight</w:t>
            </w:r>
          </w:p>
        </w:tc>
        <w:tc>
          <w:tcPr/>
          <w:p>
            <w:pPr>
              <w:pStyle w:val="Compact"/>
              <w:jc w:val="left"/>
            </w:pPr>
            <w:r>
              <w:t xml:space="preserve">120 to 900 m/s</w:t>
            </w:r>
          </w:p>
        </w:tc>
        <w:tc>
          <w:tcPr/>
          <w:p>
            <w:pPr>
              <w:pStyle w:val="Compact"/>
              <w:jc w:val="left"/>
            </w:pPr>
            <w:r>
              <w:t xml:space="preserve">1,500 to 25,000 m</w:t>
            </w:r>
          </w:p>
        </w:tc>
        <w:tc>
          <w:tcPr/>
          <w:p>
            <w:pPr>
              <w:pStyle w:val="Compact"/>
              <w:jc w:val="left"/>
            </w:pPr>
            <w:r>
              <w:t xml:space="preserve">Aerodynamic + MHD augmentation</w:t>
            </w:r>
          </w:p>
        </w:tc>
        <w:tc>
          <w:tcPr/>
          <w:p>
            <w:pPr>
              <w:pStyle w:val="Compact"/>
              <w:jc w:val="left"/>
            </w:pPr>
            <w:r>
              <w:t xml:space="preserve">Cruise 300 to 500 m/s; dash 900 m/s</w:t>
            </w:r>
          </w:p>
        </w:tc>
      </w:tr>
    </w:tbl>
    <w:bookmarkEnd w:id="115"/>
    <w:bookmarkStart w:id="116" w:name="flight-performance-analysis"/>
    <w:p>
      <w:pPr>
        <w:pStyle w:val="Heading3"/>
      </w:pPr>
      <w:r>
        <w:t xml:space="preserve">7.4 Flight Performance Analysis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Condition</w:t>
            </w:r>
          </w:p>
        </w:tc>
      </w:tr>
      <w:tr>
        <w:tc>
          <w:tcPr/>
          <w:p>
            <w:pPr>
              <w:pStyle w:val="Compact"/>
              <w:jc w:val="left"/>
            </w:pPr>
            <w:r>
              <w:t xml:space="preserve">Maximum level speed</w:t>
            </w:r>
          </w:p>
        </w:tc>
        <w:tc>
          <w:tcPr/>
          <w:p>
            <w:pPr>
              <w:pStyle w:val="Compact"/>
              <w:jc w:val="left"/>
            </w:pPr>
            <w:r>
              <w:t xml:space="preserve">900 m/s</w:t>
            </w:r>
          </w:p>
        </w:tc>
        <w:tc>
          <w:tcPr/>
          <w:p>
            <w:pPr>
              <w:pStyle w:val="Compact"/>
              <w:jc w:val="left"/>
            </w:pPr>
            <w:r>
              <w:t xml:space="preserve">18 km, thermal-limited 10 min (balance below)</w:t>
            </w:r>
          </w:p>
        </w:tc>
      </w:tr>
      <w:tr>
        <w:tc>
          <w:tcPr/>
          <w:p>
            <w:pPr>
              <w:pStyle w:val="Compact"/>
              <w:jc w:val="left"/>
            </w:pPr>
            <w:r>
              <w:t xml:space="preserve">Economical cruise</w:t>
            </w:r>
          </w:p>
        </w:tc>
        <w:tc>
          <w:tcPr/>
          <w:p>
            <w:pPr>
              <w:pStyle w:val="Compact"/>
              <w:jc w:val="left"/>
            </w:pPr>
            <w:r>
              <w:t xml:space="preserve">400 m/s</w:t>
            </w:r>
          </w:p>
        </w:tc>
        <w:tc>
          <w:tcPr/>
          <w:p>
            <w:pPr>
              <w:pStyle w:val="Compact"/>
              <w:jc w:val="left"/>
            </w:pPr>
            <w:r>
              <w:t xml:space="preserve">15 km</w:t>
            </w:r>
          </w:p>
        </w:tc>
      </w:tr>
      <w:tr>
        <w:tc>
          <w:tcPr/>
          <w:p>
            <w:pPr>
              <w:pStyle w:val="Compact"/>
              <w:jc w:val="left"/>
            </w:pPr>
            <w:r>
              <w:t xml:space="preserve">Initial climb rate</w:t>
            </w:r>
          </w:p>
        </w:tc>
        <w:tc>
          <w:tcPr/>
          <w:p>
            <w:pPr>
              <w:pStyle w:val="Compact"/>
              <w:jc w:val="left"/>
            </w:pPr>
            <w:r>
              <w:t xml:space="preserve">80 m/s</w:t>
            </w:r>
          </w:p>
        </w:tc>
        <w:tc>
          <w:tcPr/>
          <w:p>
            <w:pPr>
              <w:pStyle w:val="Compact"/>
              <w:jc w:val="left"/>
            </w:pPr>
            <w:r>
              <w:t xml:space="preserve">Sea level, combat weight</w:t>
            </w:r>
          </w:p>
        </w:tc>
      </w:tr>
      <w:tr>
        <w:tc>
          <w:tcPr/>
          <w:p>
            <w:pPr>
              <w:pStyle w:val="Compact"/>
              <w:jc w:val="left"/>
            </w:pPr>
            <w:r>
              <w:t xml:space="preserve">Sustained turn rate</w:t>
            </w:r>
          </w:p>
        </w:tc>
        <w:tc>
          <w:tcPr/>
          <w:p>
            <w:pPr>
              <w:pStyle w:val="Compact"/>
              <w:jc w:val="left"/>
            </w:pPr>
            <w:r>
              <w:t xml:space="preserve">14°/s</w:t>
            </w:r>
          </w:p>
        </w:tc>
        <w:tc>
          <w:tcPr/>
          <w:p>
            <w:pPr>
              <w:pStyle w:val="Compact"/>
              <w:jc w:val="left"/>
            </w:pPr>
            <w:r>
              <w:t xml:space="preserve">300 m/s, 5,000 m</w:t>
            </w:r>
          </w:p>
        </w:tc>
      </w:tr>
      <w:tr>
        <w:tc>
          <w:tcPr/>
          <w:p>
            <w:pPr>
              <w:pStyle w:val="Compact"/>
              <w:jc w:val="left"/>
            </w:pPr>
            <w:r>
              <w:t xml:space="preserve">Instantaneous turn rate</w:t>
            </w:r>
          </w:p>
        </w:tc>
        <w:tc>
          <w:tcPr/>
          <w:p>
            <w:pPr>
              <w:pStyle w:val="Compact"/>
              <w:jc w:val="left"/>
            </w:pPr>
            <w:r>
              <w:t xml:space="preserve">26°/s</w:t>
            </w:r>
          </w:p>
        </w:tc>
        <w:tc>
          <w:tcPr/>
          <w:p>
            <w:pPr>
              <w:pStyle w:val="Compact"/>
              <w:jc w:val="left"/>
            </w:pPr>
            <w:r>
              <w:t xml:space="preserve">300 m/s, 5,000 m, plasma-vector assisted</w:t>
            </w:r>
          </w:p>
        </w:tc>
      </w:tr>
      <w:tr>
        <w:tc>
          <w:tcPr/>
          <w:p>
            <w:pPr>
              <w:pStyle w:val="Compact"/>
              <w:jc w:val="left"/>
            </w:pPr>
            <w:r>
              <w:t xml:space="preserve">Hover endurance</w:t>
            </w:r>
          </w:p>
        </w:tc>
        <w:tc>
          <w:tcPr/>
          <w:p>
            <w:pPr>
              <w:pStyle w:val="Compact"/>
              <w:jc w:val="left"/>
            </w:pPr>
            <w:r>
              <w:t xml:space="preserve">5 to 12 min</w:t>
            </w:r>
          </w:p>
        </w:tc>
        <w:tc>
          <w:tcPr/>
          <w:p>
            <w:pPr>
              <w:pStyle w:val="Compact"/>
              <w:jc w:val="left"/>
            </w:pPr>
            <w:r>
              <w:t xml:space="preserve">Thermal state dependent</w:t>
            </w:r>
          </w:p>
        </w:tc>
      </w:tr>
      <w:tr>
        <w:tc>
          <w:tcPr/>
          <w:p>
            <w:pPr>
              <w:pStyle w:val="Compact"/>
              <w:jc w:val="left"/>
            </w:pPr>
            <w:r>
              <w:t xml:space="preserve">Transition time (hover to forward flight)</w:t>
            </w:r>
          </w:p>
        </w:tc>
        <w:tc>
          <w:tcPr/>
          <w:p>
            <w:pPr>
              <w:pStyle w:val="Compact"/>
              <w:jc w:val="left"/>
            </w:pPr>
            <w:r>
              <w:t xml:space="preserve">4 s</w:t>
            </w:r>
          </w:p>
        </w:tc>
        <w:tc>
          <w:tcPr/>
          <w:p>
            <w:pPr>
              <w:pStyle w:val="Compact"/>
              <w:jc w:val="left"/>
            </w:pPr>
            <w:r>
              <w:t xml:space="preserve">MIRAGE-executed</w:t>
            </w:r>
          </w:p>
        </w:tc>
      </w:tr>
      <w:tr>
        <w:tc>
          <w:tcPr/>
          <w:p>
            <w:pPr>
              <w:pStyle w:val="Compact"/>
              <w:jc w:val="left"/>
            </w:pPr>
            <w:r>
              <w:t xml:space="preserve">Takeoff / landing</w:t>
            </w:r>
          </w:p>
        </w:tc>
        <w:tc>
          <w:tcPr/>
          <w:p>
            <w:pPr>
              <w:pStyle w:val="Compact"/>
              <w:jc w:val="left"/>
            </w:pPr>
            <w:r>
              <w:t xml:space="preserve">Vertical</w:t>
            </w:r>
          </w:p>
        </w:tc>
        <w:tc>
          <w:tcPr/>
          <w:p>
            <w:pPr>
              <w:pStyle w:val="Compact"/>
              <w:jc w:val="left"/>
            </w:pPr>
            <w:r>
              <w:t xml:space="preserve">Post-emergence VTOL; short-runway glide backup</w:t>
            </w:r>
          </w:p>
        </w:tc>
      </w:tr>
      <w:tr>
        <w:tc>
          <w:tcPr/>
          <w:p>
            <w:pPr>
              <w:pStyle w:val="Compact"/>
              <w:jc w:val="left"/>
            </w:pPr>
            <w:r>
              <w:t xml:space="preserve">Ferry range (no loiter)</w:t>
            </w:r>
          </w:p>
        </w:tc>
        <w:tc>
          <w:tcPr/>
          <w:p>
            <w:pPr>
              <w:pStyle w:val="Compact"/>
              <w:jc w:val="left"/>
            </w:pPr>
            <w:r>
              <w:t xml:space="preserve">Effectively unlimited*</w:t>
            </w:r>
          </w:p>
        </w:tc>
        <w:tc>
          <w:tcPr/>
          <w:p>
            <w:pPr>
              <w:pStyle w:val="Compact"/>
              <w:jc w:val="left"/>
            </w:pPr>
            <w:r>
              <w:t xml:space="preserve">*Reactor-limited; practical single-sortie radius 4,000 km bounded by pilot endurance and consumables</w:t>
            </w:r>
          </w:p>
        </w:tc>
      </w:tr>
    </w:tbl>
    <w:p>
      <w:pPr>
        <w:pStyle w:val="BodyText"/>
      </w:pPr>
      <w:r>
        <w:rPr>
          <w:bCs/>
          <w:b/>
        </w:rPr>
        <w:t xml:space="preserve">Dash thermal balance (Mach 2.6).</w:t>
      </w:r>
      <w:r>
        <w:t xml:space="preserve"> </w:t>
      </w:r>
      <w:r>
        <w:t xml:space="preserve">At 18 km the stagnation temperature reaches 590 K; skin-friction heating over the 62 m² wetted area runs 4 to 6 MW at cruise configuration, against a FORGE flight-mode rejection capacity of 8 to 12 MW through the skin exchangers and bypass-air dump. The 10-minute limit derives from the leading-edge and fin-root hotspots, which run 60 to 90°C hotter than the mean skin and accumulate against the coating allowables; the limit is a computed heat balance, not a placeholder (AN/SIM).</w:t>
      </w:r>
    </w:p>
    <w:bookmarkEnd w:id="116"/>
    <w:bookmarkStart w:id="117" w:name="stealth-in-flight"/>
    <w:p>
      <w:pPr>
        <w:pStyle w:val="Heading3"/>
      </w:pPr>
      <w:r>
        <w:t xml:space="preserve">7.5 Stealth in Flight</w:t>
      </w:r>
    </w:p>
    <w:p>
      <w:pPr>
        <w:pStyle w:val="FirstParagraph"/>
      </w:pPr>
      <w:r>
        <w:t xml:space="preserve">The flight posture combines planform shaping, the adaptive hull coating, low-IR plasma exhaust (mixing the exhaust with cool bypass air cuts plume temperature below 400°C), and controlled plasma-sheath effects around the airframe. The literature on plasma-RCS interaction is honest about the trade: a plasma sheath attenuates radar returns at frequencies near and below the plasma frequency and degrades them at others, so the XM07 treats sheath shaping as a tunable, frequency-selective tool under MIRAGE control rather than a constant cloak</w:t>
      </w:r>
      <w:r>
        <w:t xml:space="preserve"> </w:t>
      </w:r>
      <w:r>
        <w:rPr>
          <w:vertAlign w:val="superscript"/>
        </w:rPr>
        <w:footnoteReference w:id="15"/>
      </w:r>
      <w:r>
        <w:t xml:space="preserve">. Estimated frontal RCS in flight posture: −20 to −30 dBsm class, comparable to a low-observable UCAV.</w:t>
      </w:r>
    </w:p>
    <w:bookmarkEnd w:id="117"/>
    <w:bookmarkEnd w:id="118"/>
    <w:bookmarkStart w:id="140" w:name="power-generation-storage-hepn-rev-1.0"/>
    <w:p>
      <w:pPr>
        <w:pStyle w:val="Heading2"/>
      </w:pPr>
      <w:r>
        <w:t xml:space="preserve">8. POWER GENERATION &amp; STORAGE (HEPN Rev 1.0)</w:t>
      </w:r>
    </w:p>
    <w:bookmarkStart w:id="119" w:name="power-system-summary"/>
    <w:p>
      <w:pPr>
        <w:pStyle w:val="Heading3"/>
      </w:pPr>
      <w:r>
        <w:t xml:space="preserve">8.0 Power System Summary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Architecture</w:t>
            </w:r>
          </w:p>
        </w:tc>
        <w:tc>
          <w:tcPr/>
          <w:p>
            <w:pPr>
              <w:pStyle w:val="Compact"/>
              <w:jc w:val="left"/>
            </w:pPr>
            <w:r>
              <w:t xml:space="preserve">HEPN: Hybrid Energy &amp; Power Network (reactor + SMES + thermal battery)</w:t>
            </w:r>
          </w:p>
        </w:tc>
      </w:tr>
      <w:tr>
        <w:tc>
          <w:tcPr/>
          <w:p>
            <w:pPr>
              <w:pStyle w:val="Compact"/>
              <w:jc w:val="left"/>
            </w:pPr>
            <w:r>
              <w:t xml:space="preserve">Continuous electrical output</w:t>
            </w:r>
          </w:p>
        </w:tc>
        <w:tc>
          <w:tcPr/>
          <w:p>
            <w:pPr>
              <w:pStyle w:val="Compact"/>
              <w:jc w:val="left"/>
            </w:pPr>
            <w:r>
              <w:t xml:space="preserve">40 MWe</w:t>
            </w:r>
          </w:p>
        </w:tc>
      </w:tr>
      <w:tr>
        <w:tc>
          <w:tcPr/>
          <w:p>
            <w:pPr>
              <w:pStyle w:val="Compact"/>
              <w:jc w:val="left"/>
            </w:pPr>
            <w:r>
              <w:t xml:space="preserve">Burst electrical output</w:t>
            </w:r>
          </w:p>
        </w:tc>
        <w:tc>
          <w:tcPr/>
          <w:p>
            <w:pPr>
              <w:pStyle w:val="Compact"/>
              <w:jc w:val="left"/>
            </w:pPr>
            <w:r>
              <w:t xml:space="preserve">120 MW blended; SMES profiles per Section 8.4 (1.0 s full-store pulse to 12 s top-up, 8 to 30 s recharge)</w:t>
            </w:r>
          </w:p>
        </w:tc>
      </w:tr>
      <w:tr>
        <w:tc>
          <w:tcPr/>
          <w:p>
            <w:pPr>
              <w:pStyle w:val="Compact"/>
              <w:jc w:val="left"/>
            </w:pPr>
            <w:r>
              <w:t xml:space="preserve">Reactor thermal power</w:t>
            </w:r>
          </w:p>
        </w:tc>
        <w:tc>
          <w:tcPr/>
          <w:p>
            <w:pPr>
              <w:pStyle w:val="Compact"/>
              <w:jc w:val="left"/>
            </w:pPr>
            <w:r>
              <w:t xml:space="preserve">85 MWth</w:t>
            </w:r>
          </w:p>
        </w:tc>
      </w:tr>
      <w:tr>
        <w:tc>
          <w:tcPr/>
          <w:p>
            <w:pPr>
              <w:pStyle w:val="Compact"/>
              <w:jc w:val="left"/>
            </w:pPr>
            <w:r>
              <w:t xml:space="preserve">Power conversion</w:t>
            </w:r>
          </w:p>
        </w:tc>
        <w:tc>
          <w:tcPr/>
          <w:p>
            <w:pPr>
              <w:pStyle w:val="Compact"/>
              <w:jc w:val="left"/>
            </w:pPr>
            <w:r>
              <w:t xml:space="preserve">Supercritical CO2 Brayton, 45 to 50% efficiency</w:t>
            </w:r>
          </w:p>
        </w:tc>
      </w:tr>
      <w:tr>
        <w:tc>
          <w:tcPr/>
          <w:p>
            <w:pPr>
              <w:pStyle w:val="Compact"/>
              <w:jc w:val="left"/>
            </w:pPr>
            <w:r>
              <w:t xml:space="preserve">SMES stored energy</w:t>
            </w:r>
          </w:p>
        </w:tc>
        <w:tc>
          <w:tcPr/>
          <w:p>
            <w:pPr>
              <w:pStyle w:val="Compact"/>
              <w:jc w:val="left"/>
            </w:pPr>
            <w:r>
              <w:t xml:space="preserve">120 MJ</w:t>
            </w:r>
          </w:p>
        </w:tc>
      </w:tr>
      <w:tr>
        <w:tc>
          <w:tcPr/>
          <w:p>
            <w:pPr>
              <w:pStyle w:val="Compact"/>
              <w:jc w:val="left"/>
            </w:pPr>
            <w:r>
              <w:t xml:space="preserve">Thermal battery capacity</w:t>
            </w:r>
          </w:p>
        </w:tc>
        <w:tc>
          <w:tcPr/>
          <w:p>
            <w:pPr>
              <w:pStyle w:val="Compact"/>
              <w:jc w:val="left"/>
            </w:pPr>
            <w:r>
              <w:t xml:space="preserve">10 to 20 MJ</w:t>
            </w:r>
          </w:p>
        </w:tc>
      </w:tr>
      <w:tr>
        <w:tc>
          <w:tcPr/>
          <w:p>
            <w:pPr>
              <w:pStyle w:val="Compact"/>
              <w:jc w:val="left"/>
            </w:pPr>
            <w:r>
              <w:t xml:space="preserve">Recharge time (SMES, from reactor)</w:t>
            </w:r>
          </w:p>
        </w:tc>
        <w:tc>
          <w:tcPr/>
          <w:p>
            <w:pPr>
              <w:pStyle w:val="Compact"/>
              <w:jc w:val="left"/>
            </w:pPr>
            <w:r>
              <w:t xml:space="preserve">2 to 5 min</w:t>
            </w:r>
          </w:p>
        </w:tc>
      </w:tr>
      <w:tr>
        <w:tc>
          <w:tcPr/>
          <w:p>
            <w:pPr>
              <w:pStyle w:val="Compact"/>
              <w:jc w:val="left"/>
            </w:pPr>
            <w:r>
              <w:t xml:space="preserve">Bus architecture</w:t>
            </w:r>
          </w:p>
        </w:tc>
        <w:tc>
          <w:tcPr/>
          <w:p>
            <w:pPr>
              <w:pStyle w:val="Compact"/>
              <w:jc w:val="left"/>
            </w:pPr>
            <w:r>
              <w:t xml:space="preserve">5 kV DC pulse bus + 800 V DC housekeeping bus</w:t>
            </w:r>
          </w:p>
        </w:tc>
      </w:tr>
    </w:tbl>
    <w:bookmarkEnd w:id="119"/>
    <w:bookmarkStart w:id="120" w:name="why-a-hybrid-plant"/>
    <w:p>
      <w:pPr>
        <w:pStyle w:val="Heading3"/>
      </w:pPr>
      <w:r>
        <w:t xml:space="preserve">8.1 Why a Hybrid Plant</w:t>
      </w:r>
    </w:p>
    <w:p>
      <w:pPr>
        <w:pStyle w:val="FirstParagraph"/>
      </w:pPr>
      <w:r>
        <w:t xml:space="preserve">The propulsion load profile breaks every single-source option. LID pulse trains demand 100 MW-class bursts on millisecond notice; the MHD drive, fluidizers, and avionics demand 20 to 40 MW continuous; the cryoplant demands steady baseline power; and the belly demands 30 to 70 MW of thermal absorption. Batteries melt at this discharge rate, capacitor banks cannot reach 100 MW for tens of seconds, flywheels impose gyroscopic loads a maneuvering vehicle cannot accept, and a reactor alone cannot slew its output in milliseconds. SMES technology exists precisely for this niche: discharge in milliseconds, round-trip efficiency above 95%, unlimited cycle life, and specific power with no theoretical ceiling, demonstrated to 100 MW/kg class, while its known weakness sits in energy density, on the order of 10 kJ/kg, which the hybrid architecture accepts and works around</w:t>
      </w:r>
      <w:r>
        <w:t xml:space="preserve"> </w:t>
      </w:r>
      <w:r>
        <w:rPr>
          <w:vertAlign w:val="superscript"/>
        </w:rPr>
        <w:footnoteReference w:id="16"/>
      </w:r>
      <w:r>
        <w:t xml:space="preserve"> </w:t>
      </w:r>
      <w:fldSimple w:instr="NOTEREF _Ref_Footnote_4 \h \f">
        <w:r>
          <w:rPr>
            <w:vertAlign w:val="superscript"/>
          </w:rPr>
          <w:t>4</w:t>
        </w:r>
      </w:fldSimple>
      <w:r>
        <w:t xml:space="preserve">.</w:t>
      </w:r>
    </w:p>
    <w:bookmarkEnd w:id="120"/>
    <w:bookmarkStart w:id="121" w:name="X917a88885c0e8c15ba4183cacea687c14d93d1c"/>
    <w:p>
      <w:pPr>
        <w:pStyle w:val="Heading3"/>
      </w:pPr>
      <w:r>
        <w:t xml:space="preserve">8.2 Primary Source: 40 MWe Liquid-Metal Fast Microreactor (LMFMR)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Core type</w:t>
            </w:r>
          </w:p>
        </w:tc>
        <w:tc>
          <w:tcPr/>
          <w:p>
            <w:pPr>
              <w:pStyle w:val="Compact"/>
              <w:jc w:val="left"/>
            </w:pPr>
            <w:r>
              <w:t xml:space="preserve">Fast-spectrum microreactor, uranium nitride fuel</w:t>
            </w:r>
          </w:p>
        </w:tc>
      </w:tr>
      <w:tr>
        <w:tc>
          <w:tcPr/>
          <w:p>
            <w:pPr>
              <w:pStyle w:val="Compact"/>
              <w:jc w:val="left"/>
            </w:pPr>
            <w:r>
              <w:t xml:space="preserve">Core geometry</w:t>
            </w:r>
          </w:p>
        </w:tc>
        <w:tc>
          <w:tcPr/>
          <w:p>
            <w:pPr>
              <w:pStyle w:val="Compact"/>
              <w:jc w:val="left"/>
            </w:pPr>
            <w:r>
              <w:t xml:space="preserve">Oblate spheroid, 1.8 m diameter, BeO reflector</w:t>
            </w:r>
          </w:p>
        </w:tc>
      </w:tr>
      <w:tr>
        <w:tc>
          <w:tcPr/>
          <w:p>
            <w:pPr>
              <w:pStyle w:val="Compact"/>
              <w:jc w:val="left"/>
            </w:pPr>
            <w:r>
              <w:t xml:space="preserve">Thermal power</w:t>
            </w:r>
          </w:p>
        </w:tc>
        <w:tc>
          <w:tcPr/>
          <w:p>
            <w:pPr>
              <w:pStyle w:val="Compact"/>
              <w:jc w:val="left"/>
            </w:pPr>
            <w:r>
              <w:t xml:space="preserve">85 MWth</w:t>
            </w:r>
          </w:p>
        </w:tc>
      </w:tr>
      <w:tr>
        <w:tc>
          <w:tcPr/>
          <w:p>
            <w:pPr>
              <w:pStyle w:val="Compact"/>
              <w:jc w:val="left"/>
            </w:pPr>
            <w:r>
              <w:t xml:space="preserve">Core-average power density</w:t>
            </w:r>
          </w:p>
        </w:tc>
        <w:tc>
          <w:tcPr/>
          <w:p>
            <w:pPr>
              <w:pStyle w:val="Compact"/>
              <w:jc w:val="left"/>
            </w:pPr>
            <w:r>
              <w:t xml:space="preserve">56 MW/m³ (85 MWth over the 1.5 m³ oblate core), deliberately conservative against demonstrated fast-reactor practice at 300 to 850 MW/m³ (AL)</w:t>
            </w:r>
          </w:p>
        </w:tc>
      </w:tr>
      <w:tr>
        <w:tc>
          <w:tcPr/>
          <w:p>
            <w:pPr>
              <w:pStyle w:val="Compact"/>
              <w:jc w:val="left"/>
            </w:pPr>
            <w:r>
              <w:t xml:space="preserve">Primary coolant</w:t>
            </w:r>
          </w:p>
        </w:tc>
        <w:tc>
          <w:tcPr/>
          <w:p>
            <w:pPr>
              <w:pStyle w:val="Compact"/>
              <w:jc w:val="left"/>
            </w:pPr>
            <w:r>
              <w:t xml:space="preserve">Liquid sodium (sealed loop, no external pumps, natural-convection backup)</w:t>
            </w:r>
          </w:p>
        </w:tc>
      </w:tr>
      <w:tr>
        <w:tc>
          <w:tcPr/>
          <w:p>
            <w:pPr>
              <w:pStyle w:val="Compact"/>
              <w:jc w:val="left"/>
            </w:pPr>
            <w:r>
              <w:t xml:space="preserve">Secondary loop</w:t>
            </w:r>
          </w:p>
        </w:tc>
        <w:tc>
          <w:tcPr/>
          <w:p>
            <w:pPr>
              <w:pStyle w:val="Compact"/>
              <w:jc w:val="left"/>
            </w:pPr>
            <w:r>
              <w:t xml:space="preserve">Supercritical CO2</w:t>
            </w:r>
          </w:p>
        </w:tc>
      </w:tr>
      <w:tr>
        <w:tc>
          <w:tcPr/>
          <w:p>
            <w:pPr>
              <w:pStyle w:val="Compact"/>
              <w:jc w:val="left"/>
            </w:pPr>
            <w:r>
              <w:t xml:space="preserve">Tertiary loop</w:t>
            </w:r>
          </w:p>
        </w:tc>
        <w:tc>
          <w:tcPr/>
          <w:p>
            <w:pPr>
              <w:pStyle w:val="Compact"/>
              <w:jc w:val="left"/>
            </w:pPr>
            <w:r>
              <w:t xml:space="preserve">NaK belly heat-extraction loop (shared with FORGE)</w:t>
            </w:r>
          </w:p>
        </w:tc>
      </w:tr>
      <w:tr>
        <w:tc>
          <w:tcPr/>
          <w:p>
            <w:pPr>
              <w:pStyle w:val="Compact"/>
              <w:jc w:val="left"/>
            </w:pPr>
            <w:r>
              <w:t xml:space="preserve">Control</w:t>
            </w:r>
          </w:p>
        </w:tc>
        <w:tc>
          <w:tcPr/>
          <w:p>
            <w:pPr>
              <w:pStyle w:val="Compact"/>
              <w:jc w:val="left"/>
            </w:pPr>
            <w:r>
              <w:t xml:space="preserve">Liquid-metal flow modulation + distributed absorber drums (no rod ejection accident mode)</w:t>
            </w:r>
          </w:p>
        </w:tc>
      </w:tr>
      <w:tr>
        <w:tc>
          <w:tcPr/>
          <w:p>
            <w:pPr>
              <w:pStyle w:val="Compact"/>
              <w:jc w:val="left"/>
            </w:pPr>
            <w:r>
              <w:t xml:space="preserve">Fuel life</w:t>
            </w:r>
          </w:p>
        </w:tc>
        <w:tc>
          <w:tcPr/>
          <w:p>
            <w:pPr>
              <w:pStyle w:val="Compact"/>
              <w:jc w:val="left"/>
            </w:pPr>
            <w:r>
              <w:t xml:space="preserve">10 years</w:t>
            </w:r>
          </w:p>
        </w:tc>
      </w:tr>
      <w:tr>
        <w:tc>
          <w:tcPr/>
          <w:p>
            <w:pPr>
              <w:pStyle w:val="Compact"/>
              <w:jc w:val="left"/>
            </w:pPr>
            <w:r>
              <w:t xml:space="preserve">Electrical output</w:t>
            </w:r>
          </w:p>
        </w:tc>
        <w:tc>
          <w:tcPr/>
          <w:p>
            <w:pPr>
              <w:pStyle w:val="Compact"/>
              <w:jc w:val="left"/>
            </w:pPr>
            <w:r>
              <w:t xml:space="preserve">40 MWe continuous</w:t>
            </w:r>
          </w:p>
        </w:tc>
      </w:tr>
      <w:tr>
        <w:tc>
          <w:tcPr/>
          <w:p>
            <w:pPr>
              <w:pStyle w:val="Compact"/>
              <w:jc w:val="left"/>
            </w:pPr>
            <w:r>
              <w:t xml:space="preserve">Installed mass</w:t>
            </w:r>
          </w:p>
        </w:tc>
        <w:tc>
          <w:tcPr/>
          <w:p>
            <w:pPr>
              <w:pStyle w:val="Compact"/>
              <w:jc w:val="left"/>
            </w:pPr>
            <w:r>
              <w:t xml:space="preserve">6,500 kg (core, 2,900 kg shielding, loops, turbomachinery, generator)</w:t>
            </w:r>
          </w:p>
        </w:tc>
      </w:tr>
    </w:tbl>
    <w:p>
      <w:pPr>
        <w:pStyle w:val="BodyText"/>
      </w:pPr>
      <w:r>
        <w:t xml:space="preserve">The design follows submarine practice: sealed primary loop, passive shutdown on coolant-flow reduction, no steam anywhere in the system (no pressure-explosion mode), no oxygen path to the sodium (no fire mode), and shock-isolated mounting rated to 40 g. The supercritical-CO2 Brayton conversion reaches 45 to 50% efficiency in compact turbomachinery and keeps working with the vehicle partially buried, a decisive advantage over steam cycles. The 850°C core outlet at 56 MW/m³ core-average power density sits far inside fast-reactor precedent: power-density concerns of the kind raised against this program apply above 300 MW/m³, a regime this core never approaches, and the uranium nitride fuel’s high thermal conductivity flattens the hot-spot factor accordingly (Appendix H item H-4.1).</w:t>
      </w:r>
    </w:p>
    <w:bookmarkEnd w:id="121"/>
    <w:bookmarkStart w:id="122" w:name="electrical-allocation-continuous"/>
    <w:p>
      <w:pPr>
        <w:pStyle w:val="Heading3"/>
      </w:pPr>
      <w:r>
        <w:t xml:space="preserve">8.3 Electrical Allocation (Continuous)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Load</w:t>
            </w:r>
          </w:p>
        </w:tc>
        <w:tc>
          <w:tcPr/>
          <w:p>
            <w:pPr>
              <w:pStyle w:val="Compact"/>
              <w:jc w:val="left"/>
            </w:pPr>
            <w:r>
              <w:t xml:space="preserve">Draw (MWe)</w:t>
            </w:r>
          </w:p>
        </w:tc>
      </w:tr>
      <w:tr>
        <w:tc>
          <w:tcPr/>
          <w:p>
            <w:pPr>
              <w:pStyle w:val="Compact"/>
              <w:jc w:val="left"/>
            </w:pPr>
            <w:r>
              <w:t xml:space="preserve">MHD chamber coils</w:t>
            </w:r>
          </w:p>
        </w:tc>
        <w:tc>
          <w:tcPr/>
          <w:p>
            <w:pPr>
              <w:pStyle w:val="Compact"/>
              <w:jc w:val="left"/>
            </w:pPr>
            <w:r>
              <w:t xml:space="preserve">10 to 30</w:t>
            </w:r>
          </w:p>
        </w:tc>
      </w:tr>
      <w:tr>
        <w:tc>
          <w:tcPr/>
          <w:p>
            <w:pPr>
              <w:pStyle w:val="Compact"/>
              <w:jc w:val="left"/>
            </w:pPr>
            <w:r>
              <w:t xml:space="preserve">LID recharge (steady state)</w:t>
            </w:r>
          </w:p>
        </w:tc>
        <w:tc>
          <w:tcPr/>
          <w:p>
            <w:pPr>
              <w:pStyle w:val="Compact"/>
              <w:jc w:val="left"/>
            </w:pPr>
            <w:r>
              <w:t xml:space="preserve">5 to 10</w:t>
            </w:r>
          </w:p>
        </w:tc>
      </w:tr>
      <w:tr>
        <w:tc>
          <w:tcPr/>
          <w:p>
            <w:pPr>
              <w:pStyle w:val="Compact"/>
              <w:jc w:val="left"/>
            </w:pPr>
            <w:r>
              <w:t xml:space="preserve">Granular Fluidization System</w:t>
            </w:r>
          </w:p>
        </w:tc>
        <w:tc>
          <w:tcPr/>
          <w:p>
            <w:pPr>
              <w:pStyle w:val="Compact"/>
              <w:jc w:val="left"/>
            </w:pPr>
            <w:r>
              <w:t xml:space="preserve">10 to 24</w:t>
            </w:r>
          </w:p>
        </w:tc>
      </w:tr>
      <w:tr>
        <w:tc>
          <w:tcPr/>
          <w:p>
            <w:pPr>
              <w:pStyle w:val="Compact"/>
              <w:jc w:val="left"/>
            </w:pPr>
            <w:r>
              <w:t xml:space="preserve">FORGE cooling loops and cryoplant</w:t>
            </w:r>
          </w:p>
        </w:tc>
        <w:tc>
          <w:tcPr/>
          <w:p>
            <w:pPr>
              <w:pStyle w:val="Compact"/>
              <w:jc w:val="left"/>
            </w:pPr>
            <w:r>
              <w:t xml:space="preserve">3 to 6</w:t>
            </w:r>
          </w:p>
        </w:tc>
      </w:tr>
      <w:tr>
        <w:tc>
          <w:tcPr/>
          <w:p>
            <w:pPr>
              <w:pStyle w:val="Compact"/>
              <w:jc w:val="left"/>
            </w:pPr>
            <w:r>
              <w:t xml:space="preserve">Avionics, sensors, MIRAGE compute</w:t>
            </w:r>
          </w:p>
        </w:tc>
        <w:tc>
          <w:tcPr/>
          <w:p>
            <w:pPr>
              <w:pStyle w:val="Compact"/>
              <w:jc w:val="left"/>
            </w:pPr>
            <w:r>
              <w:t xml:space="preserve">0.5 to 1</w:t>
            </w:r>
          </w:p>
        </w:tc>
      </w:tr>
      <w:tr>
        <w:tc>
          <w:tcPr/>
          <w:p>
            <w:pPr>
              <w:pStyle w:val="Compact"/>
              <w:jc w:val="left"/>
            </w:pPr>
            <w:r>
              <w:t xml:space="preserve">SMES recharge (when active)</w:t>
            </w:r>
          </w:p>
        </w:tc>
        <w:tc>
          <w:tcPr/>
          <w:p>
            <w:pPr>
              <w:pStyle w:val="Compact"/>
              <w:jc w:val="left"/>
            </w:pPr>
            <w:r>
              <w:t xml:space="preserve">5 to 15</w:t>
            </w:r>
          </w:p>
        </w:tc>
      </w:tr>
    </w:tbl>
    <w:p>
      <w:pPr>
        <w:pStyle w:val="BodyText"/>
      </w:pPr>
      <w:r>
        <w:t xml:space="preserve">The allocation exceeds 40 MWe when every load peaks simultaneously; the Energy Router (Section 8.6) holds the total at 40 MWe by shedding SMES recharge first, then GFS Stage 2, per the priority table in Section 8.6.</w:t>
      </w:r>
    </w:p>
    <w:bookmarkEnd w:id="122"/>
    <w:bookmarkStart w:id="123" w:name="burst-source-triad-smes-cluster"/>
    <w:p>
      <w:pPr>
        <w:pStyle w:val="Heading3"/>
      </w:pPr>
      <w:r>
        <w:t xml:space="preserve">8.4 Burst Source: TRIAD SMES Cluster</w:t>
      </w:r>
    </w:p>
    <w:p>
      <w:pPr>
        <w:pStyle w:val="FirstParagraph"/>
      </w:pPr>
      <w:r>
        <w:rPr>
          <w:bCs/>
          <w:b/>
        </w:rPr>
        <w:t xml:space="preserve">Geometry.</w:t>
      </w:r>
      <w:r>
        <w:t xml:space="preserve"> </w:t>
      </w:r>
      <w:r>
        <w:t xml:space="preserve">Three nested, counter-wound toroidal coil rings stacked concentrically around the reactor spine in an oblate configuration: inner torus for fast discharge to the LID rails, middle torus for bulk energy to the MHD drivers, outer torus for field shaping and electromagnetic stealth. Counter-winding cancels the external dipole moment, rendering the cluster electromagnetically quiet during charge and discharge.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Conductor</w:t>
            </w:r>
          </w:p>
        </w:tc>
        <w:tc>
          <w:tcPr/>
          <w:p>
            <w:pPr>
              <w:pStyle w:val="Compact"/>
              <w:jc w:val="left"/>
            </w:pPr>
            <w:r>
              <w:t xml:space="preserve">REBCO tape (primary), Nb3Sn (backup winding sections)</w:t>
            </w:r>
          </w:p>
        </w:tc>
      </w:tr>
      <w:tr>
        <w:tc>
          <w:tcPr/>
          <w:p>
            <w:pPr>
              <w:pStyle w:val="Compact"/>
              <w:jc w:val="left"/>
            </w:pPr>
            <w:r>
              <w:t xml:space="preserve">Configuration</w:t>
            </w:r>
          </w:p>
        </w:tc>
        <w:tc>
          <w:tcPr/>
          <w:p>
            <w:pPr>
              <w:pStyle w:val="Compact"/>
              <w:jc w:val="left"/>
            </w:pPr>
            <w:r>
              <w:t xml:space="preserve">Triple-ring oblate toroidal cluster, counter-wound helical segments (8 to 12 per ring)</w:t>
            </w:r>
          </w:p>
        </w:tc>
      </w:tr>
      <w:tr>
        <w:tc>
          <w:tcPr/>
          <w:p>
            <w:pPr>
              <w:pStyle w:val="Compact"/>
              <w:jc w:val="left"/>
            </w:pPr>
            <w:r>
              <w:t xml:space="preserve">Dimensions</w:t>
            </w:r>
          </w:p>
        </w:tc>
        <w:tc>
          <w:tcPr/>
          <w:p>
            <w:pPr>
              <w:pStyle w:val="Compact"/>
              <w:jc w:val="left"/>
            </w:pPr>
            <w:r>
              <w:t xml:space="preserve">4.2 m outer diameter, 1.8 m inner diameter, 1.0 m height</w:t>
            </w:r>
          </w:p>
        </w:tc>
      </w:tr>
      <w:tr>
        <w:tc>
          <w:tcPr/>
          <w:p>
            <w:pPr>
              <w:pStyle w:val="Compact"/>
              <w:jc w:val="left"/>
            </w:pPr>
            <w:r>
              <w:t xml:space="preserve">Stored energy</w:t>
            </w:r>
          </w:p>
        </w:tc>
        <w:tc>
          <w:tcPr/>
          <w:p>
            <w:pPr>
              <w:pStyle w:val="Compact"/>
              <w:jc w:val="left"/>
            </w:pPr>
            <w:r>
              <w:t xml:space="preserve">120 MJ total (inner 25, middle 70, outer 25)</w:t>
            </w:r>
          </w:p>
        </w:tc>
      </w:tr>
      <w:tr>
        <w:tc>
          <w:tcPr/>
          <w:p>
            <w:pPr>
              <w:pStyle w:val="Compact"/>
              <w:jc w:val="left"/>
            </w:pPr>
            <w:r>
              <w:t xml:space="preserve">Peak discharge</w:t>
            </w:r>
          </w:p>
        </w:tc>
        <w:tc>
          <w:tcPr/>
          <w:p>
            <w:pPr>
              <w:pStyle w:val="Compact"/>
              <w:jc w:val="left"/>
            </w:pPr>
            <w:r>
              <w:t xml:space="preserve">120 MW aggregate (1.0 s full-store pulse)</w:t>
            </w:r>
          </w:p>
        </w:tc>
      </w:tr>
      <w:tr>
        <w:tc>
          <w:tcPr/>
          <w:p>
            <w:pPr>
              <w:pStyle w:val="Compact"/>
              <w:jc w:val="left"/>
            </w:pPr>
            <w:r>
              <w:t xml:space="preserve">Burst doctrine</w:t>
            </w:r>
          </w:p>
        </w:tc>
        <w:tc>
          <w:tcPr/>
          <w:p>
            <w:pPr>
              <w:pStyle w:val="Compact"/>
              <w:jc w:val="left"/>
            </w:pPr>
            <w:r>
              <w:t xml:space="preserve">Profile table below; store holds 120 MJ, so burst duration and power trade 1:1</w:t>
            </w:r>
          </w:p>
        </w:tc>
      </w:tr>
      <w:tr>
        <w:tc>
          <w:tcPr/>
          <w:p>
            <w:pPr>
              <w:pStyle w:val="Compact"/>
              <w:jc w:val="left"/>
            </w:pPr>
            <w:r>
              <w:t xml:space="preserve">Recharge</w:t>
            </w:r>
          </w:p>
        </w:tc>
        <w:tc>
          <w:tcPr/>
          <w:p>
            <w:pPr>
              <w:pStyle w:val="Compact"/>
              <w:jc w:val="left"/>
            </w:pPr>
            <w:r>
              <w:t xml:space="preserve">8 to 30 s at 5 to 15 MW from the reactor bus</w:t>
            </w:r>
          </w:p>
        </w:tc>
      </w:tr>
      <w:tr>
        <w:tc>
          <w:tcPr/>
          <w:p>
            <w:pPr>
              <w:pStyle w:val="Compact"/>
              <w:jc w:val="left"/>
            </w:pPr>
            <w:r>
              <w:t xml:space="preserve">Rise time</w:t>
            </w:r>
          </w:p>
        </w:tc>
        <w:tc>
          <w:tcPr/>
          <w:p>
            <w:pPr>
              <w:pStyle w:val="Compact"/>
              <w:jc w:val="left"/>
            </w:pPr>
            <w:r>
              <w:t xml:space="preserve">1 to 5 ms per pathway</w:t>
            </w:r>
          </w:p>
        </w:tc>
      </w:tr>
      <w:tr>
        <w:tc>
          <w:tcPr/>
          <w:p>
            <w:pPr>
              <w:pStyle w:val="Compact"/>
              <w:jc w:val="left"/>
            </w:pPr>
            <w:r>
              <w:t xml:space="preserve">Switching latency</w:t>
            </w:r>
          </w:p>
        </w:tc>
        <w:tc>
          <w:tcPr/>
          <w:p>
            <w:pPr>
              <w:pStyle w:val="Compact"/>
              <w:jc w:val="left"/>
            </w:pPr>
            <w:r>
              <w:t xml:space="preserve">&lt; 0.1 ms (superconducting switches)</w:t>
            </w:r>
          </w:p>
        </w:tc>
      </w:tr>
      <w:tr>
        <w:tc>
          <w:tcPr/>
          <w:p>
            <w:pPr>
              <w:pStyle w:val="Compact"/>
              <w:jc w:val="left"/>
            </w:pPr>
            <w:r>
              <w:t xml:space="preserve">Energy loss per pulse</w:t>
            </w:r>
          </w:p>
        </w:tc>
        <w:tc>
          <w:tcPr/>
          <w:p>
            <w:pPr>
              <w:pStyle w:val="Compact"/>
              <w:jc w:val="left"/>
            </w:pPr>
            <w:r>
              <w:t xml:space="preserve">&lt; 0.01%</w:t>
            </w:r>
          </w:p>
        </w:tc>
      </w:tr>
      <w:tr>
        <w:tc>
          <w:tcPr/>
          <w:p>
            <w:pPr>
              <w:pStyle w:val="Compact"/>
              <w:jc w:val="left"/>
            </w:pPr>
            <w:r>
              <w:t xml:space="preserve">Operating temperature</w:t>
            </w:r>
          </w:p>
        </w:tc>
        <w:tc>
          <w:tcPr/>
          <w:p>
            <w:pPr>
              <w:pStyle w:val="Compact"/>
              <w:jc w:val="left"/>
            </w:pPr>
            <w:r>
              <w:t xml:space="preserve">&lt; 20 K</w:t>
            </w:r>
          </w:p>
        </w:tc>
      </w:tr>
      <w:tr>
        <w:tc>
          <w:tcPr/>
          <w:p>
            <w:pPr>
              <w:pStyle w:val="Compact"/>
              <w:jc w:val="left"/>
            </w:pPr>
            <w:r>
              <w:t xml:space="preserve">Installed mass</w:t>
            </w:r>
          </w:p>
        </w:tc>
        <w:tc>
          <w:tcPr/>
          <w:p>
            <w:pPr>
              <w:pStyle w:val="Compact"/>
              <w:jc w:val="left"/>
            </w:pPr>
            <w:r>
              <w:t xml:space="preserve">8,800 kg (6,000 kg conductor, cryostat, shielding, cryocoolers)</w:t>
            </w:r>
          </w:p>
        </w:tc>
      </w:tr>
    </w:tbl>
    <w:p>
      <w:pPr>
        <w:pStyle w:val="BodyText"/>
      </w:pPr>
      <w:r>
        <w:rPr>
          <w:bCs/>
          <w:b/>
        </w:rPr>
        <w:t xml:space="preserve">Physics anchors.</w:t>
      </w:r>
      <w:r>
        <w:t xml:space="preserve"> </w:t>
      </w:r>
      <w:r>
        <w:t xml:space="preserve">SMES round-trip efficiency exceeds 95% with millisecond response and effectively unlimited cycle life</w:t>
      </w:r>
      <w:r>
        <w:t xml:space="preserve"> </w:t>
      </w:r>
      <w:fldSimple w:instr="NOTEREF _Ref_Footnote_4 \h \f">
        <w:r>
          <w:rPr>
            <w:vertAlign w:val="superscript"/>
          </w:rPr>
          <w:t>4</w:t>
        </w:r>
      </w:fldSimple>
      <w:r>
        <w:t xml:space="preserve"> </w:t>
      </w:r>
      <w:r>
        <w:rPr>
          <w:vertAlign w:val="superscript"/>
        </w:rPr>
        <w:footnoteReference w:id="17"/>
      </w:r>
      <w:r>
        <w:t xml:space="preserve">. The stress-limited specific-energy ceiling in the open literature sits near 10 kJ/kg</w:t>
      </w:r>
      <w:r>
        <w:t xml:space="preserve"> </w:t>
      </w:r>
      <w:fldSimple w:instr="NOTEREF _Ref_Footnote_16 \h \f">
        <w:r>
          <w:rPr>
            <w:vertAlign w:val="superscript"/>
          </w:rPr>
          <w:t>16</w:t>
        </w:r>
      </w:fldSimple>
      <w:r>
        <w:t xml:space="preserve">; the TRIAD force-balanced helical geometry credits 20 kJ/kg at conductor level by carrying Lorentz hoop stress in the integrated structure rather than in the tape alone, and the program books that credit honestly as a 2× stretch against the literature figure, not the 4 to 5× stretch of earlier revisions (Appendix A item A-09). At 20 kJ/kg the 120 MJ store implies 6,000 kg of conductor, closing at 8,800 kg installed with cryostat, shielding, and cryocoolers. High-temperature superconductors (REBCO class) raise operating temperature to the 20 K band and increase stability margin, and force-balanced/helical winding geometries manage the Lorentz hoop stress that otherwise destroys high-field coils</w:t>
      </w:r>
      <w:r>
        <w:t xml:space="preserve"> </w:t>
      </w:r>
      <w:r>
        <w:rPr>
          <w:vertAlign w:val="superscript"/>
        </w:rPr>
        <w:footnoteReference w:id="18"/>
      </w:r>
      <w:r>
        <w:t xml:space="preserve"> </w:t>
      </w:r>
      <w:fldSimple w:instr="NOTEREF _Ref_Footnote_16 \h \f">
        <w:r>
          <w:rPr>
            <w:vertAlign w:val="superscript"/>
          </w:rPr>
          <w:t>16</w:t>
        </w:r>
      </w:fldSimple>
      <w:r>
        <w:t xml:space="preserve">. The program’s coil-vibration lesson comes from the micro-SMES literature: coil motion under vibration heats the conductor and threatens quench, so the TRIAD cluster mounts on magnetically damped support rings with 20 to 40 g shock isolation</w:t>
      </w:r>
      <w:r>
        <w:t xml:space="preserve"> </w:t>
      </w:r>
      <w:r>
        <w:rPr>
          <w:vertAlign w:val="superscript"/>
        </w:rPr>
        <w:footnoteReference w:id="19"/>
      </w:r>
      <w:r>
        <w:t xml:space="preserve">.</w:t>
      </w:r>
    </w:p>
    <w:p>
      <w:pPr>
        <w:pStyle w:val="BodyText"/>
      </w:pPr>
      <w:r>
        <w:rPr>
          <w:bCs/>
          <w:b/>
        </w:rPr>
        <w:t xml:space="preserve">Burst profiles.</w:t>
      </w:r>
      <w:r>
        <w:t xml:space="preserve"> </w:t>
      </w:r>
      <w:r>
        <w:t xml:space="preserve">The 120 MJ store discharges under four doctrinal profiles; sustained power above 40 MWe is always a blend of reactor output plus SMES top-up, never SMES alone for longer than the store allows.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Profile</w:t>
            </w:r>
          </w:p>
        </w:tc>
        <w:tc>
          <w:tcPr/>
          <w:p>
            <w:pPr>
              <w:pStyle w:val="Compact"/>
              <w:jc w:val="left"/>
            </w:pPr>
            <w:r>
              <w:t xml:space="preserve">SMES Power</w:t>
            </w:r>
          </w:p>
        </w:tc>
        <w:tc>
          <w:tcPr/>
          <w:p>
            <w:pPr>
              <w:pStyle w:val="Compact"/>
              <w:jc w:val="left"/>
            </w:pPr>
            <w:r>
              <w:t xml:space="preserve">Duration</w:t>
            </w:r>
          </w:p>
        </w:tc>
        <w:tc>
          <w:tcPr/>
          <w:p>
            <w:pPr>
              <w:pStyle w:val="Compact"/>
              <w:jc w:val="left"/>
            </w:pPr>
            <w:r>
              <w:t xml:space="preserve">Energy per Event</w:t>
            </w:r>
          </w:p>
        </w:tc>
        <w:tc>
          <w:tcPr/>
          <w:p>
            <w:pPr>
              <w:pStyle w:val="Compact"/>
              <w:jc w:val="left"/>
            </w:pPr>
            <w:r>
              <w:t xml:space="preserve">Events per Charge</w:t>
            </w:r>
          </w:p>
        </w:tc>
      </w:tr>
      <w:tr>
        <w:tc>
          <w:tcPr/>
          <w:p>
            <w:pPr>
              <w:pStyle w:val="Compact"/>
              <w:jc w:val="left"/>
            </w:pPr>
            <w:r>
              <w:t xml:space="preserve">Peak pulse (DPP volley, emergence Phase 3)</w:t>
            </w:r>
          </w:p>
        </w:tc>
        <w:tc>
          <w:tcPr/>
          <w:p>
            <w:pPr>
              <w:pStyle w:val="Compact"/>
              <w:jc w:val="left"/>
            </w:pPr>
            <w:r>
              <w:t xml:space="preserve">120 MW</w:t>
            </w:r>
          </w:p>
        </w:tc>
        <w:tc>
          <w:tcPr/>
          <w:p>
            <w:pPr>
              <w:pStyle w:val="Compact"/>
              <w:jc w:val="left"/>
            </w:pPr>
            <w:r>
              <w:t xml:space="preserve">1.0 s</w:t>
            </w:r>
          </w:p>
        </w:tc>
        <w:tc>
          <w:tcPr/>
          <w:p>
            <w:pPr>
              <w:pStyle w:val="Compact"/>
              <w:jc w:val="left"/>
            </w:pPr>
            <w:r>
              <w:t xml:space="preserve">120 MJ</w:t>
            </w:r>
          </w:p>
        </w:tc>
        <w:tc>
          <w:tcPr/>
          <w:p>
            <w:pPr>
              <w:pStyle w:val="Compact"/>
              <w:jc w:val="left"/>
            </w:pPr>
            <w:r>
              <w:t xml:space="preserve">1</w:t>
            </w:r>
          </w:p>
        </w:tc>
      </w:tr>
      <w:tr>
        <w:tc>
          <w:tcPr/>
          <w:p>
            <w:pPr>
              <w:pStyle w:val="Compact"/>
              <w:jc w:val="left"/>
            </w:pPr>
            <w:r>
              <w:t xml:space="preserve">Emergence blend (reactor 40 MWe + SMES 40 MW)</w:t>
            </w:r>
          </w:p>
        </w:tc>
        <w:tc>
          <w:tcPr/>
          <w:p>
            <w:pPr>
              <w:pStyle w:val="Compact"/>
              <w:jc w:val="left"/>
            </w:pPr>
            <w:r>
              <w:t xml:space="preserve">40 MW</w:t>
            </w:r>
          </w:p>
        </w:tc>
        <w:tc>
          <w:tcPr/>
          <w:p>
            <w:pPr>
              <w:pStyle w:val="Compact"/>
              <w:jc w:val="left"/>
            </w:pPr>
            <w:r>
              <w:t xml:space="preserve">3 s</w:t>
            </w:r>
          </w:p>
        </w:tc>
        <w:tc>
          <w:tcPr/>
          <w:p>
            <w:pPr>
              <w:pStyle w:val="Compact"/>
              <w:jc w:val="left"/>
            </w:pPr>
            <w:r>
              <w:t xml:space="preserve">120 MJ</w:t>
            </w:r>
          </w:p>
        </w:tc>
        <w:tc>
          <w:tcPr/>
          <w:p>
            <w:pPr>
              <w:pStyle w:val="Compact"/>
              <w:jc w:val="left"/>
            </w:pPr>
            <w:r>
              <w:t xml:space="preserve">1</w:t>
            </w:r>
          </w:p>
        </w:tc>
      </w:tr>
      <w:tr>
        <w:tc>
          <w:tcPr/>
          <w:p>
            <w:pPr>
              <w:pStyle w:val="Compact"/>
              <w:jc w:val="left"/>
            </w:pPr>
            <w:r>
              <w:t xml:space="preserve">Evasion dash (reactor 40 MWe + SMES 60 MW)</w:t>
            </w:r>
          </w:p>
        </w:tc>
        <w:tc>
          <w:tcPr/>
          <w:p>
            <w:pPr>
              <w:pStyle w:val="Compact"/>
              <w:jc w:val="left"/>
            </w:pPr>
            <w:r>
              <w:t xml:space="preserve">60 MW</w:t>
            </w:r>
          </w:p>
        </w:tc>
        <w:tc>
          <w:tcPr/>
          <w:p>
            <w:pPr>
              <w:pStyle w:val="Compact"/>
              <w:jc w:val="left"/>
            </w:pPr>
            <w:r>
              <w:t xml:space="preserve">2 s</w:t>
            </w:r>
          </w:p>
        </w:tc>
        <w:tc>
          <w:tcPr/>
          <w:p>
            <w:pPr>
              <w:pStyle w:val="Compact"/>
              <w:jc w:val="left"/>
            </w:pPr>
            <w:r>
              <w:t xml:space="preserve">120 MJ</w:t>
            </w:r>
          </w:p>
        </w:tc>
        <w:tc>
          <w:tcPr/>
          <w:p>
            <w:pPr>
              <w:pStyle w:val="Compact"/>
              <w:jc w:val="left"/>
            </w:pPr>
            <w:r>
              <w:t xml:space="preserve">1</w:t>
            </w:r>
          </w:p>
        </w:tc>
      </w:tr>
      <w:tr>
        <w:tc>
          <w:tcPr/>
          <w:p>
            <w:pPr>
              <w:pStyle w:val="Compact"/>
              <w:jc w:val="left"/>
            </w:pPr>
            <w:r>
              <w:t xml:space="preserve">Sustained top-up (overdrive cycling, cyclone sustain)</w:t>
            </w:r>
          </w:p>
        </w:tc>
        <w:tc>
          <w:tcPr/>
          <w:p>
            <w:pPr>
              <w:pStyle w:val="Compact"/>
              <w:jc w:val="left"/>
            </w:pPr>
            <w:r>
              <w:t xml:space="preserve">10 to 20 MW</w:t>
            </w:r>
          </w:p>
        </w:tc>
        <w:tc>
          <w:tcPr/>
          <w:p>
            <w:pPr>
              <w:pStyle w:val="Compact"/>
              <w:jc w:val="left"/>
            </w:pPr>
            <w:r>
              <w:t xml:space="preserve">6 to 12 s</w:t>
            </w:r>
          </w:p>
        </w:tc>
        <w:tc>
          <w:tcPr/>
          <w:p>
            <w:pPr>
              <w:pStyle w:val="Compact"/>
              <w:jc w:val="left"/>
            </w:pPr>
            <w:r>
              <w:t xml:space="preserve">60 to 120 MJ</w:t>
            </w:r>
          </w:p>
        </w:tc>
        <w:tc>
          <w:tcPr/>
          <w:p>
            <w:pPr>
              <w:pStyle w:val="Compact"/>
              <w:jc w:val="left"/>
            </w:pPr>
            <w:r>
              <w:t xml:space="preserve">1 to 2, recharge-cycled</w:t>
            </w:r>
          </w:p>
        </w:tc>
      </w:tr>
    </w:tbl>
    <w:p>
      <w:pPr>
        <w:pStyle w:val="BodyText"/>
      </w:pPr>
      <w:r>
        <w:t xml:space="preserve">Recharge at 5 to 15 MW restores the store in 8 to 30 s; the dash-recover doctrine in Sections 6.7, 9.6, and 10.5 cycles burst and recharge continuously, so the vehicle sustains high-energy manoeuvres as an average-power discipline on the 40 MWe plant rather than as a single heroic discharge.</w:t>
      </w:r>
    </w:p>
    <w:p>
      <w:pPr>
        <w:pStyle w:val="BodyText"/>
      </w:pPr>
      <w:r>
        <w:rPr>
          <w:bCs/>
          <w:b/>
        </w:rPr>
        <w:t xml:space="preserve">Quench protection.</w:t>
      </w:r>
      <w:r>
        <w:t xml:space="preserve"> </w:t>
      </w:r>
      <w:r>
        <w:t xml:space="preserve">Distributed quench detection at 10 kHz, segmented dump resistors in the cryostat, and a staged field-collapse protocol that lands 90% of stored energy into the dump resistors within 2 s without exceeding hot-spot limits. The outer ring acts as an active shield during a quench event, protecting the MHD coils and avionics from the collapsing field.</w:t>
      </w:r>
    </w:p>
    <w:bookmarkEnd w:id="123"/>
    <w:bookmarkStart w:id="124" w:name="smes-stray-field-management"/>
    <w:p>
      <w:pPr>
        <w:pStyle w:val="Heading3"/>
      </w:pPr>
      <w:r>
        <w:t xml:space="preserve">8.4.1 SMES Stray Field Management</w:t>
      </w:r>
    </w:p>
    <w:p>
      <w:pPr>
        <w:pStyle w:val="FirstParagraph"/>
      </w:pPr>
      <w:r>
        <w:t xml:space="preserve">Counter-winding cancels the far-field dipole, but the near field is a design environment in its own right. The program quantifies it rather than asserting quietness.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Location / Distance</w:t>
            </w:r>
          </w:p>
        </w:tc>
        <w:tc>
          <w:tcPr/>
          <w:p>
            <w:pPr>
              <w:pStyle w:val="Compact"/>
              <w:jc w:val="left"/>
            </w:pPr>
            <w:r>
              <w:t xml:space="preserve">Field at Full Charge</w:t>
            </w:r>
          </w:p>
        </w:tc>
        <w:tc>
          <w:tcPr/>
          <w:p>
            <w:pPr>
              <w:pStyle w:val="Compact"/>
              <w:jc w:val="left"/>
            </w:pPr>
            <w:r>
              <w:t xml:space="preserve">Design Response</w:t>
            </w:r>
          </w:p>
        </w:tc>
      </w:tr>
      <w:tr>
        <w:tc>
          <w:tcPr/>
          <w:p>
            <w:pPr>
              <w:pStyle w:val="Compact"/>
              <w:jc w:val="left"/>
            </w:pPr>
            <w:r>
              <w:t xml:space="preserve">At the windings</w:t>
            </w:r>
          </w:p>
        </w:tc>
        <w:tc>
          <w:tcPr/>
          <w:p>
            <w:pPr>
              <w:pStyle w:val="Compact"/>
              <w:jc w:val="left"/>
            </w:pPr>
            <w:r>
              <w:t xml:space="preserve">15 T class</w:t>
            </w:r>
          </w:p>
        </w:tc>
        <w:tc>
          <w:tcPr/>
          <w:p>
            <w:pPr>
              <w:pStyle w:val="Compact"/>
              <w:jc w:val="left"/>
            </w:pPr>
            <w:r>
              <w:t xml:space="preserve">Coil structural case, Section 8.4</w:t>
            </w:r>
          </w:p>
        </w:tc>
      </w:tr>
      <w:tr>
        <w:tc>
          <w:tcPr/>
          <w:p>
            <w:pPr>
              <w:pStyle w:val="Compact"/>
              <w:jc w:val="left"/>
            </w:pPr>
            <w:r>
              <w:t xml:space="preserve">1 m (MHD chamber boundary)</w:t>
            </w:r>
          </w:p>
        </w:tc>
        <w:tc>
          <w:tcPr/>
          <w:p>
            <w:pPr>
              <w:pStyle w:val="Compact"/>
              <w:jc w:val="left"/>
            </w:pPr>
            <w:r>
              <w:t xml:space="preserve">2.4 T residual gradient</w:t>
            </w:r>
          </w:p>
        </w:tc>
        <w:tc>
          <w:tcPr/>
          <w:p>
            <w:pPr>
              <w:pStyle w:val="Compact"/>
              <w:jc w:val="left"/>
            </w:pPr>
            <w:r>
              <w:t xml:space="preserve">Active trim coils, 2% of main ampere-turns, hold ≤ 0.5 T across the chamber working volume</w:t>
            </w:r>
          </w:p>
        </w:tc>
      </w:tr>
      <w:tr>
        <w:tc>
          <w:tcPr/>
          <w:p>
            <w:pPr>
              <w:pStyle w:val="Compact"/>
              <w:jc w:val="left"/>
            </w:pPr>
            <w:r>
              <w:t xml:space="preserve">2 m (reactor containment)</w:t>
            </w:r>
          </w:p>
        </w:tc>
        <w:tc>
          <w:tcPr/>
          <w:p>
            <w:pPr>
              <w:pStyle w:val="Compact"/>
              <w:jc w:val="left"/>
            </w:pPr>
            <w:r>
              <w:t xml:space="preserve">0.6 T</w:t>
            </w:r>
          </w:p>
        </w:tc>
        <w:tc>
          <w:tcPr/>
          <w:p>
            <w:pPr>
              <w:pStyle w:val="Compact"/>
              <w:jc w:val="left"/>
            </w:pPr>
            <w:r>
              <w:t xml:space="preserve">Trim coils + ferritic-component exclusion zone; computed peak torque on the containment 1.8 kN·m, reacted by the cradle (Section 4.4)</w:t>
            </w:r>
          </w:p>
        </w:tc>
      </w:tr>
      <w:tr>
        <w:tc>
          <w:tcPr/>
          <w:p>
            <w:pPr>
              <w:pStyle w:val="Compact"/>
              <w:jc w:val="left"/>
            </w:pPr>
            <w:r>
              <w:t xml:space="preserve">5 m (avionics bays)</w:t>
            </w:r>
          </w:p>
        </w:tc>
        <w:tc>
          <w:tcPr/>
          <w:p>
            <w:pPr>
              <w:pStyle w:val="Compact"/>
              <w:jc w:val="left"/>
            </w:pPr>
            <w:r>
              <w:t xml:space="preserve">40 mT</w:t>
            </w:r>
          </w:p>
        </w:tc>
        <w:tc>
          <w:tcPr/>
          <w:p>
            <w:pPr>
              <w:pStyle w:val="Compact"/>
              <w:jc w:val="left"/>
            </w:pPr>
            <w:r>
              <w:t xml:space="preserve">Mu-metal plus active compensation per bay; housekeeping electronics qualified at 0.5 T per Section 19.4.1</w:t>
            </w:r>
          </w:p>
        </w:tc>
      </w:tr>
      <w:tr>
        <w:tc>
          <w:tcPr/>
          <w:p>
            <w:pPr>
              <w:pStyle w:val="Compact"/>
              <w:jc w:val="left"/>
            </w:pPr>
            <w:r>
              <w:t xml:space="preserve">10 m (external hull line)</w:t>
            </w:r>
          </w:p>
        </w:tc>
        <w:tc>
          <w:tcPr/>
          <w:p>
            <w:pPr>
              <w:pStyle w:val="Compact"/>
              <w:jc w:val="left"/>
            </w:pPr>
            <w:r>
              <w:t xml:space="preserve">5 mT</w:t>
            </w:r>
          </w:p>
        </w:tc>
        <w:tc>
          <w:tcPr/>
          <w:p>
            <w:pPr>
              <w:pStyle w:val="Compact"/>
              <w:jc w:val="left"/>
            </w:pPr>
            <w:r>
              <w:t xml:space="preserve">Section 17.2 magnetic-stealth budget; below the ambient-anomaly threshold of the threat magnetometers assumed in Section 2.4</w:t>
            </w:r>
          </w:p>
        </w:tc>
      </w:tr>
    </w:tbl>
    <w:p>
      <w:pPr>
        <w:pStyle w:val="BodyText"/>
      </w:pPr>
      <w:r>
        <w:t xml:space="preserve">Dynamic effects: charge and discharge slew limits of 50 T/s hold airframe eddy-current heating to 180 W worst case and induced mechanical loads inside the rib allowables of Section 4.6; the Burst Logic Controller enforces the slew limit in hardware, not software. Eddy-current torque during a 120 MW discharge stays below 6% of the SMES support-ring design load. Validation: the full-scale TRIAD ground burst (Section 22.2, rung 2) runs inside an instrumented structural mock-up with 96 magnetometers mapping the realized field against this table; any exceedance above 10% re-opens the trim-coil design before P2. (AN/SIM/IN.)</w:t>
      </w:r>
    </w:p>
    <w:bookmarkEnd w:id="124"/>
    <w:bookmarkStart w:id="125" w:name="smes-cyclic-fatigue-life"/>
    <w:p>
      <w:pPr>
        <w:pStyle w:val="Heading3"/>
      </w:pPr>
      <w:r>
        <w:t xml:space="preserve">8.4.2 SMES Cyclic Fatigue Life</w:t>
      </w:r>
    </w:p>
    <w:p>
      <w:pPr>
        <w:pStyle w:val="FirstParagraph"/>
      </w:pPr>
      <w:r>
        <w:t xml:space="preserve">Rapid 100 MW class discharge works the conductor mechanically through Lorentz-force strain cycling; unlimited cycle life applies to the superconducting state, not automatically to the strain state.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Hoop strain amplitude per full-power discharge</w:t>
            </w:r>
          </w:p>
        </w:tc>
        <w:tc>
          <w:tcPr/>
          <w:p>
            <w:pPr>
              <w:pStyle w:val="Compact"/>
              <w:jc w:val="left"/>
            </w:pPr>
            <w:r>
              <w:t xml:space="preserve">0.11% (coil radial displacement 1.4 mm)</w:t>
            </w:r>
          </w:p>
        </w:tc>
        <w:tc>
          <w:tcPr/>
          <w:p>
            <w:pPr>
              <w:pStyle w:val="Compact"/>
              <w:jc w:val="left"/>
            </w:pPr>
            <w:r>
              <w:t xml:space="preserve">AN (B-12)</w:t>
            </w:r>
          </w:p>
        </w:tc>
      </w:tr>
      <w:tr>
        <w:tc>
          <w:tcPr/>
          <w:p>
            <w:pPr>
              <w:pStyle w:val="Compact"/>
              <w:jc w:val="left"/>
            </w:pPr>
            <w:r>
              <w:t xml:space="preserve">Strain-life behaviour</w:t>
            </w:r>
          </w:p>
        </w:tc>
        <w:tc>
          <w:tcPr/>
          <w:p>
            <w:pPr>
              <w:pStyle w:val="Compact"/>
              <w:jc w:val="left"/>
            </w:pPr>
            <w:r>
              <w:t xml:space="preserve">REBCO tape on Hastelloy substrate: &gt; 10⁶ fully reversed cycles at 0.11% strain before microcrack initiation</w:t>
            </w:r>
          </w:p>
        </w:tc>
        <w:tc>
          <w:tcPr/>
          <w:p>
            <w:pPr>
              <w:pStyle w:val="Compact"/>
              <w:jc w:val="left"/>
            </w:pPr>
            <w:r>
              <w:t xml:space="preserve">AL (conductor fatigue data)</w:t>
            </w:r>
          </w:p>
        </w:tc>
      </w:tr>
      <w:tr>
        <w:tc>
          <w:tcPr/>
          <w:p>
            <w:pPr>
              <w:pStyle w:val="Compact"/>
              <w:jc w:val="left"/>
            </w:pPr>
            <w:r>
              <w:t xml:space="preserve">Requirement</w:t>
            </w:r>
          </w:p>
        </w:tc>
        <w:tc>
          <w:tcPr/>
          <w:p>
            <w:pPr>
              <w:pStyle w:val="Compact"/>
              <w:jc w:val="left"/>
            </w:pPr>
            <w:r>
              <w:t xml:space="preserve">150,000 full-power discharge cycles (100 per sortie × 1,500 sorties) with &lt; 5% critical-current degradation</w:t>
            </w:r>
          </w:p>
        </w:tc>
        <w:tc>
          <w:tcPr/>
          <w:p>
            <w:pPr>
              <w:pStyle w:val="Compact"/>
              <w:jc w:val="left"/>
            </w:pPr>
            <w:r>
              <w:t xml:space="preserve">Section 3.7</w:t>
            </w:r>
          </w:p>
        </w:tc>
      </w:tr>
      <w:tr>
        <w:tc>
          <w:tcPr/>
          <w:p>
            <w:pPr>
              <w:pStyle w:val="Compact"/>
              <w:jc w:val="left"/>
            </w:pPr>
            <w:r>
              <w:t xml:space="preserve">Margin</w:t>
            </w:r>
          </w:p>
        </w:tc>
        <w:tc>
          <w:tcPr/>
          <w:p>
            <w:pPr>
              <w:pStyle w:val="Compact"/>
              <w:jc w:val="left"/>
            </w:pPr>
            <w:r>
              <w:t xml:space="preserve">&gt; 6× against the initiation life</w:t>
            </w:r>
          </w:p>
        </w:tc>
        <w:tc>
          <w:tcPr/>
          <w:p>
            <w:pPr>
              <w:pStyle w:val="Compact"/>
              <w:jc w:val="left"/>
            </w:pPr>
            <w:r>
              <w:t xml:space="preserve">AN</w:t>
            </w:r>
          </w:p>
        </w:tc>
      </w:tr>
      <w:tr>
        <w:tc>
          <w:tcPr/>
          <w:p>
            <w:pPr>
              <w:pStyle w:val="Compact"/>
              <w:jc w:val="left"/>
            </w:pPr>
            <w:r>
              <w:t xml:space="preserve">Degradation mechanism watch-list</w:t>
            </w:r>
          </w:p>
        </w:tc>
        <w:tc>
          <w:tcPr/>
          <w:p>
            <w:pPr>
              <w:pStyle w:val="Compact"/>
              <w:jc w:val="left"/>
            </w:pPr>
            <w:r>
              <w:t xml:space="preserve">REBCO layer microcracking, tape delamination at segment joints, turn-to-turn fatigue in the no-insulation windings</w:t>
            </w:r>
          </w:p>
        </w:tc>
        <w:tc>
          <w:tcPr/>
          <w:p>
            <w:pPr>
              <w:pStyle w:val="Compact"/>
              <w:jc w:val="left"/>
            </w:pPr>
            <w:r>
              <w:t xml:space="preserve">Section 8.9</w:t>
            </w:r>
          </w:p>
        </w:tc>
      </w:tr>
      <w:tr>
        <w:tc>
          <w:tcPr/>
          <w:p>
            <w:pPr>
              <w:pStyle w:val="Compact"/>
              <w:jc w:val="left"/>
            </w:pPr>
            <w:r>
              <w:t xml:space="preserve">Health monitoring</w:t>
            </w:r>
          </w:p>
        </w:tc>
        <w:tc>
          <w:tcPr/>
          <w:p>
            <w:pPr>
              <w:pStyle w:val="Compact"/>
              <w:jc w:val="left"/>
            </w:pPr>
            <w:r>
              <w:t xml:space="preserve">Segment resistance trending, acoustic-emission sensors in the cryostat, fibre-optic strain gauges on three witness segments per ring</w:t>
            </w:r>
          </w:p>
        </w:tc>
        <w:tc>
          <w:tcPr/>
          <w:p>
            <w:pPr>
              <w:pStyle w:val="Compact"/>
              <w:jc w:val="left"/>
            </w:pPr>
            <w:r>
              <w:t xml:space="preserve">IN</w:t>
            </w:r>
          </w:p>
        </w:tc>
      </w:tr>
      <w:tr>
        <w:tc>
          <w:tcPr/>
          <w:p>
            <w:pPr>
              <w:pStyle w:val="Compact"/>
              <w:jc w:val="left"/>
            </w:pPr>
            <w:r>
              <w:t xml:space="preserve">Qualification</w:t>
            </w:r>
          </w:p>
        </w:tc>
        <w:tc>
          <w:tcPr/>
          <w:p>
            <w:pPr>
              <w:pStyle w:val="Compact"/>
              <w:jc w:val="left"/>
            </w:pPr>
            <w:r>
              <w:t xml:space="preserve">Segment-level: 10,000 full-power discharges; full-ring witness: 2,000 discharges with periodic 77 K critical-current re-test</w:t>
            </w:r>
          </w:p>
        </w:tc>
        <w:tc>
          <w:tcPr/>
          <w:p>
            <w:pPr>
              <w:pStyle w:val="Compact"/>
              <w:jc w:val="left"/>
            </w:pPr>
            <w:r>
              <w:t xml:space="preserve">Section 22.4</w:t>
            </w:r>
          </w:p>
        </w:tc>
      </w:tr>
    </w:tbl>
    <w:p>
      <w:pPr>
        <w:pStyle w:val="BodyText"/>
      </w:pPr>
      <w:r>
        <w:t xml:space="preserve">A resistance trend exceeding 2× baseline on any segment commands a discharge-power derate of 10% and a depot inspection at next availability; the cluster tolerates one isolated segment at zero contribution with a 9% burst-energy reduction. (AN/AL/IN.)</w:t>
      </w:r>
    </w:p>
    <w:bookmarkEnd w:id="125"/>
    <w:bookmarkStart w:id="126" w:name="rebco-conductor-fatigue-detail"/>
    <w:p>
      <w:pPr>
        <w:pStyle w:val="Heading3"/>
      </w:pPr>
      <w:r>
        <w:t xml:space="preserve">8.4.3 REBCO Conductor Fatigue Detail</w:t>
      </w:r>
    </w:p>
    <w:p>
      <w:pPr>
        <w:pStyle w:val="FirstParagraph"/>
      </w:pPr>
      <w:r>
        <w:t xml:space="preserve">Section 8.4.2 establishes the coil-level strain budget; the conductor itself adds a second, more brittle fatigue layer.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Basis</w:t>
            </w:r>
          </w:p>
        </w:tc>
      </w:tr>
      <w:tr>
        <w:tc>
          <w:tcPr/>
          <w:p>
            <w:pPr>
              <w:pStyle w:val="Compact"/>
              <w:jc w:val="left"/>
            </w:pPr>
            <w:r>
              <w:t xml:space="preserve">Strain split</w:t>
            </w:r>
          </w:p>
        </w:tc>
        <w:tc>
          <w:tcPr/>
          <w:p>
            <w:pPr>
              <w:pStyle w:val="Compact"/>
              <w:jc w:val="left"/>
            </w:pPr>
            <w:r>
              <w:t xml:space="preserve">At 0.11% hoop strain, the Hastelloy substrate carries it elastically (fatigue life &gt; 10⁶ cycles); the ceramic REBCO film sees the same strain, near its 0.1 to 0.15% irreversible-strain limit</w:t>
            </w:r>
          </w:p>
        </w:tc>
        <w:tc>
          <w:tcPr/>
          <w:p>
            <w:pPr>
              <w:pStyle w:val="Compact"/>
              <w:jc w:val="left"/>
            </w:pPr>
            <w:r>
              <w:t xml:space="preserve">AL (tape irreversible-strain data)</w:t>
            </w:r>
          </w:p>
        </w:tc>
      </w:tr>
      <w:tr>
        <w:tc>
          <w:tcPr/>
          <w:p>
            <w:pPr>
              <w:pStyle w:val="Compact"/>
              <w:jc w:val="left"/>
            </w:pPr>
            <w:r>
              <w:t xml:space="preserve">Design protection</w:t>
            </w:r>
          </w:p>
        </w:tc>
        <w:tc>
          <w:tcPr/>
          <w:p>
            <w:pPr>
              <w:pStyle w:val="Compact"/>
              <w:jc w:val="left"/>
            </w:pPr>
            <w:r>
              <w:t xml:space="preserve">Winding tension and support structure bias the tape into 0.04% residual compression at operating field; the discharge cycle swings the REBCO film between −0.04% and +0.07%, inside the reversible window with 30% margin</w:t>
            </w:r>
          </w:p>
        </w:tc>
        <w:tc>
          <w:tcPr/>
          <w:p>
            <w:pPr>
              <w:pStyle w:val="Compact"/>
              <w:jc w:val="left"/>
            </w:pPr>
            <w:r>
              <w:t xml:space="preserve">AN</w:t>
            </w:r>
          </w:p>
        </w:tc>
      </w:tr>
      <w:tr>
        <w:tc>
          <w:tcPr/>
          <w:p>
            <w:pPr>
              <w:pStyle w:val="Compact"/>
              <w:jc w:val="left"/>
            </w:pPr>
            <w:r>
              <w:t xml:space="preserve">Fatigue behaviour</w:t>
            </w:r>
          </w:p>
        </w:tc>
        <w:tc>
          <w:tcPr/>
          <w:p>
            <w:pPr>
              <w:pStyle w:val="Compact"/>
              <w:jc w:val="left"/>
            </w:pPr>
            <w:r>
              <w:t xml:space="preserve">Below the irreversible limit, critical-current degradation per cycle is immeasurable; above it, microcrack density grows and Ic degrades gradually, never suddenly</w:t>
            </w:r>
          </w:p>
        </w:tc>
        <w:tc>
          <w:tcPr/>
          <w:p>
            <w:pPr>
              <w:pStyle w:val="Compact"/>
              <w:jc w:val="left"/>
            </w:pPr>
            <w:r>
              <w:t xml:space="preserve">AL</w:t>
            </w:r>
          </w:p>
        </w:tc>
      </w:tr>
      <w:tr>
        <w:tc>
          <w:tcPr/>
          <w:p>
            <w:pPr>
              <w:pStyle w:val="Compact"/>
              <w:jc w:val="left"/>
            </w:pPr>
            <w:r>
              <w:t xml:space="preserve">Requirement and margin</w:t>
            </w:r>
          </w:p>
        </w:tc>
        <w:tc>
          <w:tcPr/>
          <w:p>
            <w:pPr>
              <w:pStyle w:val="Compact"/>
              <w:jc w:val="left"/>
            </w:pPr>
            <w:r>
              <w:t xml:space="preserve">150,000 full-power cycles (Section 8.4.2) at +0.07% peak: projected Ic retention 97%</w:t>
            </w:r>
          </w:p>
        </w:tc>
        <w:tc>
          <w:tcPr/>
          <w:p>
            <w:pPr>
              <w:pStyle w:val="Compact"/>
              <w:jc w:val="left"/>
            </w:pPr>
            <w:r>
              <w:t xml:space="preserve">AN/AL</w:t>
            </w:r>
          </w:p>
        </w:tc>
      </w:tr>
      <w:tr>
        <w:tc>
          <w:tcPr/>
          <w:p>
            <w:pPr>
              <w:pStyle w:val="Compact"/>
              <w:jc w:val="left"/>
            </w:pPr>
            <w:r>
              <w:t xml:space="preserve">Monitoring</w:t>
            </w:r>
          </w:p>
        </w:tc>
        <w:tc>
          <w:tcPr/>
          <w:p>
            <w:pPr>
              <w:pStyle w:val="Compact"/>
              <w:jc w:val="left"/>
            </w:pPr>
            <w:r>
              <w:t xml:space="preserve">Segment resistance and acoustic emission per Section 8.4.2 plus periodic in-situ Ic estimation from charge/discharge efficiency; a 2% Ic loss on any segment flags depot inspection</w:t>
            </w:r>
          </w:p>
        </w:tc>
        <w:tc>
          <w:tcPr/>
          <w:p>
            <w:pPr>
              <w:pStyle w:val="Compact"/>
              <w:jc w:val="left"/>
            </w:pPr>
            <w:r>
              <w:t xml:space="preserve">IN</w:t>
            </w:r>
          </w:p>
        </w:tc>
      </w:tr>
      <w:tr>
        <w:tc>
          <w:tcPr/>
          <w:p>
            <w:pPr>
              <w:pStyle w:val="Compact"/>
              <w:jc w:val="left"/>
            </w:pPr>
            <w:r>
              <w:t xml:space="preserve">Failure mode</w:t>
            </w:r>
          </w:p>
        </w:tc>
        <w:tc>
          <w:tcPr/>
          <w:p>
            <w:pPr>
              <w:pStyle w:val="Compact"/>
              <w:jc w:val="left"/>
            </w:pPr>
            <w:r>
              <w:t xml:space="preserve">Gradual Ic decline, detectable years before thrust impact; the segment-derate path of Section 8.4.2 absorbs it operationally</w:t>
            </w:r>
          </w:p>
        </w:tc>
        <w:tc>
          <w:tcPr/>
          <w:p>
            <w:pPr>
              <w:pStyle w:val="Compact"/>
              <w:jc w:val="left"/>
            </w:pPr>
            <w:r>
              <w:t xml:space="preserve">AL</w:t>
            </w:r>
          </w:p>
        </w:tc>
      </w:tr>
      <w:tr>
        <w:tc>
          <w:tcPr/>
          <w:p>
            <w:pPr>
              <w:pStyle w:val="Compact"/>
              <w:jc w:val="left"/>
            </w:pPr>
            <w:r>
              <w:t xml:space="preserve">Qualification</w:t>
            </w:r>
          </w:p>
        </w:tc>
        <w:tc>
          <w:tcPr/>
          <w:p>
            <w:pPr>
              <w:pStyle w:val="Compact"/>
              <w:jc w:val="left"/>
            </w:pPr>
            <w:r>
              <w:t xml:space="preserve">Tape-level: 10⁶ strain cycles at +0.07% peak with Ic mapping every 10⁵; conductor-level witness per Section 8.4.2</w:t>
            </w:r>
          </w:p>
        </w:tc>
        <w:tc>
          <w:tcPr/>
          <w:p>
            <w:pPr>
              <w:pStyle w:val="Compact"/>
              <w:jc w:val="left"/>
            </w:pPr>
            <w:r>
              <w:t xml:space="preserve">Section 22.4</w:t>
            </w:r>
          </w:p>
        </w:tc>
      </w:tr>
    </w:tbl>
    <w:bookmarkEnd w:id="126"/>
    <w:bookmarkStart w:id="127" w:name="cryogenic-plant"/>
    <w:p>
      <w:pPr>
        <w:pStyle w:val="Heading3"/>
      </w:pPr>
      <w:r>
        <w:t xml:space="preserve">8.5 Cryogenic Plant</w:t>
      </w:r>
    </w:p>
    <w:p>
      <w:pPr>
        <w:pStyle w:val="FirstParagraph"/>
      </w:pPr>
      <w:r>
        <w:t xml:space="preserve">Two-stage pulse-tube cryocoolers (six units, N+2 redundancy) hold the TRIAD cluster and MHD coils below 20 K through a circulating helium loop. Compressor power comes from the reactor bus; in EMCON posture the MMTB thermal battery (Section 8.6) buffers the cold head for 20 minutes of silent operation. Cooldown from ambient takes 36 hours on the ground service cart; in-flight recovery of a quenched toroid from 80 K takes 25 to 35 minutes on the surface and up to 2 hours buried, on surplus cryoplant capacity (item A-16).</w:t>
      </w:r>
    </w:p>
    <w:bookmarkEnd w:id="127"/>
    <w:bookmarkStart w:id="128" w:name="cryogenic-thermal-balance"/>
    <w:p>
      <w:pPr>
        <w:pStyle w:val="Heading3"/>
      </w:pPr>
      <w:r>
        <w:t xml:space="preserve">8.5.1 Cryogenic Thermal Balance</w:t>
      </w:r>
    </w:p>
    <w:p>
      <w:pPr>
        <w:pStyle w:val="FirstParagraph"/>
      </w:pPr>
      <w:r>
        <w:t xml:space="preserve">The 5 to 10 MW cryoplant draw derives from the cold-end physics, stated here explicitly because the credibility of the whole SMES claim rests on it.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Heat leak into the cryostat</w:t>
            </w:r>
          </w:p>
        </w:tc>
        <w:tc>
          <w:tcPr/>
          <w:p>
            <w:pPr>
              <w:pStyle w:val="Compact"/>
              <w:jc w:val="left"/>
            </w:pPr>
            <w:r>
              <w:t xml:space="preserve">1,900 W at 20 K on the surface (35°C ambient); 3,600 W buried at 60°C soil temperature, full MHD operation, and pulsed current-lead loads (Rev 3.0 upward revision, Appendix A item A-13)</w:t>
            </w:r>
          </w:p>
        </w:tc>
        <w:tc>
          <w:tcPr/>
          <w:p>
            <w:pPr>
              <w:pStyle w:val="Compact"/>
              <w:jc w:val="left"/>
            </w:pPr>
            <w:r>
              <w:t xml:space="preserve">AN/SIM</w:t>
            </w:r>
          </w:p>
        </w:tc>
      </w:tr>
      <w:tr>
        <w:tc>
          <w:tcPr/>
          <w:p>
            <w:pPr>
              <w:pStyle w:val="Compact"/>
              <w:jc w:val="left"/>
            </w:pPr>
            <w:r>
              <w:t xml:space="preserve">Cryocooler specific power</w:t>
            </w:r>
          </w:p>
        </w:tc>
        <w:tc>
          <w:tcPr/>
          <w:p>
            <w:pPr>
              <w:pStyle w:val="Compact"/>
              <w:jc w:val="left"/>
            </w:pPr>
            <w:r>
              <w:t xml:space="preserve">1,200 W electric per W cooling at 20 K (pulse-tube class, %Carnot consistent with fielded units)</w:t>
            </w:r>
          </w:p>
        </w:tc>
        <w:tc>
          <w:tcPr/>
          <w:p>
            <w:pPr>
              <w:pStyle w:val="Compact"/>
              <w:jc w:val="left"/>
            </w:pPr>
            <w:r>
              <w:t xml:space="preserve">AL</w:t>
            </w:r>
          </w:p>
        </w:tc>
      </w:tr>
      <w:tr>
        <w:tc>
          <w:tcPr/>
          <w:p>
            <w:pPr>
              <w:pStyle w:val="Compact"/>
              <w:jc w:val="left"/>
            </w:pPr>
            <w:r>
              <w:t xml:space="preserve">Electrical draw</w:t>
            </w:r>
          </w:p>
        </w:tc>
        <w:tc>
          <w:tcPr/>
          <w:p>
            <w:pPr>
              <w:pStyle w:val="Compact"/>
              <w:jc w:val="left"/>
            </w:pPr>
            <w:r>
              <w:t xml:space="preserve">2.4 MW surface nominal; 4.4 MW buried worst case</w:t>
            </w:r>
          </w:p>
        </w:tc>
        <w:tc>
          <w:tcPr/>
          <w:p>
            <w:pPr>
              <w:pStyle w:val="Compact"/>
              <w:jc w:val="left"/>
            </w:pPr>
            <w:r>
              <w:t xml:space="preserve">AN</w:t>
            </w:r>
          </w:p>
        </w:tc>
      </w:tr>
      <w:tr>
        <w:tc>
          <w:tcPr/>
          <w:p>
            <w:pPr>
              <w:pStyle w:val="Compact"/>
              <w:jc w:val="left"/>
            </w:pPr>
            <w:r>
              <w:t xml:space="preserve">Cold-head capacity</w:t>
            </w:r>
          </w:p>
        </w:tc>
        <w:tc>
          <w:tcPr/>
          <w:p>
            <w:pPr>
              <w:pStyle w:val="Compact"/>
              <w:jc w:val="left"/>
            </w:pPr>
            <w:r>
              <w:t xml:space="preserve">6 units × 700 W at 20 K = 4,200 W installed</w:t>
            </w:r>
          </w:p>
        </w:tc>
        <w:tc>
          <w:tcPr/>
          <w:p>
            <w:pPr>
              <w:pStyle w:val="Compact"/>
              <w:jc w:val="left"/>
            </w:pPr>
            <w:r>
              <w:t xml:space="preserve">IN</w:t>
            </w:r>
          </w:p>
        </w:tc>
      </w:tr>
      <w:tr>
        <w:tc>
          <w:tcPr/>
          <w:p>
            <w:pPr>
              <w:pStyle w:val="Compact"/>
              <w:jc w:val="left"/>
            </w:pPr>
            <w:r>
              <w:t xml:space="preserve">N+2 degradation</w:t>
            </w:r>
          </w:p>
        </w:tc>
        <w:tc>
          <w:tcPr/>
          <w:p>
            <w:pPr>
              <w:pStyle w:val="Compact"/>
              <w:jc w:val="left"/>
            </w:pPr>
            <w:r>
              <w:t xml:space="preserve">2,800 W with two units failed: covers the surface case, falls 22% short of the buried worst case and forces a 30% MHD duty reduction plus EMCON discipline until recovery</w:t>
            </w:r>
          </w:p>
        </w:tc>
        <w:tc>
          <w:tcPr/>
          <w:p>
            <w:pPr>
              <w:pStyle w:val="Compact"/>
              <w:jc w:val="left"/>
            </w:pPr>
            <w:r>
              <w:t xml:space="preserve">AN</w:t>
            </w:r>
          </w:p>
        </w:tc>
      </w:tr>
      <w:tr>
        <w:tc>
          <w:tcPr/>
          <w:p>
            <w:pPr>
              <w:pStyle w:val="Compact"/>
              <w:jc w:val="left"/>
            </w:pPr>
            <w:r>
              <w:t xml:space="preserve">Operating point / limit</w:t>
            </w:r>
          </w:p>
        </w:tc>
        <w:tc>
          <w:tcPr/>
          <w:p>
            <w:pPr>
              <w:pStyle w:val="Compact"/>
              <w:jc w:val="left"/>
            </w:pPr>
            <w:r>
              <w:t xml:space="preserve">18 K operating, 20 K limit: 2 K margin at full load, 5 K at cruise</w:t>
            </w:r>
          </w:p>
        </w:tc>
        <w:tc>
          <w:tcPr/>
          <w:p>
            <w:pPr>
              <w:pStyle w:val="Compact"/>
              <w:jc w:val="left"/>
            </w:pPr>
            <w:r>
              <w:t xml:space="preserve">Section 8.4</w:t>
            </w:r>
          </w:p>
        </w:tc>
      </w:tr>
      <w:tr>
        <w:tc>
          <w:tcPr/>
          <w:p>
            <w:pPr>
              <w:pStyle w:val="Compact"/>
              <w:jc w:val="left"/>
            </w:pPr>
            <w:r>
              <w:t xml:space="preserve">Warm-up after total cryocooler failure</w:t>
            </w:r>
          </w:p>
        </w:tc>
        <w:tc>
          <w:tcPr/>
          <w:p>
            <w:pPr>
              <w:pStyle w:val="Compact"/>
              <w:jc w:val="left"/>
            </w:pPr>
            <w:r>
              <w:t xml:space="preserve">40 minutes from 18 K to 20 K (cryostat thermal mass), plus 20 minutes from the MMTB cold buffer</w:t>
            </w:r>
          </w:p>
        </w:tc>
        <w:tc>
          <w:tcPr/>
          <w:p>
            <w:pPr>
              <w:pStyle w:val="Compact"/>
              <w:jc w:val="left"/>
            </w:pPr>
            <w:r>
              <w:t xml:space="preserve">AN</w:t>
            </w:r>
          </w:p>
        </w:tc>
      </w:tr>
      <w:tr>
        <w:tc>
          <w:tcPr/>
          <w:p>
            <w:pPr>
              <w:pStyle w:val="Compact"/>
              <w:jc w:val="left"/>
            </w:pPr>
            <w:r>
              <w:t xml:space="preserve">Post-failure doctrine</w:t>
            </w:r>
          </w:p>
        </w:tc>
        <w:tc>
          <w:tcPr/>
          <w:p>
            <w:pPr>
              <w:pStyle w:val="Compact"/>
              <w:jc w:val="left"/>
            </w:pPr>
            <w:r>
              <w:t xml:space="preserve">60 minutes of graceful margin: finish the evasion, reach shallow depth or surface, park the coils</w:t>
            </w:r>
          </w:p>
        </w:tc>
        <w:tc>
          <w:tcPr/>
          <w:p>
            <w:pPr>
              <w:pStyle w:val="Compact"/>
              <w:jc w:val="left"/>
            </w:pPr>
            <w:r>
              <w:t xml:space="preserve">Section 19.2</w:t>
            </w:r>
          </w:p>
        </w:tc>
      </w:tr>
    </w:tbl>
    <w:p>
      <w:pPr>
        <w:pStyle w:val="BodyText"/>
      </w:pPr>
      <w:r>
        <w:t xml:space="preserve">The buried worst case, 3.6 kW leak at 4.4 MW draw, is the number that sizes the cryoplant; a vehicle that burrows at midday in summer desert terrain operates at exactly this point, so the FORGE loops pre-cool the cryostat boundary volume from the belly NaK loop and shave the realized leak to 3.1 kW (SIM). The Rev 3.0 leak revision moves the dominant terms to support-conduction, vibration-degraded multilayer insulation, and transient current-lead loads during pulsed discharge, replacing the earlier radiation-dominated estimate that an external review correctly flagged as optimistic. (AN/SIM/AL.)</w:t>
      </w:r>
    </w:p>
    <w:bookmarkEnd w:id="128"/>
    <w:bookmarkStart w:id="129" w:name="thermal-battery-mmtb-and-power-routing"/>
    <w:p>
      <w:pPr>
        <w:pStyle w:val="Heading3"/>
      </w:pPr>
      <w:r>
        <w:t xml:space="preserve">8.6 Thermal Battery (MMTB) and Power Routing</w:t>
      </w:r>
    </w:p>
    <w:p>
      <w:pPr>
        <w:pStyle w:val="FirstParagraph"/>
      </w:pPr>
      <w:r>
        <w:t xml:space="preserve">The Molten-Metal Thermal Battery stores 10 to 20 MJ in an Al-Si/LiPb eutectic (latent capacity 5 to 15 MJ/kg), absorbing belly and LID heat spikes, stabilizing the cryogenic loop against thermal shock, and re-discharging into the reactor coolant loop during cooldown. Full thermal integration detail sits in Section 9.</w:t>
      </w:r>
    </w:p>
    <w:p>
      <w:pPr>
        <w:pStyle w:val="BodyText"/>
      </w:pPr>
      <w:r>
        <w:rPr>
          <w:bCs/>
          <w:b/>
        </w:rPr>
        <w:t xml:space="preserve">Energy Router priorities (hard-coded):</w:t>
      </w:r>
    </w:p>
    <w:p>
      <w:pPr>
        <w:numPr>
          <w:ilvl w:val="0"/>
          <w:numId w:val="1014"/>
        </w:numPr>
        <w:pStyle w:val="Compact"/>
      </w:pPr>
      <w:r>
        <w:t xml:space="preserve">Cryoplant and reactor safety loads (never shed).</w:t>
      </w:r>
    </w:p>
    <w:p>
      <w:pPr>
        <w:numPr>
          <w:ilvl w:val="0"/>
          <w:numId w:val="1014"/>
        </w:numPr>
        <w:pStyle w:val="Compact"/>
      </w:pPr>
      <w:r>
        <w:t xml:space="preserve">Flight/reflex control and MIRAGE compute (never shed).</w:t>
      </w:r>
    </w:p>
    <w:p>
      <w:pPr>
        <w:numPr>
          <w:ilvl w:val="0"/>
          <w:numId w:val="1014"/>
        </w:numPr>
        <w:pStyle w:val="Compact"/>
      </w:pPr>
      <w:r>
        <w:t xml:space="preserve">MHD drive and GFS (mission-essential, shed last among propulsion loads).</w:t>
      </w:r>
    </w:p>
    <w:p>
      <w:pPr>
        <w:numPr>
          <w:ilvl w:val="0"/>
          <w:numId w:val="1014"/>
        </w:numPr>
        <w:pStyle w:val="Compact"/>
      </w:pPr>
      <w:r>
        <w:t xml:space="preserve">LID recharge and SMES recharge (shed first under overload).</w:t>
      </w:r>
    </w:p>
    <w:p>
      <w:pPr>
        <w:numPr>
          <w:ilvl w:val="0"/>
          <w:numId w:val="1014"/>
        </w:numPr>
        <w:pStyle w:val="Compact"/>
      </w:pPr>
      <w:r>
        <w:t xml:space="preserve">Non-essential avionics (shed under emergency).</w:t>
      </w:r>
    </w:p>
    <w:p>
      <w:pPr>
        <w:pStyle w:val="FirstParagraph"/>
      </w:pPr>
      <w:r>
        <w:t xml:space="preserve">Burst logic: the SMES discharges only through three supervised pathways (LID rails, MHD drivers, auxiliary bus) under the Burst Logic Controller, which pre-arms a burst only when the PCM buffer sits above 40% capacity and the tunnel stability index exceeds 0.7 (Section 14.3).</w:t>
      </w:r>
    </w:p>
    <w:bookmarkEnd w:id="129"/>
    <w:bookmarkStart w:id="130" w:name="mmtb-recharge-model"/>
    <w:p>
      <w:pPr>
        <w:pStyle w:val="Heading3"/>
      </w:pPr>
      <w:r>
        <w:t xml:space="preserve">8.6.1 MMTB Recharge Model</w:t>
      </w:r>
    </w:p>
    <w:p>
      <w:pPr>
        <w:pStyle w:val="FirstParagraph"/>
      </w:pPr>
      <w:r>
        <w:t xml:space="preserve">A thermal battery that absorbs 10 to 20 MJ and never says how fast it re-fills is an incomplete design; this model closes the loop.</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Absorption (melt) rate</w:t>
            </w:r>
          </w:p>
        </w:tc>
        <w:tc>
          <w:tcPr/>
          <w:p>
            <w:pPr>
              <w:pStyle w:val="Compact"/>
              <w:jc w:val="left"/>
            </w:pPr>
            <w:r>
              <w:t xml:space="preserve">2 to 6 MJ/s into the Al-Si cells, flux-limited by cell surface area</w:t>
            </w:r>
          </w:p>
        </w:tc>
        <w:tc>
          <w:tcPr/>
          <w:p>
            <w:pPr>
              <w:pStyle w:val="Compact"/>
              <w:jc w:val="left"/>
            </w:pPr>
            <w:r>
              <w:t xml:space="preserve">AN</w:t>
            </w:r>
          </w:p>
        </w:tc>
      </w:tr>
      <w:tr>
        <w:tc>
          <w:tcPr/>
          <w:p>
            <w:pPr>
              <w:pStyle w:val="Compact"/>
              <w:jc w:val="left"/>
            </w:pPr>
            <w:r>
              <w:t xml:space="preserve">Recharge (re-solidification) rate</w:t>
            </w:r>
          </w:p>
        </w:tc>
        <w:tc>
          <w:tcPr/>
          <w:p>
            <w:pPr>
              <w:pStyle w:val="Compact"/>
              <w:jc w:val="left"/>
            </w:pPr>
            <w:r>
              <w:t xml:space="preserve">0.8 to 1.5 MJ/s back into the reactor tertiary loop</w:t>
            </w:r>
          </w:p>
        </w:tc>
        <w:tc>
          <w:tcPr/>
          <w:p>
            <w:pPr>
              <w:pStyle w:val="Compact"/>
              <w:jc w:val="left"/>
            </w:pPr>
            <w:r>
              <w:t xml:space="preserve">AN</w:t>
            </w:r>
          </w:p>
        </w:tc>
      </w:tr>
      <w:tr>
        <w:tc>
          <w:tcPr/>
          <w:p>
            <w:pPr>
              <w:pStyle w:val="Compact"/>
              <w:jc w:val="left"/>
            </w:pPr>
            <w:r>
              <w:t xml:space="preserve">Full recharge time</w:t>
            </w:r>
          </w:p>
        </w:tc>
        <w:tc>
          <w:tcPr/>
          <w:p>
            <w:pPr>
              <w:pStyle w:val="Compact"/>
              <w:jc w:val="left"/>
            </w:pPr>
            <w:r>
              <w:t xml:space="preserve">15 to 25 minutes from 100% discharged (fully molten) to re-solidified</w:t>
            </w:r>
          </w:p>
        </w:tc>
        <w:tc>
          <w:tcPr/>
          <w:p>
            <w:pPr>
              <w:pStyle w:val="Compact"/>
              <w:jc w:val="left"/>
            </w:pPr>
            <w:r>
              <w:t xml:space="preserve">AN</w:t>
            </w:r>
          </w:p>
        </w:tc>
      </w:tr>
      <w:tr>
        <w:tc>
          <w:tcPr/>
          <w:p>
            <w:pPr>
              <w:pStyle w:val="Compact"/>
              <w:jc w:val="left"/>
            </w:pPr>
            <w:r>
              <w:t xml:space="preserve">Re-solidification temperature control</w:t>
            </w:r>
          </w:p>
        </w:tc>
        <w:tc>
          <w:tcPr/>
          <w:p>
            <w:pPr>
              <w:pStyle w:val="Compact"/>
              <w:jc w:val="left"/>
            </w:pPr>
            <w:r>
              <w:t xml:space="preserve">Held below 620°C for the Al-Si eutectic (melt 577°C); above 620°C stratification risk rises, so the FORGE scheduler stages recharge through two temperature plateaus</w:t>
            </w:r>
          </w:p>
        </w:tc>
        <w:tc>
          <w:tcPr/>
          <w:p>
            <w:pPr>
              <w:pStyle w:val="Compact"/>
              <w:jc w:val="left"/>
            </w:pPr>
            <w:r>
              <w:t xml:space="preserve">Section 9.5</w:t>
            </w:r>
          </w:p>
        </w:tc>
      </w:tr>
      <w:tr>
        <w:tc>
          <w:tcPr/>
          <w:p>
            <w:pPr>
              <w:pStyle w:val="Compact"/>
              <w:jc w:val="left"/>
            </w:pPr>
            <w:r>
              <w:t xml:space="preserve">Regeneration efficiency</w:t>
            </w:r>
          </w:p>
        </w:tc>
        <w:tc>
          <w:tcPr/>
          <w:p>
            <w:pPr>
              <w:pStyle w:val="Compact"/>
              <w:jc w:val="left"/>
            </w:pPr>
            <w:r>
              <w:t xml:space="preserve">70 to 80% of stored heat returns to the tertiary loop; the remainder radiates from the belly</w:t>
            </w:r>
          </w:p>
        </w:tc>
        <w:tc>
          <w:tcPr/>
          <w:p>
            <w:pPr>
              <w:pStyle w:val="Compact"/>
              <w:jc w:val="left"/>
            </w:pPr>
            <w:r>
              <w:t xml:space="preserve">AN</w:t>
            </w:r>
          </w:p>
        </w:tc>
      </w:tr>
      <w:tr>
        <w:tc>
          <w:tcPr/>
          <w:p>
            <w:pPr>
              <w:pStyle w:val="Compact"/>
              <w:jc w:val="left"/>
            </w:pPr>
            <w:r>
              <w:t xml:space="preserve">Consecutive-spike capacity</w:t>
            </w:r>
          </w:p>
        </w:tc>
        <w:tc>
          <w:tcPr/>
          <w:p>
            <w:pPr>
              <w:pStyle w:val="Compact"/>
              <w:jc w:val="left"/>
            </w:pPr>
            <w:r>
              <w:t xml:space="preserve">Two full Overdrive bursts (6 MJ class each) plus one emergence transient before recharge is mandatory</w:t>
            </w:r>
          </w:p>
        </w:tc>
        <w:tc>
          <w:tcPr/>
          <w:p>
            <w:pPr>
              <w:pStyle w:val="Compact"/>
              <w:jc w:val="left"/>
            </w:pPr>
            <w:r>
              <w:t xml:space="preserve">AN</w:t>
            </w:r>
          </w:p>
        </w:tc>
      </w:tr>
      <w:tr>
        <w:tc>
          <w:tcPr/>
          <w:p>
            <w:pPr>
              <w:pStyle w:val="Compact"/>
              <w:jc w:val="left"/>
            </w:pPr>
            <w:r>
              <w:t xml:space="preserve">Recharge inhibit case</w:t>
            </w:r>
          </w:p>
        </w:tc>
        <w:tc>
          <w:tcPr/>
          <w:p>
            <w:pPr>
              <w:pStyle w:val="Compact"/>
              <w:jc w:val="left"/>
            </w:pPr>
            <w:r>
              <w:t xml:space="preserve">EMCON silent posture: recharge pauses, capacity is conserved, and doctrine limits silent posture to one stored burst (Section 13.2)</w:t>
            </w:r>
          </w:p>
        </w:tc>
        <w:tc>
          <w:tcPr/>
          <w:p>
            <w:pPr>
              <w:pStyle w:val="Compact"/>
              <w:jc w:val="left"/>
            </w:pPr>
            <w:r>
              <w:t xml:space="preserve">Section 8.5</w:t>
            </w:r>
          </w:p>
        </w:tc>
      </w:tr>
    </w:tbl>
    <w:p>
      <w:pPr>
        <w:pStyle w:val="BodyText"/>
      </w:pPr>
      <w:r>
        <w:t xml:space="preserve">Operational rule: the Burst Logic Controller arms a second Overdrive burst only with the MMTB above 40% re-solidified capacity, the same 40% floor quoted in Section 8.6; the recharge model above is what that floor means in minutes. (AN/SIM.)</w:t>
      </w:r>
    </w:p>
    <w:bookmarkEnd w:id="130"/>
    <w:bookmarkStart w:id="131" w:name="shielding-and-nuclear-safety"/>
    <w:p>
      <w:pPr>
        <w:pStyle w:val="Heading3"/>
      </w:pPr>
      <w:r>
        <w:t xml:space="preserve">8.7 Shielding and Nuclear Safety</w:t>
      </w:r>
    </w:p>
    <w:p>
      <w:pPr>
        <w:numPr>
          <w:ilvl w:val="0"/>
          <w:numId w:val="1015"/>
        </w:numPr>
        <w:pStyle w:val="Compact"/>
      </w:pPr>
      <w:r>
        <w:rPr>
          <w:bCs/>
          <w:b/>
        </w:rPr>
        <w:t xml:space="preserve">Shadow shield:</w:t>
      </w:r>
      <w:r>
        <w:t xml:space="preserve"> </w:t>
      </w:r>
      <w:r>
        <w:t xml:space="preserve">tungsten, lithium hydride, and depleted uranium between the aft reactor bay and the forward capsule; dose at the crew station stays below 5 mSv per 100-hour mission year. The shield covers only the crew cone, saving the mass of full spherical shielding.</w:t>
      </w:r>
    </w:p>
    <w:p>
      <w:pPr>
        <w:numPr>
          <w:ilvl w:val="0"/>
          <w:numId w:val="1015"/>
        </w:numPr>
        <w:pStyle w:val="Compact"/>
      </w:pPr>
      <w:r>
        <w:rPr>
          <w:bCs/>
          <w:b/>
        </w:rPr>
        <w:t xml:space="preserve">Containment:</w:t>
      </w:r>
      <w:r>
        <w:t xml:space="preserve"> </w:t>
      </w:r>
      <w:r>
        <w:t xml:space="preserve">the core sits in a titanium-carbon vessel that crushes rather than shatters in a 15 m/s terrain impact, preventing criticality excursion.</w:t>
      </w:r>
    </w:p>
    <w:p>
      <w:pPr>
        <w:numPr>
          <w:ilvl w:val="0"/>
          <w:numId w:val="1015"/>
        </w:numPr>
        <w:pStyle w:val="Compact"/>
      </w:pPr>
      <w:r>
        <w:rPr>
          <w:bCs/>
          <w:b/>
        </w:rPr>
        <w:t xml:space="preserve">Emergency jettison:</w:t>
      </w:r>
      <w:r>
        <w:t xml:space="preserve"> </w:t>
      </w:r>
      <w:r>
        <w:t xml:space="preserve">the reactor bay separates as a single shielded module on capsule-escape command (Section 19.3).</w:t>
      </w:r>
    </w:p>
    <w:p>
      <w:pPr>
        <w:numPr>
          <w:ilvl w:val="0"/>
          <w:numId w:val="1015"/>
        </w:numPr>
        <w:pStyle w:val="Compact"/>
      </w:pPr>
      <w:r>
        <w:rPr>
          <w:bCs/>
          <w:b/>
        </w:rPr>
        <w:t xml:space="preserve">Passive safety:</w:t>
      </w:r>
      <w:r>
        <w:t xml:space="preserve"> </w:t>
      </w:r>
      <w:r>
        <w:t xml:space="preserve">natural-convection decay-heat removal, negative temperature coefficient, and flow-modulation shutdown with no dependence on powered systems.</w:t>
      </w:r>
    </w:p>
    <w:bookmarkEnd w:id="131"/>
    <w:bookmarkStart w:id="132" w:name="X11fab2c12e7d9b24665fa80cc8827afa1c64aba"/>
    <w:p>
      <w:pPr>
        <w:pStyle w:val="Heading3"/>
      </w:pPr>
      <w:r>
        <w:t xml:space="preserve">8.7.1 Radiation Shielding Analysis and Verification</w:t>
      </w:r>
    </w:p>
    <w:p>
      <w:pPr>
        <w:pStyle w:val="FirstParagraph"/>
      </w:pPr>
      <w:r>
        <w:t xml:space="preserve">The 5 mSv per 100-hour mission figure is a computed result with margin, not an aspiration; this subsection states the transport model and the design-to point.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Shield stack (crew cone)</w:t>
            </w:r>
          </w:p>
        </w:tc>
        <w:tc>
          <w:tcPr/>
          <w:p>
            <w:pPr>
              <w:pStyle w:val="Compact"/>
              <w:jc w:val="left"/>
            </w:pPr>
            <w:r>
              <w:t xml:space="preserve">90 mm tungsten + 140 mm lithium hydride + 30 mm depleted uranium, graded-Z ordering</w:t>
            </w:r>
          </w:p>
        </w:tc>
        <w:tc>
          <w:tcPr/>
          <w:p>
            <w:pPr>
              <w:pStyle w:val="Compact"/>
              <w:jc w:val="left"/>
            </w:pPr>
            <w:r>
              <w:t xml:space="preserve">AN</w:t>
            </w:r>
          </w:p>
        </w:tc>
      </w:tr>
      <w:tr>
        <w:tc>
          <w:tcPr/>
          <w:p>
            <w:pPr>
              <w:pStyle w:val="Compact"/>
              <w:jc w:val="left"/>
            </w:pPr>
            <w:r>
              <w:t xml:space="preserve">Shield mass</w:t>
            </w:r>
          </w:p>
        </w:tc>
        <w:tc>
          <w:tcPr/>
          <w:p>
            <w:pPr>
              <w:pStyle w:val="Compact"/>
              <w:jc w:val="left"/>
            </w:pPr>
            <w:r>
              <w:t xml:space="preserve">2,900 kg within the 6,500 kg installed reactor mass (Section 8.2); Rev 3.0 doubled the stack against external mass-realism review, buying margin against streaming and model uncertainty at unchanged dose target</w:t>
            </w:r>
          </w:p>
        </w:tc>
        <w:tc>
          <w:tcPr/>
          <w:p>
            <w:pPr>
              <w:pStyle w:val="Compact"/>
              <w:jc w:val="left"/>
            </w:pPr>
            <w:r>
              <w:t xml:space="preserve">IN</w:t>
            </w:r>
          </w:p>
        </w:tc>
      </w:tr>
      <w:tr>
        <w:tc>
          <w:tcPr/>
          <w:p>
            <w:pPr>
              <w:pStyle w:val="Compact"/>
              <w:jc w:val="left"/>
            </w:pPr>
            <w:r>
              <w:t xml:space="preserve">Neutron flux at crew station</w:t>
            </w:r>
          </w:p>
        </w:tc>
        <w:tc>
          <w:tcPr/>
          <w:p>
            <w:pPr>
              <w:pStyle w:val="Compact"/>
              <w:jc w:val="left"/>
            </w:pPr>
            <w:r>
              <w:t xml:space="preserve">2.4 × 10³ n/cm²/s above 0.1 MeV at full power</w:t>
            </w:r>
          </w:p>
        </w:tc>
        <w:tc>
          <w:tcPr/>
          <w:p>
            <w:pPr>
              <w:pStyle w:val="Compact"/>
              <w:jc w:val="left"/>
            </w:pPr>
            <w:r>
              <w:t xml:space="preserve">AN (Monte Carlo transport, MCNP-class model)</w:t>
            </w:r>
          </w:p>
        </w:tc>
      </w:tr>
      <w:tr>
        <w:tc>
          <w:tcPr/>
          <w:p>
            <w:pPr>
              <w:pStyle w:val="Compact"/>
              <w:jc w:val="left"/>
            </w:pPr>
            <w:r>
              <w:t xml:space="preserve">Gamma dose rate at crew station</w:t>
            </w:r>
          </w:p>
        </w:tc>
        <w:tc>
          <w:tcPr/>
          <w:p>
            <w:pPr>
              <w:pStyle w:val="Compact"/>
              <w:jc w:val="left"/>
            </w:pPr>
            <w:r>
              <w:t xml:space="preserve">1.1 µSv/hr average from fission products and activated structure</w:t>
            </w:r>
          </w:p>
        </w:tc>
        <w:tc>
          <w:tcPr/>
          <w:p>
            <w:pPr>
              <w:pStyle w:val="Compact"/>
              <w:jc w:val="left"/>
            </w:pPr>
            <w:r>
              <w:t xml:space="preserve">AN</w:t>
            </w:r>
          </w:p>
        </w:tc>
      </w:tr>
      <w:tr>
        <w:tc>
          <w:tcPr/>
          <w:p>
            <w:pPr>
              <w:pStyle w:val="Compact"/>
              <w:jc w:val="left"/>
            </w:pPr>
            <w:r>
              <w:t xml:space="preserve">Dose distribution</w:t>
            </w:r>
          </w:p>
        </w:tc>
        <w:tc>
          <w:tcPr/>
          <w:p>
            <w:pPr>
              <w:pStyle w:val="Compact"/>
              <w:jc w:val="left"/>
            </w:pPr>
            <w:r>
              <w:t xml:space="preserve">Hot spot 2.1 µSv/hr at the seat-back line; footwell 0.6 µSv/hr; the design tracks the distribution, not the average</w:t>
            </w:r>
          </w:p>
        </w:tc>
        <w:tc>
          <w:tcPr/>
          <w:p>
            <w:pPr>
              <w:pStyle w:val="Compact"/>
              <w:jc w:val="left"/>
            </w:pPr>
            <w:r>
              <w:t xml:space="preserve">AN</w:t>
            </w:r>
          </w:p>
        </w:tc>
      </w:tr>
      <w:tr>
        <w:tc>
          <w:tcPr/>
          <w:p>
            <w:pPr>
              <w:pStyle w:val="Compact"/>
              <w:jc w:val="left"/>
            </w:pPr>
            <w:r>
              <w:t xml:space="preserve">Mission dose (design-to)</w:t>
            </w:r>
          </w:p>
        </w:tc>
        <w:tc>
          <w:tcPr/>
          <w:p>
            <w:pPr>
              <w:pStyle w:val="Compact"/>
              <w:jc w:val="left"/>
            </w:pPr>
            <w:r>
              <w:t xml:space="preserve">2 mSv per 100-hour mission year against the 5 mSv limit: margin factor 2.5</w:t>
            </w:r>
          </w:p>
        </w:tc>
        <w:tc>
          <w:tcPr/>
          <w:p>
            <w:pPr>
              <w:pStyle w:val="Compact"/>
              <w:jc w:val="left"/>
            </w:pPr>
            <w:r>
              <w:t xml:space="preserve">AN</w:t>
            </w:r>
          </w:p>
        </w:tc>
      </w:tr>
      <w:tr>
        <w:tc>
          <w:tcPr/>
          <w:p>
            <w:pPr>
              <w:pStyle w:val="Compact"/>
              <w:jc w:val="left"/>
            </w:pPr>
            <w:r>
              <w:t xml:space="preserve">Shutdown and dormant states</w:t>
            </w:r>
          </w:p>
        </w:tc>
        <w:tc>
          <w:tcPr/>
          <w:p>
            <w:pPr>
              <w:pStyle w:val="Compact"/>
              <w:jc w:val="left"/>
            </w:pPr>
            <w:r>
              <w:t xml:space="preserve">Dose falls 10³ within an hour of shutdown; dormant loiter contributes negligibly</w:t>
            </w:r>
          </w:p>
        </w:tc>
        <w:tc>
          <w:tcPr/>
          <w:p>
            <w:pPr>
              <w:pStyle w:val="Compact"/>
              <w:jc w:val="left"/>
            </w:pPr>
            <w:r>
              <w:t xml:space="preserve">AN</w:t>
            </w:r>
          </w:p>
        </w:tc>
      </w:tr>
    </w:tbl>
    <w:p>
      <w:pPr>
        <w:pStyle w:val="BodyText"/>
      </w:pPr>
      <w:r>
        <w:t xml:space="preserve">Verification path: a reactor surrogate (sealed neutron source plus gamma spectrum simulator) irradiates an instrumented capsule mock-up on the ground rig, mapping measured dose against the transport model at 42 detector positions; acceptance is model-measurement agreement within 20% at every position before crewed P3 flight. The crush-safe and jettison cases carry their own dose arguments in Sections 8.7 and 19.4.2. (AN/IN.)</w:t>
      </w:r>
    </w:p>
    <w:bookmarkEnd w:id="132"/>
    <w:bookmarkStart w:id="133" w:name="reactor-operating-cycle"/>
    <w:p>
      <w:pPr>
        <w:pStyle w:val="Heading3"/>
      </w:pPr>
      <w:r>
        <w:t xml:space="preserve">8.8 Reactor Operating Cycle</w:t>
      </w:r>
    </w:p>
    <w:p>
      <w:pPr>
        <w:pStyle w:val="FirstParagraph"/>
      </w:pPr>
      <w:r>
        <w:t xml:space="preserve">The Brayton loop runs on supercritical CO2 at 25 MPa class pressure. Core outlet temperature: 850°C. The turbine drives a single-shaft REBCO superconducting generator at 40 MWe; the generator shares the TRIAD cryoplant, eliminating a separate generator cooling system. Recuperation returns turbine exhaust heat to the compressor discharge, and the belly NaK loop injects recovered friction heat ahead of the core heat exchanger during Burrow cruise, raising cycle efficiency by a computed 3 to 5 points during high-speed swims. Control strategy: the reactor holds constant thermal output and the electrical loads vary around it; the SMES and PCM buffers absorb every transient, so the core never load-follows, the safest operating doctrine for a compact fast reactor.</w:t>
      </w:r>
    </w:p>
    <w:bookmarkEnd w:id="133"/>
    <w:bookmarkStart w:id="134" w:name="reactor-scram-and-restart-transients"/>
    <w:p>
      <w:pPr>
        <w:pStyle w:val="Heading3"/>
      </w:pPr>
      <w:r>
        <w:t xml:space="preserve">8.8.1 Reactor SCRAM and Restart Transients</w:t>
      </w:r>
    </w:p>
    <w:p>
      <w:pPr>
        <w:pStyle w:val="FirstParagraph"/>
      </w:pPr>
      <w:r>
        <w:t xml:space="preserve">A shutdown mid-mission leaves the vehicle on stored energy; the restart specification below is therefore a mission-availability requirement, not an operations footnote.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Transient</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Passive shutdown time</w:t>
            </w:r>
          </w:p>
        </w:tc>
        <w:tc>
          <w:tcPr/>
          <w:p>
            <w:pPr>
              <w:pStyle w:val="Compact"/>
              <w:jc w:val="left"/>
            </w:pPr>
            <w:r>
              <w:t xml:space="preserve">Negative reactivity insertion within 0.8 s of coolant-flow reduction; criticality terminated under 2 s</w:t>
            </w:r>
          </w:p>
        </w:tc>
        <w:tc>
          <w:tcPr/>
          <w:p>
            <w:pPr>
              <w:pStyle w:val="Compact"/>
              <w:jc w:val="left"/>
            </w:pPr>
            <w:r>
              <w:t xml:space="preserve">AN/AL</w:t>
            </w:r>
          </w:p>
        </w:tc>
      </w:tr>
      <w:tr>
        <w:tc>
          <w:tcPr/>
          <w:p>
            <w:pPr>
              <w:pStyle w:val="Compact"/>
              <w:jc w:val="left"/>
            </w:pPr>
            <w:r>
              <w:t xml:space="preserve">Hot restart (core above 400°C)</w:t>
            </w:r>
          </w:p>
        </w:tc>
        <w:tc>
          <w:tcPr/>
          <w:p>
            <w:pPr>
              <w:pStyle w:val="Compact"/>
              <w:jc w:val="left"/>
            </w:pPr>
            <w:r>
              <w:t xml:space="preserve">8 minutes to full power; ramp rate 8 MWth per minute</w:t>
            </w:r>
          </w:p>
        </w:tc>
        <w:tc>
          <w:tcPr/>
          <w:p>
            <w:pPr>
              <w:pStyle w:val="Compact"/>
              <w:jc w:val="left"/>
            </w:pPr>
            <w:r>
              <w:t xml:space="preserve">AN</w:t>
            </w:r>
          </w:p>
        </w:tc>
      </w:tr>
      <w:tr>
        <w:tc>
          <w:tcPr/>
          <w:p>
            <w:pPr>
              <w:pStyle w:val="Compact"/>
              <w:jc w:val="left"/>
            </w:pPr>
            <w:r>
              <w:t xml:space="preserve">Cold restart (core below 150°C)</w:t>
            </w:r>
          </w:p>
        </w:tc>
        <w:tc>
          <w:tcPr/>
          <w:p>
            <w:pPr>
              <w:pStyle w:val="Compact"/>
              <w:jc w:val="left"/>
            </w:pPr>
            <w:r>
              <w:t xml:space="preserve">45 minutes to full power; ramp rate 2 MWth per minute (xenon-free core, fast-spectrum advantage)</w:t>
            </w:r>
          </w:p>
        </w:tc>
        <w:tc>
          <w:tcPr/>
          <w:p>
            <w:pPr>
              <w:pStyle w:val="Compact"/>
              <w:jc w:val="left"/>
            </w:pPr>
            <w:r>
              <w:t xml:space="preserve">AL</w:t>
            </w:r>
          </w:p>
        </w:tc>
      </w:tr>
      <w:tr>
        <w:tc>
          <w:tcPr/>
          <w:p>
            <w:pPr>
              <w:pStyle w:val="Compact"/>
              <w:jc w:val="left"/>
            </w:pPr>
            <w:r>
              <w:t xml:space="preserve">Restart reliability</w:t>
            </w:r>
          </w:p>
        </w:tc>
        <w:tc>
          <w:tcPr/>
          <w:p>
            <w:pPr>
              <w:pStyle w:val="Compact"/>
              <w:jc w:val="left"/>
            </w:pPr>
            <w:r>
              <w:t xml:space="preserve">Design target 99.5% per demand; failure mode is sensor disagree, which defaults to the safe state</w:t>
            </w:r>
          </w:p>
        </w:tc>
        <w:tc>
          <w:tcPr/>
          <w:p>
            <w:pPr>
              <w:pStyle w:val="Compact"/>
              <w:jc w:val="left"/>
            </w:pPr>
            <w:r>
              <w:t xml:space="preserve">Section 19.6</w:t>
            </w:r>
          </w:p>
        </w:tc>
      </w:tr>
      <w:tr>
        <w:tc>
          <w:tcPr/>
          <w:p>
            <w:pPr>
              <w:pStyle w:val="Compact"/>
              <w:jc w:val="left"/>
            </w:pPr>
            <w:r>
              <w:t xml:space="preserve">Restart budget</w:t>
            </w:r>
          </w:p>
        </w:tc>
        <w:tc>
          <w:tcPr/>
          <w:p>
            <w:pPr>
              <w:pStyle w:val="Compact"/>
              <w:jc w:val="left"/>
            </w:pPr>
            <w:r>
              <w:t xml:space="preserve">500 restarts before core inspection; logged in the digital twin</w:t>
            </w:r>
          </w:p>
        </w:tc>
        <w:tc>
          <w:tcPr/>
          <w:p>
            <w:pPr>
              <w:pStyle w:val="Compact"/>
              <w:jc w:val="left"/>
            </w:pPr>
            <w:r>
              <w:t xml:space="preserve">Section 3.7</w:t>
            </w:r>
          </w:p>
        </w:tc>
      </w:tr>
      <w:tr>
        <w:tc>
          <w:tcPr/>
          <w:p>
            <w:pPr>
              <w:pStyle w:val="Compact"/>
              <w:jc w:val="left"/>
            </w:pPr>
            <w:r>
              <w:t xml:space="preserve">Partial-power operation</w:t>
            </w:r>
          </w:p>
        </w:tc>
        <w:tc>
          <w:tcPr/>
          <w:p>
            <w:pPr>
              <w:pStyle w:val="Compact"/>
              <w:jc w:val="left"/>
            </w:pPr>
            <w:r>
              <w:t xml:space="preserve">Stable from 0.5 MWe (2% dormant posture) through 40 MWe; the core never load-follows, the buffers do (Section 8.8)</w:t>
            </w:r>
          </w:p>
        </w:tc>
        <w:tc>
          <w:tcPr/>
          <w:p>
            <w:pPr>
              <w:pStyle w:val="Compact"/>
              <w:jc w:val="left"/>
            </w:pPr>
            <w:r>
              <w:t xml:space="preserve">Section 8.8</w:t>
            </w:r>
          </w:p>
        </w:tc>
      </w:tr>
      <w:tr>
        <w:tc>
          <w:tcPr/>
          <w:p>
            <w:pPr>
              <w:pStyle w:val="Compact"/>
              <w:jc w:val="left"/>
            </w:pPr>
            <w:r>
              <w:t xml:space="preserve">Dormant-to-full thermal transient</w:t>
            </w:r>
          </w:p>
        </w:tc>
        <w:tc>
          <w:tcPr/>
          <w:p>
            <w:pPr>
              <w:pStyle w:val="Compact"/>
              <w:jc w:val="left"/>
            </w:pPr>
            <w:r>
              <w:t xml:space="preserve">Core outlet 200 to 850°C in 8 min (hot restart): primary-loop metal temperature ramp ≤ 4°C/s, inside sodium-system practice; loop stress cycles logged against the 500-restart budget</w:t>
            </w:r>
          </w:p>
        </w:tc>
        <w:tc>
          <w:tcPr/>
          <w:p>
            <w:pPr>
              <w:pStyle w:val="Compact"/>
              <w:jc w:val="left"/>
            </w:pPr>
            <w:r>
              <w:t xml:space="preserve">AN/AL</w:t>
            </w:r>
          </w:p>
        </w:tc>
      </w:tr>
      <w:tr>
        <w:tc>
          <w:tcPr/>
          <w:p>
            <w:pPr>
              <w:pStyle w:val="Compact"/>
              <w:jc w:val="left"/>
            </w:pPr>
            <w:r>
              <w:t xml:space="preserve">Load-step proof</w:t>
            </w:r>
          </w:p>
        </w:tc>
        <w:tc>
          <w:tcPr/>
          <w:p>
            <w:pPr>
              <w:pStyle w:val="Compact"/>
              <w:jc w:val="left"/>
            </w:pPr>
            <w:r>
              <w:t xml:space="preserve">The constant-output doctrine holds against worst-case electrical slew because the SMES/PCM buffers absorb 100% of load transients (Section 8.8); the rig demonstrates 40 MWe step-off and step-on with core thermal output deviation &lt; 2%</w:t>
            </w:r>
          </w:p>
        </w:tc>
        <w:tc>
          <w:tcPr/>
          <w:p>
            <w:pPr>
              <w:pStyle w:val="Compact"/>
              <w:jc w:val="left"/>
            </w:pPr>
            <w:r>
              <w:t xml:space="preserve">Section 41</w:t>
            </w:r>
          </w:p>
        </w:tc>
      </w:tr>
      <w:tr>
        <w:tc>
          <w:tcPr/>
          <w:p>
            <w:pPr>
              <w:pStyle w:val="Compact"/>
              <w:jc w:val="left"/>
            </w:pPr>
            <w:r>
              <w:t xml:space="preserve">SCRAM-to-recovery mission case</w:t>
            </w:r>
          </w:p>
        </w:tc>
        <w:tc>
          <w:tcPr/>
          <w:p>
            <w:pPr>
              <w:pStyle w:val="Compact"/>
              <w:jc w:val="left"/>
            </w:pPr>
            <w:r>
              <w:t xml:space="preserve">SMES carries 90 s of evasion or emergence (Section 19.6); the 8-minute hot restart then restores cruise while the MMTB and SMES re-buffer</w:t>
            </w:r>
          </w:p>
        </w:tc>
        <w:tc>
          <w:tcPr/>
          <w:p>
            <w:pPr>
              <w:pStyle w:val="Compact"/>
              <w:jc w:val="left"/>
            </w:pPr>
            <w:r>
              <w:t xml:space="preserve">AN</w:t>
            </w:r>
          </w:p>
        </w:tc>
      </w:tr>
    </w:tbl>
    <w:p>
      <w:pPr>
        <w:pStyle w:val="BodyText"/>
      </w:pPr>
      <w:r>
        <w:t xml:space="preserve">Validation: the ground reactor rig runs 60 scripted shutdown and restart cycles, including 10 SCRAMs from full power with immediate hot restart, before the flight core ships; every cycle compares against the transient model within 10% on temperature and power trajectories. (AN/AL/IN.)</w:t>
      </w:r>
    </w:p>
    <w:bookmarkEnd w:id="134"/>
    <w:bookmarkStart w:id="135" w:name="reactor-fuel-cycle"/>
    <w:p>
      <w:pPr>
        <w:pStyle w:val="Heading3"/>
      </w:pPr>
      <w:r>
        <w:t xml:space="preserve">8.8.2 Reactor Fuel Cycle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Basis</w:t>
            </w:r>
          </w:p>
        </w:tc>
      </w:tr>
      <w:tr>
        <w:tc>
          <w:tcPr/>
          <w:p>
            <w:pPr>
              <w:pStyle w:val="Compact"/>
              <w:jc w:val="left"/>
            </w:pPr>
            <w:r>
              <w:t xml:space="preserve">Fuel</w:t>
            </w:r>
          </w:p>
        </w:tc>
        <w:tc>
          <w:tcPr/>
          <w:p>
            <w:pPr>
              <w:pStyle w:val="Compact"/>
              <w:jc w:val="left"/>
            </w:pPr>
            <w:r>
              <w:t xml:space="preserve">Uranium nitride (UN), 75% enrichment (HEU class, defense-program posture)</w:t>
            </w:r>
          </w:p>
        </w:tc>
        <w:tc>
          <w:tcPr/>
          <w:p>
            <w:pPr>
              <w:pStyle w:val="Compact"/>
              <w:jc w:val="left"/>
            </w:pPr>
            <w:r>
              <w:t xml:space="preserve">High density and thermal conductivity for compact fast core</w:t>
            </w:r>
          </w:p>
        </w:tc>
      </w:tr>
      <w:tr>
        <w:tc>
          <w:tcPr/>
          <w:p>
            <w:pPr>
              <w:pStyle w:val="Compact"/>
              <w:jc w:val="left"/>
            </w:pPr>
            <w:r>
              <w:t xml:space="preserve">Geometry</w:t>
            </w:r>
          </w:p>
        </w:tc>
        <w:tc>
          <w:tcPr/>
          <w:p>
            <w:pPr>
              <w:pStyle w:val="Compact"/>
              <w:jc w:val="left"/>
            </w:pPr>
            <w:r>
              <w:t xml:space="preserve">312 helium-bonded pins, 8 mm diameter, 600 mm active length, SiC-SiC composite cladding</w:t>
            </w:r>
          </w:p>
        </w:tc>
        <w:tc>
          <w:tcPr/>
          <w:p>
            <w:pPr>
              <w:pStyle w:val="Compact"/>
              <w:jc w:val="left"/>
            </w:pPr>
            <w:r>
              <w:t xml:space="preserve">Section 34.3</w:t>
            </w:r>
          </w:p>
        </w:tc>
      </w:tr>
      <w:tr>
        <w:tc>
          <w:tcPr/>
          <w:p>
            <w:pPr>
              <w:pStyle w:val="Compact"/>
              <w:jc w:val="left"/>
            </w:pPr>
            <w:r>
              <w:t xml:space="preserve">Burnup</w:t>
            </w:r>
          </w:p>
        </w:tc>
        <w:tc>
          <w:tcPr/>
          <w:p>
            <w:pPr>
              <w:pStyle w:val="Compact"/>
              <w:jc w:val="left"/>
            </w:pPr>
            <w:r>
              <w:t xml:space="preserve">8% FIMA at end of life; fissile loading 118 kg U-235</w:t>
            </w:r>
          </w:p>
        </w:tc>
        <w:tc>
          <w:tcPr/>
          <w:p>
            <w:pPr>
              <w:pStyle w:val="Compact"/>
              <w:jc w:val="left"/>
            </w:pPr>
            <w:r>
              <w:t xml:space="preserve">AN</w:t>
            </w:r>
          </w:p>
        </w:tc>
      </w:tr>
      <w:tr>
        <w:tc>
          <w:tcPr/>
          <w:p>
            <w:pPr>
              <w:pStyle w:val="Compact"/>
              <w:jc w:val="left"/>
            </w:pPr>
            <w:r>
              <w:t xml:space="preserve">Core life derivation</w:t>
            </w:r>
          </w:p>
        </w:tc>
        <w:tc>
          <w:tcPr/>
          <w:p>
            <w:pPr>
              <w:pStyle w:val="Compact"/>
              <w:jc w:val="left"/>
            </w:pPr>
            <w:r>
              <w:t xml:space="preserve">85 MWth × 3,650 days × 40% capacity factor ≈ 1.24 × 10⁵ MWd; at 118 kg fissile and 8% FIMA burnup the design point closes with 12% excess reactivity held by the absorber drums</w:t>
            </w:r>
          </w:p>
        </w:tc>
        <w:tc>
          <w:tcPr/>
          <w:p>
            <w:pPr>
              <w:pStyle w:val="Compact"/>
              <w:jc w:val="left"/>
            </w:pPr>
            <w:r>
              <w:t xml:space="preserve">AN</w:t>
            </w:r>
          </w:p>
        </w:tc>
      </w:tr>
      <w:tr>
        <w:tc>
          <w:tcPr/>
          <w:p>
            <w:pPr>
              <w:pStyle w:val="Compact"/>
              <w:jc w:val="left"/>
            </w:pPr>
            <w:r>
              <w:t xml:space="preserve">Fuel temperature coefficient</w:t>
            </w:r>
          </w:p>
        </w:tc>
        <w:tc>
          <w:tcPr/>
          <w:p>
            <w:pPr>
              <w:pStyle w:val="Compact"/>
              <w:jc w:val="left"/>
            </w:pPr>
            <w:r>
              <w:t xml:space="preserve">−1.8 pcm/°C Doppler class across the operating band: the passive-shutdown backbone (Sections 8.8.1, 44.2)</w:t>
            </w:r>
          </w:p>
        </w:tc>
        <w:tc>
          <w:tcPr/>
          <w:p>
            <w:pPr>
              <w:pStyle w:val="Compact"/>
              <w:jc w:val="left"/>
            </w:pPr>
            <w:r>
              <w:t xml:space="preserve">Section 41 measurement</w:t>
            </w:r>
          </w:p>
        </w:tc>
      </w:tr>
      <w:tr>
        <w:tc>
          <w:tcPr/>
          <w:p>
            <w:pPr>
              <w:pStyle w:val="Compact"/>
              <w:jc w:val="left"/>
            </w:pPr>
            <w:r>
              <w:t xml:space="preserve">Spent-fuel handling</w:t>
            </w:r>
          </w:p>
        </w:tc>
        <w:tc>
          <w:tcPr/>
          <w:p>
            <w:pPr>
              <w:pStyle w:val="Compact"/>
              <w:jc w:val="left"/>
            </w:pPr>
            <w:r>
              <w:t xml:space="preserve">The entire core module returns to the fuel cycle at depot (Section 21.8): the sealed containment ships as one package to the naval-nuclear fuel facility, no on-site defueling</w:t>
            </w:r>
          </w:p>
        </w:tc>
        <w:tc>
          <w:tcPr/>
          <w:p>
            <w:pPr>
              <w:pStyle w:val="Compact"/>
              <w:jc w:val="left"/>
            </w:pPr>
            <w:r>
              <w:t xml:space="preserve">Section 44</w:t>
            </w:r>
          </w:p>
        </w:tc>
      </w:tr>
      <w:tr>
        <w:tc>
          <w:tcPr/>
          <w:p>
            <w:pPr>
              <w:pStyle w:val="Compact"/>
              <w:jc w:val="left"/>
            </w:pPr>
            <w:r>
              <w:t xml:space="preserve">Re-enrichment</w:t>
            </w:r>
          </w:p>
        </w:tc>
        <w:tc>
          <w:tcPr/>
          <w:p>
            <w:pPr>
              <w:pStyle w:val="Compact"/>
              <w:jc w:val="left"/>
            </w:pPr>
            <w:r>
              <w:t xml:space="preserve">None in the field; a fresh core module installs at the 10-year depot and the spent module enters the national fuel stream</w:t>
            </w:r>
          </w:p>
        </w:tc>
        <w:tc>
          <w:tcPr/>
          <w:p>
            <w:pPr>
              <w:pStyle w:val="Compact"/>
              <w:jc w:val="left"/>
            </w:pPr>
            <w:r>
              <w:t xml:space="preserve">Section 21.8</w:t>
            </w:r>
          </w:p>
        </w:tc>
      </w:tr>
      <w:tr>
        <w:tc>
          <w:tcPr/>
          <w:p>
            <w:pPr>
              <w:pStyle w:val="Compact"/>
              <w:jc w:val="left"/>
            </w:pPr>
            <w:r>
              <w:t xml:space="preserve">Supply chain</w:t>
            </w:r>
          </w:p>
        </w:tc>
        <w:tc>
          <w:tcPr/>
          <w:p>
            <w:pPr>
              <w:pStyle w:val="Compact"/>
              <w:jc w:val="left"/>
            </w:pPr>
            <w:r>
              <w:t xml:space="preserve">Defense fuel cycle, 30-month lead, ordered at CDR for the first four cores (Section 38.1)</w:t>
            </w:r>
          </w:p>
        </w:tc>
        <w:tc>
          <w:tcPr/>
          <w:p>
            <w:pPr>
              <w:pStyle w:val="Compact"/>
              <w:jc w:val="left"/>
            </w:pPr>
            <w:r>
              <w:t xml:space="preserve">Section 38</w:t>
            </w:r>
          </w:p>
        </w:tc>
      </w:tr>
    </w:tbl>
    <w:bookmarkEnd w:id="135"/>
    <w:bookmarkStart w:id="136" w:name="brayton-turbomachinery"/>
    <w:p>
      <w:pPr>
        <w:pStyle w:val="Heading3"/>
      </w:pPr>
      <w:r>
        <w:t xml:space="preserve">8.8.3 Brayton Turbomachinery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Turbine</w:t>
            </w:r>
          </w:p>
        </w:tc>
        <w:tc>
          <w:tcPr/>
          <w:p>
            <w:pPr>
              <w:pStyle w:val="Compact"/>
              <w:jc w:val="left"/>
            </w:pPr>
            <w:r>
              <w:t xml:space="preserve">Single-stage radial inflow, 850°C inlet, 25 MPa; Inconel 740H rotor</w:t>
            </w:r>
          </w:p>
        </w:tc>
      </w:tr>
      <w:tr>
        <w:tc>
          <w:tcPr/>
          <w:p>
            <w:pPr>
              <w:pStyle w:val="Compact"/>
              <w:jc w:val="left"/>
            </w:pPr>
            <w:r>
              <w:t xml:space="preserve">Compressor</w:t>
            </w:r>
          </w:p>
        </w:tc>
        <w:tc>
          <w:tcPr/>
          <w:p>
            <w:pPr>
              <w:pStyle w:val="Compact"/>
              <w:jc w:val="left"/>
            </w:pPr>
            <w:r>
              <w:t xml:space="preserve">Two-stage centrifugal with intercooling through the recuperator loop</w:t>
            </w:r>
          </w:p>
        </w:tc>
      </w:tr>
      <w:tr>
        <w:tc>
          <w:tcPr/>
          <w:p>
            <w:pPr>
              <w:pStyle w:val="Compact"/>
              <w:jc w:val="left"/>
            </w:pPr>
            <w:r>
              <w:t xml:space="preserve">Shaft</w:t>
            </w:r>
          </w:p>
        </w:tc>
        <w:tc>
          <w:tcPr/>
          <w:p>
            <w:pPr>
              <w:pStyle w:val="Compact"/>
              <w:jc w:val="left"/>
            </w:pPr>
            <w:r>
              <w:t xml:space="preserve">Single-shaft arrangement turbine-compressor-generator, 48,000 rpm</w:t>
            </w:r>
          </w:p>
        </w:tc>
      </w:tr>
      <w:tr>
        <w:tc>
          <w:tcPr/>
          <w:p>
            <w:pPr>
              <w:pStyle w:val="Compact"/>
              <w:jc w:val="left"/>
            </w:pPr>
            <w:r>
              <w:t xml:space="preserve">Bearings</w:t>
            </w:r>
          </w:p>
        </w:tc>
        <w:tc>
          <w:tcPr/>
          <w:p>
            <w:pPr>
              <w:pStyle w:val="Compact"/>
              <w:jc w:val="left"/>
            </w:pPr>
            <w:r>
              <w:t xml:space="preserve">Active magnetic bearings, oil-free (no contamination path to the sCO2 loop); touchdown bearings rated 10 full-speed events</w:t>
            </w:r>
          </w:p>
        </w:tc>
      </w:tr>
      <w:tr>
        <w:tc>
          <w:tcPr/>
          <w:p>
            <w:pPr>
              <w:pStyle w:val="Compact"/>
              <w:jc w:val="left"/>
            </w:pPr>
            <w:r>
              <w:t xml:space="preserve">Sealing</w:t>
            </w:r>
          </w:p>
        </w:tc>
        <w:tc>
          <w:tcPr/>
          <w:p>
            <w:pPr>
              <w:pStyle w:val="Compact"/>
              <w:jc w:val="left"/>
            </w:pPr>
            <w:r>
              <w:t xml:space="preserve">Dry gas seals on the shaft penetrations; loop is otherwise fully welded</w:t>
            </w:r>
          </w:p>
        </w:tc>
      </w:tr>
      <w:tr>
        <w:tc>
          <w:tcPr/>
          <w:p>
            <w:pPr>
              <w:pStyle w:val="Compact"/>
              <w:jc w:val="left"/>
            </w:pPr>
            <w:r>
              <w:t xml:space="preserve">Acceleration tolerance</w:t>
            </w:r>
          </w:p>
        </w:tc>
        <w:tc>
          <w:tcPr/>
          <w:p>
            <w:pPr>
              <w:pStyle w:val="Compact"/>
              <w:jc w:val="left"/>
            </w:pPr>
            <w:r>
              <w:t xml:space="preserve">Sodium primary loop under 40 g transients: sealed loop with inert cover-gas volume at the expansion tank, free-surface slosh baffles, pump suction head margin 3× against acceleration-induced pressure gradients; qualified on the Section 22.4 acceleration rig</w:t>
            </w:r>
          </w:p>
        </w:tc>
      </w:tr>
      <w:tr>
        <w:tc>
          <w:tcPr/>
          <w:p>
            <w:pPr>
              <w:pStyle w:val="Compact"/>
              <w:jc w:val="left"/>
            </w:pPr>
            <w:r>
              <w:t xml:space="preserve">Generator</w:t>
            </w:r>
          </w:p>
        </w:tc>
        <w:tc>
          <w:tcPr/>
          <w:p>
            <w:pPr>
              <w:pStyle w:val="Compact"/>
              <w:jc w:val="left"/>
            </w:pPr>
            <w:r>
              <w:t xml:space="preserve">REBCO superconducting, shares the TRIAD cryoplant (Section 8.8)</w:t>
            </w:r>
          </w:p>
        </w:tc>
      </w:tr>
      <w:tr>
        <w:tc>
          <w:tcPr/>
          <w:p>
            <w:pPr>
              <w:pStyle w:val="Compact"/>
              <w:jc w:val="left"/>
            </w:pPr>
            <w:r>
              <w:t xml:space="preserve">Efficiency map</w:t>
            </w:r>
          </w:p>
        </w:tc>
        <w:tc>
          <w:tcPr/>
          <w:p>
            <w:pPr>
              <w:pStyle w:val="Compact"/>
              <w:jc w:val="left"/>
            </w:pPr>
            <w:r>
              <w:t xml:space="preserve">47% at design point, 41% at 60% load, 34% at 25% load; the constant-thermal-output doctrine (Section 8.8) keeps operation at the design point</w:t>
            </w:r>
          </w:p>
        </w:tc>
      </w:tr>
      <w:tr>
        <w:tc>
          <w:tcPr/>
          <w:p>
            <w:pPr>
              <w:pStyle w:val="Compact"/>
              <w:jc w:val="left"/>
            </w:pPr>
            <w:r>
              <w:t xml:space="preserve">Off-design behaviour</w:t>
            </w:r>
          </w:p>
        </w:tc>
        <w:tc>
          <w:tcPr/>
          <w:p>
            <w:pPr>
              <w:pStyle w:val="Compact"/>
              <w:jc w:val="left"/>
            </w:pPr>
            <w:r>
              <w:t xml:space="preserve">Inventory control (sCO2 charge/vent between accumulator tanks) holds pressure ratio at partial electrical load; no surge risk inside the 0.5 to 40 MWe band</w:t>
            </w:r>
          </w:p>
        </w:tc>
      </w:tr>
    </w:tbl>
    <w:bookmarkEnd w:id="136"/>
    <w:bookmarkStart w:id="137" w:name="reactor-control-system"/>
    <w:p>
      <w:pPr>
        <w:pStyle w:val="Heading3"/>
      </w:pPr>
      <w:r>
        <w:t xml:space="preserve">8.8.4 Reactor Control System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Architecture</w:t>
            </w:r>
          </w:p>
        </w:tc>
        <w:tc>
          <w:tcPr/>
          <w:p>
            <w:pPr>
              <w:pStyle w:val="Compact"/>
              <w:jc w:val="left"/>
            </w:pPr>
            <w:r>
              <w:t xml:space="preserve">Triple-redundant digital controllers on the housekeeping bus, plus a hardwired analog safety lane (drum drop, flow-coastdown trip) that needs no software</w:t>
            </w:r>
          </w:p>
        </w:tc>
      </w:tr>
      <w:tr>
        <w:tc>
          <w:tcPr/>
          <w:p>
            <w:pPr>
              <w:pStyle w:val="Compact"/>
              <w:jc w:val="left"/>
            </w:pPr>
            <w:r>
              <w:t xml:space="preserve">Startup</w:t>
            </w:r>
          </w:p>
        </w:tc>
        <w:tc>
          <w:tcPr/>
          <w:p>
            <w:pPr>
              <w:pStyle w:val="Compact"/>
              <w:jc w:val="left"/>
            </w:pPr>
            <w:r>
              <w:t xml:space="preserve">Pre-heat from ground cart or SMES, approach-to-critical on drum withdrawal at 0.02 dollar/s max rate, power ramp per Section 8.8.1</w:t>
            </w:r>
          </w:p>
        </w:tc>
      </w:tr>
      <w:tr>
        <w:tc>
          <w:tcPr/>
          <w:p>
            <w:pPr>
              <w:pStyle w:val="Compact"/>
              <w:jc w:val="left"/>
            </w:pPr>
            <w:r>
              <w:t xml:space="preserve">Power control</w:t>
            </w:r>
          </w:p>
        </w:tc>
        <w:tc>
          <w:tcPr/>
          <w:p>
            <w:pPr>
              <w:pStyle w:val="Compact"/>
              <w:jc w:val="left"/>
            </w:pPr>
            <w:r>
              <w:t xml:space="preserve">Constant-thermal-output doctrine: drums trim reactivity to hold 85 MWth; liquid-metal flow modulation handles seconds-scale response; the electrical loads never drive the core (Section 8.8)</w:t>
            </w:r>
          </w:p>
        </w:tc>
      </w:tr>
      <w:tr>
        <w:tc>
          <w:tcPr/>
          <w:p>
            <w:pPr>
              <w:pStyle w:val="Compact"/>
              <w:jc w:val="left"/>
            </w:pPr>
            <w:r>
              <w:t xml:space="preserve">SCRAM</w:t>
            </w:r>
          </w:p>
        </w:tc>
        <w:tc>
          <w:tcPr/>
          <w:p>
            <w:pPr>
              <w:pStyle w:val="Compact"/>
              <w:jc w:val="left"/>
            </w:pPr>
            <w:r>
              <w:t xml:space="preserve">Gravity drop-in of all drums on any safety-lane trip (flow loss, flux excursion, period trip, manual); insertion under 0.8 s, no power needed</w:t>
            </w:r>
          </w:p>
        </w:tc>
      </w:tr>
      <w:tr>
        <w:tc>
          <w:tcPr/>
          <w:p>
            <w:pPr>
              <w:pStyle w:val="Compact"/>
              <w:jc w:val="left"/>
            </w:pPr>
            <w:r>
              <w:t xml:space="preserve">Load-following</w:t>
            </w:r>
          </w:p>
        </w:tc>
        <w:tc>
          <w:tcPr/>
          <w:p>
            <w:pPr>
              <w:pStyle w:val="Compact"/>
              <w:jc w:val="left"/>
            </w:pPr>
            <w:r>
              <w:t xml:space="preserve">None by design; the SMES/PCM buffers absorb every transient (Section 8.8)</w:t>
            </w:r>
          </w:p>
        </w:tc>
      </w:tr>
      <w:tr>
        <w:tc>
          <w:tcPr/>
          <w:p>
            <w:pPr>
              <w:pStyle w:val="Compact"/>
              <w:jc w:val="left"/>
            </w:pPr>
            <w:r>
              <w:t xml:space="preserve">Human interface</w:t>
            </w:r>
          </w:p>
        </w:tc>
        <w:tc>
          <w:tcPr/>
          <w:p>
            <w:pPr>
              <w:pStyle w:val="Compact"/>
              <w:jc w:val="left"/>
            </w:pPr>
            <w:r>
              <w:t xml:space="preserve">Reactor state on the hardened analog panel (Section 16.3); crew commands limited to startup, shutdown, and power-level selection within interlocks</w:t>
            </w:r>
          </w:p>
        </w:tc>
      </w:tr>
    </w:tbl>
    <w:bookmarkEnd w:id="137"/>
    <w:bookmarkStart w:id="138" w:name="triad-winding-and-cryostat-detail"/>
    <w:p>
      <w:pPr>
        <w:pStyle w:val="Heading3"/>
      </w:pPr>
      <w:r>
        <w:t xml:space="preserve">8.9 TRIAD Winding and Cryostat Detail</w:t>
      </w:r>
    </w:p>
    <w:p>
      <w:pPr>
        <w:pStyle w:val="FirstParagraph"/>
      </w:pPr>
      <w:r>
        <w:t xml:space="preserve">Each ring winds in 8 to 12 helical segments of counter-wound REBCO tape on a titanium-carbon lattice; segment joints sit in cryogenic busbars with superconducting switches for discharge routing. The no-insulation winding approach proven on the SPARC magnet program informs the design: eliminating turn-to-turn insulation raises thermal stability and simplifies fabrication, and destructive quench testing of that architecture demonstrated survivable quench behaviour at full field</w:t>
      </w:r>
      <w:r>
        <w:t xml:space="preserve"> </w:t>
      </w:r>
      <w:fldSimple w:instr="NOTEREF _Ref_Footnote_5 \h \f">
        <w:r>
          <w:rPr>
            <w:vertAlign w:val="superscript"/>
          </w:rPr>
          <w:t>5</w:t>
        </w:r>
      </w:fldSimple>
      <w:r>
        <w:t xml:space="preserve">. The vacuum cryostat carries multilayer insulation, a helium circulation loop, and active magnetic shielding plates between rings. Total conductor mass: 6,000 kg; cryostat, shielding, and cryocoolers: 2,800 kg.</w:t>
      </w:r>
    </w:p>
    <w:bookmarkEnd w:id="138"/>
    <w:bookmarkStart w:id="139" w:name="power-quality-and-pulse-bus"/>
    <w:p>
      <w:pPr>
        <w:pStyle w:val="Heading3"/>
      </w:pPr>
      <w:r>
        <w:t xml:space="preserve">8.10 Power Quality and Pulse Bus</w:t>
      </w:r>
    </w:p>
    <w:p>
      <w:pPr>
        <w:pStyle w:val="FirstParagraph"/>
      </w:pPr>
      <w:r>
        <w:t xml:space="preserve">The 5 kV DC pulse bus feeds LID and MHD loads through silicon-carbide solid-state power controllers at 98.5% conversion efficiency, 40 kHz switching. Bus stability under 100 MW slew rates comes from three features: SMES discharge ramping under the Burst Logic Controller (1 to 5 ms rise), PCM-buffered thermal decoupling, and generator field-control that never sees a step larger than 5 MW thanks to buffer staging. The 800 V housekeeping bus sits behind isolated converters and carries avionics, capsule, and control loads; a 20 kWh emergency battery holds the housekeeping bus and the reflex layer alive for 30 minutes with every generator dead.</w:t>
      </w:r>
    </w:p>
    <w:bookmarkEnd w:id="139"/>
    <w:bookmarkEnd w:id="140"/>
    <w:bookmarkStart w:id="147" w:name="thermal-management-system-forge-rev-1.0"/>
    <w:p>
      <w:pPr>
        <w:pStyle w:val="Heading2"/>
      </w:pPr>
      <w:r>
        <w:t xml:space="preserve">9. THERMAL MANAGEMENT SYSTEM (FORGE Rev 1.0)</w:t>
      </w:r>
    </w:p>
    <w:bookmarkStart w:id="141" w:name="design-philosophy-and-heat-sources"/>
    <w:p>
      <w:pPr>
        <w:pStyle w:val="Heading3"/>
      </w:pPr>
      <w:r>
        <w:t xml:space="preserve">9.1 Design Philosophy and Heat Sources</w:t>
      </w:r>
    </w:p>
    <w:p>
      <w:pPr>
        <w:pStyle w:val="FirstParagraph"/>
      </w:pPr>
      <w:r>
        <w:t xml:space="preserve">FORGE (Field-Oriented Rejection &amp; Granular Exchange) treats heat as a mission resource. The system absorbs propulsion and friction heat, buffers it, converts part of it to useful work through the Brayton loop, and rejects the remainder into the medium itself. Peak design heat load: 70 MW during Overdrive bursts.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Heat Source</w:t>
            </w:r>
          </w:p>
        </w:tc>
        <w:tc>
          <w:tcPr/>
          <w:p>
            <w:pPr>
              <w:pStyle w:val="Compact"/>
              <w:jc w:val="left"/>
            </w:pPr>
            <w:r>
              <w:t xml:space="preserve">Peak Load (MW)</w:t>
            </w:r>
          </w:p>
        </w:tc>
        <w:tc>
          <w:tcPr/>
          <w:p>
            <w:pPr>
              <w:pStyle w:val="Compact"/>
              <w:jc w:val="left"/>
            </w:pPr>
            <w:r>
              <w:t xml:space="preserve">Regime</w:t>
            </w:r>
          </w:p>
        </w:tc>
      </w:tr>
      <w:tr>
        <w:tc>
          <w:tcPr/>
          <w:p>
            <w:pPr>
              <w:pStyle w:val="Compact"/>
              <w:jc w:val="left"/>
            </w:pPr>
            <w:r>
              <w:t xml:space="preserve">LID waste heat</w:t>
            </w:r>
          </w:p>
        </w:tc>
        <w:tc>
          <w:tcPr/>
          <w:p>
            <w:pPr>
              <w:pStyle w:val="Compact"/>
              <w:jc w:val="left"/>
            </w:pPr>
            <w:r>
              <w:t xml:space="preserve">10 to 25</w:t>
            </w:r>
          </w:p>
        </w:tc>
        <w:tc>
          <w:tcPr/>
          <w:p>
            <w:pPr>
              <w:pStyle w:val="Compact"/>
              <w:jc w:val="left"/>
            </w:pPr>
            <w:r>
              <w:t xml:space="preserve">All submerged propulsion</w:t>
            </w:r>
          </w:p>
        </w:tc>
      </w:tr>
      <w:tr>
        <w:tc>
          <w:tcPr/>
          <w:p>
            <w:pPr>
              <w:pStyle w:val="Compact"/>
              <w:jc w:val="left"/>
            </w:pPr>
            <w:r>
              <w:t xml:space="preserve">MHD waste heat (coil + recombination)</w:t>
            </w:r>
          </w:p>
        </w:tc>
        <w:tc>
          <w:tcPr/>
          <w:p>
            <w:pPr>
              <w:pStyle w:val="Compact"/>
              <w:jc w:val="left"/>
            </w:pPr>
            <w:r>
              <w:t xml:space="preserve">5 to 15</w:t>
            </w:r>
          </w:p>
        </w:tc>
        <w:tc>
          <w:tcPr/>
          <w:p>
            <w:pPr>
              <w:pStyle w:val="Compact"/>
              <w:jc w:val="left"/>
            </w:pPr>
            <w:r>
              <w:t xml:space="preserve">Submerged and flight</w:t>
            </w:r>
          </w:p>
        </w:tc>
      </w:tr>
      <w:tr>
        <w:tc>
          <w:tcPr/>
          <w:p>
            <w:pPr>
              <w:pStyle w:val="Compact"/>
              <w:jc w:val="left"/>
            </w:pPr>
            <w:r>
              <w:t xml:space="preserve">Sand-hull friction (0.5 to 1.5 MW/m² over 20 m²)</w:t>
            </w:r>
          </w:p>
        </w:tc>
        <w:tc>
          <w:tcPr/>
          <w:p>
            <w:pPr>
              <w:pStyle w:val="Compact"/>
              <w:jc w:val="left"/>
            </w:pPr>
            <w:r>
              <w:t xml:space="preserve">10 to 30</w:t>
            </w:r>
          </w:p>
        </w:tc>
        <w:tc>
          <w:tcPr/>
          <w:p>
            <w:pPr>
              <w:pStyle w:val="Compact"/>
              <w:jc w:val="left"/>
            </w:pPr>
            <w:r>
              <w:t xml:space="preserve">Burrow mode, 50 to 120 m/s</w:t>
            </w:r>
          </w:p>
        </w:tc>
      </w:tr>
      <w:tr>
        <w:tc>
          <w:tcPr/>
          <w:p>
            <w:pPr>
              <w:pStyle w:val="Compact"/>
              <w:jc w:val="left"/>
            </w:pPr>
            <w:r>
              <w:t xml:space="preserve">Reactor conversion loss</w:t>
            </w:r>
          </w:p>
        </w:tc>
        <w:tc>
          <w:tcPr/>
          <w:p>
            <w:pPr>
              <w:pStyle w:val="Compact"/>
              <w:jc w:val="left"/>
            </w:pPr>
            <w:r>
              <w:t xml:space="preserve">45 (steady)</w:t>
            </w:r>
          </w:p>
        </w:tc>
        <w:tc>
          <w:tcPr/>
          <w:p>
            <w:pPr>
              <w:pStyle w:val="Compact"/>
              <w:jc w:val="left"/>
            </w:pPr>
            <w:r>
              <w:t xml:space="preserve">All modes</w:t>
            </w:r>
          </w:p>
        </w:tc>
      </w:tr>
      <w:tr>
        <w:tc>
          <w:tcPr/>
          <w:p>
            <w:pPr>
              <w:pStyle w:val="Compact"/>
              <w:jc w:val="left"/>
            </w:pPr>
            <w:r>
              <w:t xml:space="preserve">Internal systems</w:t>
            </w:r>
          </w:p>
        </w:tc>
        <w:tc>
          <w:tcPr/>
          <w:p>
            <w:pPr>
              <w:pStyle w:val="Compact"/>
              <w:jc w:val="left"/>
            </w:pPr>
            <w:r>
              <w:t xml:space="preserve">1 to 3</w:t>
            </w:r>
          </w:p>
        </w:tc>
        <w:tc>
          <w:tcPr/>
          <w:p>
            <w:pPr>
              <w:pStyle w:val="Compact"/>
              <w:jc w:val="left"/>
            </w:pPr>
            <w:r>
              <w:t xml:space="preserve">All modes</w:t>
            </w:r>
          </w:p>
        </w:tc>
      </w:tr>
      <w:tr>
        <w:tc>
          <w:tcPr/>
          <w:p>
            <w:pPr>
              <w:pStyle w:val="Compact"/>
              <w:jc w:val="left"/>
            </w:pPr>
            <w:r>
              <w:rPr>
                <w:bCs/>
                <w:b/>
              </w:rPr>
              <w:t xml:space="preserve">Total transient thermal load</w:t>
            </w:r>
          </w:p>
        </w:tc>
        <w:tc>
          <w:tcPr/>
          <w:p>
            <w:pPr>
              <w:pStyle w:val="Compact"/>
              <w:jc w:val="left"/>
            </w:pPr>
            <w:r>
              <w:rPr>
                <w:bCs/>
                <w:b/>
              </w:rPr>
              <w:t xml:space="preserve">30 to 70</w:t>
            </w:r>
          </w:p>
        </w:tc>
        <w:tc>
          <w:tcPr/>
          <w:p>
            <w:pPr>
              <w:pStyle w:val="Compact"/>
              <w:jc w:val="left"/>
            </w:pPr>
            <w:r>
              <w:t xml:space="preserve">Excludes steady reactor conversion loss</w:t>
            </w:r>
          </w:p>
        </w:tc>
      </w:tr>
    </w:tbl>
    <w:p>
      <w:pPr>
        <w:pStyle w:val="BodyText"/>
      </w:pPr>
      <w:r>
        <w:t xml:space="preserve">Peak belly heat flux reaches 2.5 MW/m² at the intake slit surround. Uncooled, the belly exceeds 3,000°C in seconds; the material limits (HfC 3,900°C melting, SiC 2,700°C, B4C 2,450°C, titanium lattice 1,600°C) leave no passive-only solution.</w:t>
      </w:r>
    </w:p>
    <w:bookmarkEnd w:id="141"/>
    <w:bookmarkStart w:id="142" w:name="four-layer-rejection-architecture"/>
    <w:p>
      <w:pPr>
        <w:pStyle w:val="Heading3"/>
      </w:pPr>
      <w:r>
        <w:t xml:space="preserve">9.2 Four-Layer Rejection 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Continuous Capacity (MW)</w:t>
            </w:r>
          </w:p>
        </w:tc>
      </w:tr>
      <w:tr>
        <w:tc>
          <w:tcPr/>
          <w:p>
            <w:pPr>
              <w:pStyle w:val="Compact"/>
              <w:jc w:val="left"/>
            </w:pPr>
            <w:r>
              <w:t xml:space="preserve">1. Radiative/ablative outer skin</w:t>
            </w:r>
          </w:p>
        </w:tc>
        <w:tc>
          <w:tcPr/>
          <w:p>
            <w:pPr>
              <w:pStyle w:val="Compact"/>
              <w:jc w:val="left"/>
            </w:pPr>
            <w:r>
              <w:t xml:space="preserve">HfC-coated tiles radiate; sacrificial ablation during LID bursts</w:t>
            </w:r>
          </w:p>
        </w:tc>
        <w:tc>
          <w:tcPr/>
          <w:p>
            <w:pPr>
              <w:pStyle w:val="Compact"/>
              <w:jc w:val="left"/>
            </w:pPr>
            <w:r>
              <w:t xml:space="preserve">5 to 10</w:t>
            </w:r>
          </w:p>
        </w:tc>
      </w:tr>
      <w:tr>
        <w:tc>
          <w:tcPr/>
          <w:p>
            <w:pPr>
              <w:pStyle w:val="Compact"/>
              <w:jc w:val="left"/>
            </w:pPr>
            <w:r>
              <w:t xml:space="preserve">2. Heat-pipe array (belly Layer 5)</w:t>
            </w:r>
          </w:p>
        </w:tc>
        <w:tc>
          <w:tcPr/>
          <w:p>
            <w:pPr>
              <w:pStyle w:val="Compact"/>
              <w:jc w:val="left"/>
            </w:pPr>
            <w:r>
              <w:t xml:space="preserve">Sodium/lithium heat pipes equalize hotspots into FORGE loops</w:t>
            </w:r>
          </w:p>
        </w:tc>
        <w:tc>
          <w:tcPr/>
          <w:p>
            <w:pPr>
              <w:pStyle w:val="Compact"/>
              <w:jc w:val="left"/>
            </w:pPr>
            <w:r>
              <w:t xml:space="preserve">10 to 20</w:t>
            </w:r>
          </w:p>
        </w:tc>
      </w:tr>
      <w:tr>
        <w:tc>
          <w:tcPr/>
          <w:p>
            <w:pPr>
              <w:pStyle w:val="Compact"/>
              <w:jc w:val="left"/>
            </w:pPr>
            <w:r>
              <w:t xml:space="preserve">3. PCM thermal battery (belly Layer 6 + MMTB)</w:t>
            </w:r>
          </w:p>
        </w:tc>
        <w:tc>
          <w:tcPr/>
          <w:p>
            <w:pPr>
              <w:pStyle w:val="Compact"/>
              <w:jc w:val="left"/>
            </w:pPr>
            <w:r>
              <w:t xml:space="preserve">LiPb/Al-Si eutectic absorbs spikes, re-solidifies on cooldown</w:t>
            </w:r>
          </w:p>
        </w:tc>
        <w:tc>
          <w:tcPr/>
          <w:p>
            <w:pPr>
              <w:pStyle w:val="Compact"/>
              <w:jc w:val="left"/>
            </w:pPr>
            <w:r>
              <w:t xml:space="preserve">10 to 20 (transient, 30 to 60 s)</w:t>
            </w:r>
          </w:p>
        </w:tc>
      </w:tr>
      <w:tr>
        <w:tc>
          <w:tcPr/>
          <w:p>
            <w:pPr>
              <w:pStyle w:val="Compact"/>
              <w:jc w:val="left"/>
            </w:pPr>
            <w:r>
              <w:t xml:space="preserve">4. Active cooling loops</w:t>
            </w:r>
          </w:p>
        </w:tc>
        <w:tc>
          <w:tcPr/>
          <w:p>
            <w:pPr>
              <w:pStyle w:val="Compact"/>
              <w:jc w:val="left"/>
            </w:pPr>
            <w:r>
              <w:t xml:space="preserve">sCO2 / NaK / water-glycol loops into sinks</w:t>
            </w:r>
          </w:p>
        </w:tc>
        <w:tc>
          <w:tcPr/>
          <w:p>
            <w:pPr>
              <w:pStyle w:val="Compact"/>
              <w:jc w:val="left"/>
            </w:pPr>
            <w:r>
              <w:t xml:space="preserve">10 to 25</w:t>
            </w:r>
          </w:p>
        </w:tc>
      </w:tr>
      <w:tr>
        <w:tc>
          <w:tcPr/>
          <w:p>
            <w:pPr>
              <w:pStyle w:val="Compact"/>
              <w:jc w:val="left"/>
            </w:pPr>
            <w:r>
              <w:rPr>
                <w:bCs/>
                <w:b/>
              </w:rPr>
              <w:t xml:space="preserve">Total continuous rejection</w:t>
            </w:r>
          </w:p>
        </w:tc>
        <w:tc>
          <w:tcPr/>
          <w:p>
            <w:pPr>
              <w:pStyle w:val="Compact"/>
            </w:pPr>
          </w:p>
        </w:tc>
        <w:tc>
          <w:tcPr/>
          <w:p>
            <w:pPr>
              <w:pStyle w:val="Compact"/>
              <w:jc w:val="left"/>
            </w:pPr>
            <w:r>
              <w:rPr>
                <w:bCs/>
                <w:b/>
              </w:rPr>
              <w:t xml:space="preserve">35 to 55</w:t>
            </w:r>
          </w:p>
        </w:tc>
      </w:tr>
      <w:tr>
        <w:tc>
          <w:tcPr/>
          <w:p>
            <w:pPr>
              <w:pStyle w:val="Compact"/>
              <w:jc w:val="left"/>
            </w:pPr>
            <w:r>
              <w:rPr>
                <w:bCs/>
                <w:b/>
              </w:rPr>
              <w:t xml:space="preserve">Total peak rejection (with PCM)</w:t>
            </w:r>
          </w:p>
        </w:tc>
        <w:tc>
          <w:tcPr/>
          <w:p>
            <w:pPr>
              <w:pStyle w:val="Compact"/>
            </w:pPr>
          </w:p>
        </w:tc>
        <w:tc>
          <w:tcPr/>
          <w:p>
            <w:pPr>
              <w:pStyle w:val="Compact"/>
              <w:jc w:val="left"/>
            </w:pPr>
            <w:r>
              <w:rPr>
                <w:bCs/>
                <w:b/>
              </w:rPr>
              <w:t xml:space="preserve">50 to 75</w:t>
            </w:r>
          </w:p>
        </w:tc>
      </w:tr>
    </w:tbl>
    <w:bookmarkEnd w:id="142"/>
    <w:bookmarkStart w:id="143" w:name="heat-sinks-in-priority-order"/>
    <w:p>
      <w:pPr>
        <w:pStyle w:val="Heading3"/>
      </w:pPr>
      <w:r>
        <w:t xml:space="preserve">9.3 Heat Sinks, in Priority Order</w:t>
      </w:r>
    </w:p>
    <w:p>
      <w:pPr>
        <w:numPr>
          <w:ilvl w:val="0"/>
          <w:numId w:val="1016"/>
        </w:numPr>
        <w:pStyle w:val="Compact"/>
      </w:pPr>
      <w:r>
        <w:rPr>
          <w:bCs/>
          <w:b/>
        </w:rPr>
        <w:t xml:space="preserve">The sand.</w:t>
      </w:r>
      <w:r>
        <w:t xml:space="preserve"> </w:t>
      </w:r>
      <w:r>
        <w:t xml:space="preserve">The vehicle displaces 20 to 80 kg/s of fresh medium past its belly; the NaK tertiary loop dumps up to 25 MW into that stream, raising its temperature a few hundred degrees before the exhaust disperses it. The desert is an infinite heat exchanger, and Burrow mode never saturates it.</w:t>
      </w:r>
    </w:p>
    <w:p>
      <w:pPr>
        <w:numPr>
          <w:ilvl w:val="0"/>
          <w:numId w:val="1016"/>
        </w:numPr>
        <w:pStyle w:val="Compact"/>
      </w:pPr>
      <w:r>
        <w:rPr>
          <w:bCs/>
          <w:b/>
        </w:rPr>
        <w:t xml:space="preserve">The reactor Brayton loop.</w:t>
      </w:r>
      <w:r>
        <w:t xml:space="preserve"> </w:t>
      </w:r>
      <w:r>
        <w:t xml:space="preserve">Belly friction heat pre-heats the sCO2 working fluid ahead of the core heat exchanger, delivering a free efficiency boost during high-speed swims; the thermodynamic effect mirrors regenerative feed heating.</w:t>
      </w:r>
    </w:p>
    <w:p>
      <w:pPr>
        <w:numPr>
          <w:ilvl w:val="0"/>
          <w:numId w:val="1016"/>
        </w:numPr>
        <w:pStyle w:val="Compact"/>
      </w:pPr>
      <w:r>
        <w:rPr>
          <w:bCs/>
          <w:b/>
        </w:rPr>
        <w:t xml:space="preserve">The PCM buffers.</w:t>
      </w:r>
      <w:r>
        <w:t xml:space="preserve"> </w:t>
      </w:r>
      <w:r>
        <w:t xml:space="preserve">Layer 6 and the MMTB absorb the mismatch between instantaneous load and instantaneous rejection, the role that decides survival during Overdrive bursts.</w:t>
      </w:r>
    </w:p>
    <w:p>
      <w:pPr>
        <w:numPr>
          <w:ilvl w:val="0"/>
          <w:numId w:val="1016"/>
        </w:numPr>
        <w:pStyle w:val="Compact"/>
      </w:pPr>
      <w:r>
        <w:rPr>
          <w:bCs/>
          <w:b/>
        </w:rPr>
        <w:t xml:space="preserve">Atmosphere (flight mode only).</w:t>
      </w:r>
      <w:r>
        <w:t xml:space="preserve"> </w:t>
      </w:r>
      <w:r>
        <w:t xml:space="preserve">Deployable dorsal radiator panels and ram-air scoops reject 15 to 25 MW in flight; the panels stow flush before submergence.</w:t>
      </w:r>
    </w:p>
    <w:bookmarkEnd w:id="143"/>
    <w:bookmarkStart w:id="144" w:name="loop-architecture"/>
    <w:p>
      <w:pPr>
        <w:pStyle w:val="Heading3"/>
      </w:pPr>
      <w:r>
        <w:t xml:space="preserve">9.4 Loop Architecture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Loop</w:t>
            </w:r>
          </w:p>
        </w:tc>
        <w:tc>
          <w:tcPr/>
          <w:p>
            <w:pPr>
              <w:pStyle w:val="Compact"/>
              <w:jc w:val="left"/>
            </w:pPr>
            <w:r>
              <w:t xml:space="preserve">Fluid</w:t>
            </w:r>
          </w:p>
        </w:tc>
        <w:tc>
          <w:tcPr/>
          <w:p>
            <w:pPr>
              <w:pStyle w:val="Compact"/>
              <w:jc w:val="left"/>
            </w:pPr>
            <w:r>
              <w:t xml:space="preserve">Capacity</w:t>
            </w:r>
          </w:p>
        </w:tc>
        <w:tc>
          <w:tcPr/>
          <w:p>
            <w:pPr>
              <w:pStyle w:val="Compact"/>
              <w:jc w:val="left"/>
            </w:pPr>
            <w:r>
              <w:t xml:space="preserve">Served Loads</w:t>
            </w:r>
          </w:p>
        </w:tc>
      </w:tr>
      <w:tr>
        <w:tc>
          <w:tcPr/>
          <w:p>
            <w:pPr>
              <w:pStyle w:val="Compact"/>
              <w:jc w:val="left"/>
            </w:pPr>
            <w:r>
              <w:t xml:space="preserve">Loop A (reactor primary)</w:t>
            </w:r>
          </w:p>
        </w:tc>
        <w:tc>
          <w:tcPr/>
          <w:p>
            <w:pPr>
              <w:pStyle w:val="Compact"/>
              <w:jc w:val="left"/>
            </w:pPr>
            <w:r>
              <w:t xml:space="preserve">Liquid sodium</w:t>
            </w:r>
          </w:p>
        </w:tc>
        <w:tc>
          <w:tcPr/>
          <w:p>
            <w:pPr>
              <w:pStyle w:val="Compact"/>
              <w:jc w:val="left"/>
            </w:pPr>
            <w:r>
              <w:t xml:space="preserve">85 MWth</w:t>
            </w:r>
          </w:p>
        </w:tc>
        <w:tc>
          <w:tcPr/>
          <w:p>
            <w:pPr>
              <w:pStyle w:val="Compact"/>
              <w:jc w:val="left"/>
            </w:pPr>
            <w:r>
              <w:t xml:space="preserve">Core heat removal</w:t>
            </w:r>
          </w:p>
        </w:tc>
      </w:tr>
      <w:tr>
        <w:tc>
          <w:tcPr/>
          <w:p>
            <w:pPr>
              <w:pStyle w:val="Compact"/>
              <w:jc w:val="left"/>
            </w:pPr>
            <w:r>
              <w:t xml:space="preserve">Loop B (power conversion)</w:t>
            </w:r>
          </w:p>
        </w:tc>
        <w:tc>
          <w:tcPr/>
          <w:p>
            <w:pPr>
              <w:pStyle w:val="Compact"/>
              <w:jc w:val="left"/>
            </w:pPr>
            <w:r>
              <w:t xml:space="preserve">Supercritical CO2</w:t>
            </w:r>
          </w:p>
        </w:tc>
        <w:tc>
          <w:tcPr/>
          <w:p>
            <w:pPr>
              <w:pStyle w:val="Compact"/>
              <w:jc w:val="left"/>
            </w:pPr>
            <w:r>
              <w:t xml:space="preserve">85 MWth in / 40 MWe out</w:t>
            </w:r>
          </w:p>
        </w:tc>
        <w:tc>
          <w:tcPr/>
          <w:p>
            <w:pPr>
              <w:pStyle w:val="Compact"/>
              <w:jc w:val="left"/>
            </w:pPr>
            <w:r>
              <w:t xml:space="preserve">Brayton turbomachinery</w:t>
            </w:r>
          </w:p>
        </w:tc>
      </w:tr>
      <w:tr>
        <w:tc>
          <w:tcPr/>
          <w:p>
            <w:pPr>
              <w:pStyle w:val="Compact"/>
              <w:jc w:val="left"/>
            </w:pPr>
            <w:r>
              <w:t xml:space="preserve">Loop C (belly tertiary)</w:t>
            </w:r>
          </w:p>
        </w:tc>
        <w:tc>
          <w:tcPr/>
          <w:p>
            <w:pPr>
              <w:pStyle w:val="Compact"/>
              <w:jc w:val="left"/>
            </w:pPr>
            <w:r>
              <w:t xml:space="preserve">NaK</w:t>
            </w:r>
          </w:p>
        </w:tc>
        <w:tc>
          <w:tcPr/>
          <w:p>
            <w:pPr>
              <w:pStyle w:val="Compact"/>
              <w:jc w:val="left"/>
            </w:pPr>
            <w:r>
              <w:t xml:space="preserve">25 MW</w:t>
            </w:r>
          </w:p>
        </w:tc>
        <w:tc>
          <w:tcPr/>
          <w:p>
            <w:pPr>
              <w:pStyle w:val="Compact"/>
              <w:jc w:val="left"/>
            </w:pPr>
            <w:r>
              <w:t xml:space="preserve">Belly heat pipes, LID arrays, MHD coils (warm end)</w:t>
            </w:r>
          </w:p>
        </w:tc>
      </w:tr>
      <w:tr>
        <w:tc>
          <w:tcPr/>
          <w:p>
            <w:pPr>
              <w:pStyle w:val="Compact"/>
              <w:jc w:val="left"/>
            </w:pPr>
            <w:r>
              <w:t xml:space="preserve">Loop D (cryogenic)</w:t>
            </w:r>
          </w:p>
        </w:tc>
        <w:tc>
          <w:tcPr/>
          <w:p>
            <w:pPr>
              <w:pStyle w:val="Compact"/>
              <w:jc w:val="left"/>
            </w:pPr>
            <w:r>
              <w:t xml:space="preserve">Helium</w:t>
            </w:r>
          </w:p>
        </w:tc>
        <w:tc>
          <w:tcPr/>
          <w:p>
            <w:pPr>
              <w:pStyle w:val="Compact"/>
              <w:jc w:val="left"/>
            </w:pPr>
            <w:r>
              <w:t xml:space="preserve">0.4 MW at 20 K</w:t>
            </w:r>
          </w:p>
        </w:tc>
        <w:tc>
          <w:tcPr/>
          <w:p>
            <w:pPr>
              <w:pStyle w:val="Compact"/>
              <w:jc w:val="left"/>
            </w:pPr>
            <w:r>
              <w:t xml:space="preserve">SMES cluster, MHD coil cryostats</w:t>
            </w:r>
          </w:p>
        </w:tc>
      </w:tr>
      <w:tr>
        <w:tc>
          <w:tcPr/>
          <w:p>
            <w:pPr>
              <w:pStyle w:val="Compact"/>
              <w:jc w:val="left"/>
            </w:pPr>
            <w:r>
              <w:t xml:space="preserve">Loop E (housekeeping)</w:t>
            </w:r>
          </w:p>
        </w:tc>
        <w:tc>
          <w:tcPr/>
          <w:p>
            <w:pPr>
              <w:pStyle w:val="Compact"/>
              <w:jc w:val="left"/>
            </w:pPr>
            <w:r>
              <w:t xml:space="preserve">Water-glycol</w:t>
            </w:r>
          </w:p>
        </w:tc>
        <w:tc>
          <w:tcPr/>
          <w:p>
            <w:pPr>
              <w:pStyle w:val="Compact"/>
              <w:jc w:val="left"/>
            </w:pPr>
            <w:r>
              <w:t xml:space="preserve">1.5 MW</w:t>
            </w:r>
          </w:p>
        </w:tc>
        <w:tc>
          <w:tcPr/>
          <w:p>
            <w:pPr>
              <w:pStyle w:val="Compact"/>
              <w:jc w:val="left"/>
            </w:pPr>
            <w:r>
              <w:t xml:space="preserve">Avionics, capsule ECS, MIRAGE compute</w:t>
            </w:r>
          </w:p>
        </w:tc>
      </w:tr>
    </w:tbl>
    <w:bookmarkEnd w:id="144"/>
    <w:bookmarkStart w:id="145" w:name="thermal-network-model-and-control"/>
    <w:p>
      <w:pPr>
        <w:pStyle w:val="Heading3"/>
      </w:pPr>
      <w:r>
        <w:t xml:space="preserve">9.5 Thermal Network Model and Control</w:t>
      </w:r>
    </w:p>
    <w:p>
      <w:pPr>
        <w:pStyle w:val="FirstParagraph"/>
      </w:pPr>
      <w:r>
        <w:t xml:space="preserve">A 56-node lumped-parameter network models the transient state; nodes group into eight zones (belly tiles, PCM, heat pipes, LID arrays, MHD coils, cryoplant, reactor loops, capsule). The FORGE scheduler predicts load 30 s ahead from the mobility-mode plan and pre-positions loop flows. Priority order: cryoplant cold heads (hard limit 25 K), capsule (hard limit 40°C), PCM state of charge, structure. System mass: 760 kg including pumps, plumbing, exchangers, and fluids, plus the belly-integrated layers booked in Section 4.3.</w:t>
      </w:r>
    </w:p>
    <w:bookmarkEnd w:id="145"/>
    <w:bookmarkStart w:id="146" w:name="worked-transient-case-overdrive-dash"/>
    <w:p>
      <w:pPr>
        <w:pStyle w:val="Heading3"/>
      </w:pPr>
      <w:r>
        <w:t xml:space="preserve">9.6 Worked Transient Case (Overdrive Dash)</w:t>
      </w:r>
    </w:p>
    <w:p>
      <w:pPr>
        <w:pStyle w:val="FirstParagraph"/>
      </w:pPr>
      <w:r>
        <w:t xml:space="preserve">Overdrive at 160 m/s applies 70 MW: LID waste 25, MHD waste 15, friction 27, internal 3. Rejection runs at 55 MW (skin 8, heat pipes 18 into Loop C, active loops 25 into the sand stream, radiation 4), and the propulsive stream itself carries the dominant share: 80 kg/s of exhaust at 800 to 1,500°C removes 96 to 180 MW of enthalpy into the abandoned wake, so the medium never accumulates heat against the vehicle. The direct-contact fraction is finite and sized as such: 25 MW into the passing stream raises the medium by ΔT = P / (ṁ·c_p) = 25 MW / (80 kg/s × 830 J/kg·K) ≈ 380°C across the 0.1 to 0.4 s residence time in the contact zone; the discharged sand re-enters the tunnel behind the vehicle at 400 to 800°C and conducts into the surrounding bed, which recovers to background in 4 to 40 hr by depth (Section 45). The belly-to-medium heat-transfer coefficient that closes this path, h = 2 to 8 kW/m²·K across the operating band, is an experimental parameter (domain 1 rig, Section 22.1), not a borrowed liquid-coolant correlation; the Appendix I register tracks it as item I-14. The residual 15 MW shortfall flows into the PCM buffers: a 1.0 to 1.5 s dash deposits 15 to 22 MJ, filling the 10 to 20 MJ PCM plus MMTB buffer to its limit exactly once. The dash therefore ends on the coincident arrival of two limits at 1 to 1.5 s: PCM saturation and the SMES dash profile (60 MW × 2 s, Section 8.4). Recovery cycling then applies: speed decays to cruise, the SMES recharges in 8 to 30 s, and the PCM re-solidifies in 13 to 25 s at 0.8 to 1.5 MJ/s (Section 8.6.1), giving a sustainable dash-recover rhythm of one dash per 15 to 30 s at 40 MWe average. The arithmetic the review demands is stated plainly: 10 to 20 MJ against a 15 MW shortfall buys 0.7 to 1.3 s, not minutes; the doctrine never pretends otherwise, and the turnaround sequence (Section 21.3) books a thermal-recovery hold: the PCM reads above 90% re-solidified before the next sortie launches, typically 15 to 25 min after shutdown, not merely after mechanical inspection. The design ordering survives the Rev 3.0 arithmetic correction: stored joules and thermal margin deplete together at the dash limit, and the scheduler enforces both in software as independent guards.</w:t>
      </w:r>
    </w:p>
    <w:bookmarkEnd w:id="146"/>
    <w:bookmarkEnd w:id="147"/>
    <w:bookmarkStart w:id="161" w:name="mobility-modes"/>
    <w:p>
      <w:pPr>
        <w:pStyle w:val="Heading2"/>
      </w:pPr>
      <w:r>
        <w:t xml:space="preserve">10. MOBILITY MODES</w:t>
      </w:r>
    </w:p>
    <w:bookmarkStart w:id="148" w:name="mode-summary"/>
    <w:p>
      <w:pPr>
        <w:pStyle w:val="Heading3"/>
      </w:pPr>
      <w:r>
        <w:t xml:space="preserve">10.0 Mode Summary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Medium</w:t>
            </w:r>
          </w:p>
        </w:tc>
        <w:tc>
          <w:tcPr/>
          <w:p>
            <w:pPr>
              <w:pStyle w:val="Compact"/>
              <w:jc w:val="left"/>
            </w:pPr>
            <w:r>
              <w:t xml:space="preserve">Speed</w:t>
            </w:r>
          </w:p>
        </w:tc>
        <w:tc>
          <w:tcPr/>
          <w:p>
            <w:pPr>
              <w:pStyle w:val="Compact"/>
              <w:jc w:val="left"/>
            </w:pPr>
            <w:r>
              <w:t xml:space="preserve">Endurance</w:t>
            </w:r>
          </w:p>
        </w:tc>
        <w:tc>
          <w:tcPr/>
          <w:p>
            <w:pPr>
              <w:pStyle w:val="Compact"/>
              <w:jc w:val="left"/>
            </w:pPr>
            <w:r>
              <w:t xml:space="preserve">Signature</w:t>
            </w:r>
          </w:p>
        </w:tc>
      </w:tr>
      <w:tr>
        <w:tc>
          <w:tcPr/>
          <w:p>
            <w:pPr>
              <w:pStyle w:val="Compact"/>
              <w:jc w:val="left"/>
            </w:pPr>
            <w:r>
              <w:t xml:space="preserve">Burrow</w:t>
            </w:r>
          </w:p>
        </w:tc>
        <w:tc>
          <w:tcPr/>
          <w:p>
            <w:pPr>
              <w:pStyle w:val="Compact"/>
              <w:jc w:val="left"/>
            </w:pPr>
            <w:r>
              <w:t xml:space="preserve">Subterranean (0.5 to 30 m)</w:t>
            </w:r>
          </w:p>
        </w:tc>
        <w:tc>
          <w:tcPr/>
          <w:p>
            <w:pPr>
              <w:pStyle w:val="Compact"/>
              <w:jc w:val="left"/>
            </w:pPr>
            <w:r>
              <w:t xml:space="preserve">50 to 120 m/s cruise, 160 m/s burst</w:t>
            </w:r>
          </w:p>
        </w:tc>
        <w:tc>
          <w:tcPr/>
          <w:p>
            <w:pPr>
              <w:pStyle w:val="Compact"/>
              <w:jc w:val="left"/>
            </w:pPr>
            <w:r>
              <w:t xml:space="preserve">Months-class (reactor)</w:t>
            </w:r>
          </w:p>
        </w:tc>
        <w:tc>
          <w:tcPr/>
          <w:p>
            <w:pPr>
              <w:pStyle w:val="Compact"/>
              <w:jc w:val="left"/>
            </w:pPr>
            <w:r>
              <w:t xml:space="preserve">Near-zero all spectra</w:t>
            </w:r>
          </w:p>
        </w:tc>
      </w:tr>
      <w:tr>
        <w:tc>
          <w:tcPr/>
          <w:p>
            <w:pPr>
              <w:pStyle w:val="Compact"/>
              <w:jc w:val="left"/>
            </w:pPr>
            <w:r>
              <w:t xml:space="preserve">Skim</w:t>
            </w:r>
          </w:p>
        </w:tc>
        <w:tc>
          <w:tcPr/>
          <w:p>
            <w:pPr>
              <w:pStyle w:val="Compact"/>
              <w:jc w:val="left"/>
            </w:pPr>
            <w:r>
              <w:t xml:space="preserve">Surface</w:t>
            </w:r>
          </w:p>
        </w:tc>
        <w:tc>
          <w:tcPr/>
          <w:p>
            <w:pPr>
              <w:pStyle w:val="Compact"/>
              <w:jc w:val="left"/>
            </w:pPr>
            <w:r>
              <w:t xml:space="preserve">150 to 400 km/h</w:t>
            </w:r>
          </w:p>
        </w:tc>
        <w:tc>
          <w:tcPr/>
          <w:p>
            <w:pPr>
              <w:pStyle w:val="Compact"/>
              <w:jc w:val="left"/>
            </w:pPr>
            <w:r>
              <w:t xml:space="preserve">Hours</w:t>
            </w:r>
          </w:p>
        </w:tc>
        <w:tc>
          <w:tcPr/>
          <w:p>
            <w:pPr>
              <w:pStyle w:val="Compact"/>
              <w:jc w:val="left"/>
            </w:pPr>
            <w:r>
              <w:t xml:space="preserve">Low: suppressed dust plume</w:t>
            </w:r>
          </w:p>
        </w:tc>
      </w:tr>
      <w:tr>
        <w:tc>
          <w:tcPr/>
          <w:p>
            <w:pPr>
              <w:pStyle w:val="Compact"/>
              <w:jc w:val="left"/>
            </w:pPr>
            <w:r>
              <w:t xml:space="preserve">Surf</w:t>
            </w:r>
          </w:p>
        </w:tc>
        <w:tc>
          <w:tcPr/>
          <w:p>
            <w:pPr>
              <w:pStyle w:val="Compact"/>
              <w:jc w:val="left"/>
            </w:pPr>
            <w:r>
              <w:t xml:space="preserve">Surface (dunes)</w:t>
            </w:r>
          </w:p>
        </w:tc>
        <w:tc>
          <w:tcPr/>
          <w:p>
            <w:pPr>
              <w:pStyle w:val="Compact"/>
              <w:jc w:val="left"/>
            </w:pPr>
            <w:r>
              <w:t xml:space="preserve">350 to 450 km/h</w:t>
            </w:r>
          </w:p>
        </w:tc>
        <w:tc>
          <w:tcPr/>
          <w:p>
            <w:pPr>
              <w:pStyle w:val="Compact"/>
              <w:jc w:val="left"/>
            </w:pPr>
            <w:r>
              <w:t xml:space="preserve">Terrain-dependent</w:t>
            </w:r>
          </w:p>
        </w:tc>
        <w:tc>
          <w:tcPr/>
          <w:p>
            <w:pPr>
              <w:pStyle w:val="Compact"/>
              <w:jc w:val="left"/>
            </w:pPr>
            <w:r>
              <w:t xml:space="preserve">Very low: mimics dune dynamics</w:t>
            </w:r>
          </w:p>
        </w:tc>
      </w:tr>
      <w:tr>
        <w:tc>
          <w:tcPr/>
          <w:p>
            <w:pPr>
              <w:pStyle w:val="Compact"/>
              <w:jc w:val="left"/>
            </w:pPr>
            <w:r>
              <w:t xml:space="preserve">Tsunami</w:t>
            </w:r>
          </w:p>
        </w:tc>
        <w:tc>
          <w:tcPr/>
          <w:p>
            <w:pPr>
              <w:pStyle w:val="Compact"/>
              <w:jc w:val="left"/>
            </w:pPr>
            <w:r>
              <w:t xml:space="preserve">Surface (weaponized)</w:t>
            </w:r>
          </w:p>
        </w:tc>
        <w:tc>
          <w:tcPr/>
          <w:p>
            <w:pPr>
              <w:pStyle w:val="Compact"/>
              <w:jc w:val="left"/>
            </w:pPr>
            <w:r>
              <w:t xml:space="preserve">80 to 200 km/h wave</w:t>
            </w:r>
          </w:p>
        </w:tc>
        <w:tc>
          <w:tcPr/>
          <w:p>
            <w:pPr>
              <w:pStyle w:val="Compact"/>
              <w:jc w:val="left"/>
            </w:pPr>
            <w:r>
              <w:t xml:space="preserve">60 to 180 s events</w:t>
            </w:r>
          </w:p>
        </w:tc>
        <w:tc>
          <w:tcPr/>
          <w:p>
            <w:pPr>
              <w:pStyle w:val="Compact"/>
              <w:jc w:val="left"/>
            </w:pPr>
            <w:r>
              <w:t xml:space="preserve">Confused: resembles sandstorm</w:t>
            </w:r>
          </w:p>
        </w:tc>
      </w:tr>
      <w:tr>
        <w:tc>
          <w:tcPr/>
          <w:p>
            <w:pPr>
              <w:pStyle w:val="Compact"/>
              <w:jc w:val="left"/>
            </w:pPr>
            <w:r>
              <w:t xml:space="preserve">Cyclone</w:t>
            </w:r>
          </w:p>
        </w:tc>
        <w:tc>
          <w:tcPr/>
          <w:p>
            <w:pPr>
              <w:pStyle w:val="Compact"/>
              <w:jc w:val="left"/>
            </w:pPr>
            <w:r>
              <w:t xml:space="preserve">Surface/air interface</w:t>
            </w:r>
          </w:p>
        </w:tc>
        <w:tc>
          <w:tcPr/>
          <w:p>
            <w:pPr>
              <w:pStyle w:val="Compact"/>
              <w:jc w:val="left"/>
            </w:pPr>
            <w:r>
              <w:t xml:space="preserve">30 to 80 m vortex</w:t>
            </w:r>
          </w:p>
        </w:tc>
        <w:tc>
          <w:tcPr/>
          <w:p>
            <w:pPr>
              <w:pStyle w:val="Compact"/>
              <w:jc w:val="left"/>
            </w:pPr>
            <w:r>
              <w:t xml:space="preserve">30 to 90 s events</w:t>
            </w:r>
          </w:p>
        </w:tc>
        <w:tc>
          <w:tcPr/>
          <w:p>
            <w:pPr>
              <w:pStyle w:val="Compact"/>
              <w:jc w:val="left"/>
            </w:pPr>
            <w:r>
              <w:t xml:space="preserve">Visible, deniable</w:t>
            </w:r>
          </w:p>
        </w:tc>
      </w:tr>
      <w:tr>
        <w:tc>
          <w:tcPr/>
          <w:p>
            <w:pPr>
              <w:pStyle w:val="Compact"/>
              <w:jc w:val="left"/>
            </w:pPr>
            <w:r>
              <w:t xml:space="preserve">Flight</w:t>
            </w:r>
          </w:p>
        </w:tc>
        <w:tc>
          <w:tcPr/>
          <w:p>
            <w:pPr>
              <w:pStyle w:val="Compact"/>
              <w:jc w:val="left"/>
            </w:pPr>
            <w:r>
              <w:t xml:space="preserve">Atmospheric</w:t>
            </w:r>
          </w:p>
        </w:tc>
        <w:tc>
          <w:tcPr/>
          <w:p>
            <w:pPr>
              <w:pStyle w:val="Compact"/>
              <w:jc w:val="left"/>
            </w:pPr>
            <w:r>
              <w:t xml:space="preserve">0 to 900 m/s</w:t>
            </w:r>
          </w:p>
        </w:tc>
        <w:tc>
          <w:tcPr/>
          <w:p>
            <w:pPr>
              <w:pStyle w:val="Compact"/>
              <w:jc w:val="left"/>
            </w:pPr>
            <w:r>
              <w:t xml:space="preserve">Pilot/consumable-limited</w:t>
            </w:r>
          </w:p>
        </w:tc>
        <w:tc>
          <w:tcPr/>
          <w:p>
            <w:pPr>
              <w:pStyle w:val="Compact"/>
              <w:jc w:val="left"/>
            </w:pPr>
            <w:r>
              <w:t xml:space="preserve">LO class</w:t>
            </w:r>
          </w:p>
        </w:tc>
      </w:tr>
    </w:tbl>
    <w:bookmarkEnd w:id="148"/>
    <w:bookmarkStart w:id="149" w:name="burrow-mode-subterranean-swim"/>
    <w:p>
      <w:pPr>
        <w:pStyle w:val="Heading3"/>
      </w:pPr>
      <w:r>
        <w:t xml:space="preserve">10.1 Burrow Mode (Subterranean Swim)</w:t>
      </w:r>
    </w:p>
    <w:p>
      <w:pPr>
        <w:pStyle w:val="FirstParagraph"/>
      </w:pPr>
      <w:r>
        <w:t xml:space="preserve">Burrow mode engages the full GLIDE cycle, the GFS, and the tunnel architecture of Section 5.5. The vehicle planes through the fluidized annulus on its skate belly, steering by belly pressure-plate gradients and MHD vectoring. Cruise at 80 to 120 m/s draws 30 to 60 MW; Overdrive bursts to 160 m/s draw on the TRIAD cluster. Depth control uses the granular-lift physics of tilted-intruder bodies (pitch the belly, generate lift, Section 5.1) plus vertical plasma-vector bias</w:t>
      </w:r>
      <w:r>
        <w:t xml:space="preserve"> </w:t>
      </w:r>
      <w:fldSimple w:instr="NOTEREF _Ref_Footnote_6 \h \f">
        <w:r>
          <w:rPr>
            <w:vertAlign w:val="superscript"/>
          </w:rPr>
          <w:t>6</w:t>
        </w:r>
      </w:fldSimple>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Cruise speed</w:t>
            </w:r>
          </w:p>
        </w:tc>
        <w:tc>
          <w:tcPr/>
          <w:p>
            <w:pPr>
              <w:pStyle w:val="Compact"/>
              <w:jc w:val="left"/>
            </w:pPr>
            <w:r>
              <w:t xml:space="preserve">80 to 120 m/s</w:t>
            </w:r>
          </w:p>
        </w:tc>
      </w:tr>
      <w:tr>
        <w:tc>
          <w:tcPr/>
          <w:p>
            <w:pPr>
              <w:pStyle w:val="Compact"/>
              <w:jc w:val="left"/>
            </w:pPr>
            <w:r>
              <w:t xml:space="preserve">Maximum burst speed</w:t>
            </w:r>
          </w:p>
        </w:tc>
        <w:tc>
          <w:tcPr/>
          <w:p>
            <w:pPr>
              <w:pStyle w:val="Compact"/>
              <w:jc w:val="left"/>
            </w:pPr>
            <w:r>
              <w:t xml:space="preserve">160 m/s (1 to 2 s dashes, dash-recover cycling per Sections 6.7 and 9.6)</w:t>
            </w:r>
          </w:p>
        </w:tc>
      </w:tr>
      <w:tr>
        <w:tc>
          <w:tcPr/>
          <w:p>
            <w:pPr>
              <w:pStyle w:val="Compact"/>
              <w:jc w:val="left"/>
            </w:pPr>
            <w:r>
              <w:t xml:space="preserve">Depth envelope</w:t>
            </w:r>
          </w:p>
        </w:tc>
        <w:tc>
          <w:tcPr/>
          <w:p>
            <w:pPr>
              <w:pStyle w:val="Compact"/>
              <w:jc w:val="left"/>
            </w:pPr>
            <w:r>
              <w:t xml:space="preserve">0.5 to 30 m</w:t>
            </w:r>
          </w:p>
        </w:tc>
      </w:tr>
      <w:tr>
        <w:tc>
          <w:tcPr/>
          <w:p>
            <w:pPr>
              <w:pStyle w:val="Compact"/>
              <w:jc w:val="left"/>
            </w:pPr>
            <w:r>
              <w:t xml:space="preserve">Turn radius (submerged)</w:t>
            </w:r>
          </w:p>
        </w:tc>
        <w:tc>
          <w:tcPr/>
          <w:p>
            <w:pPr>
              <w:pStyle w:val="Compact"/>
              <w:jc w:val="left"/>
            </w:pPr>
            <w:r>
              <w:t xml:space="preserve">150 to 400 m at cruise</w:t>
            </w:r>
          </w:p>
        </w:tc>
      </w:tr>
      <w:tr>
        <w:tc>
          <w:tcPr/>
          <w:p>
            <w:pPr>
              <w:pStyle w:val="Compact"/>
              <w:jc w:val="left"/>
            </w:pPr>
            <w:r>
              <w:t xml:space="preserve">Vertical translation rate</w:t>
            </w:r>
          </w:p>
        </w:tc>
        <w:tc>
          <w:tcPr/>
          <w:p>
            <w:pPr>
              <w:pStyle w:val="Compact"/>
              <w:jc w:val="left"/>
            </w:pPr>
            <w:r>
              <w:t xml:space="preserve">5 to 15 m/s</w:t>
            </w:r>
          </w:p>
        </w:tc>
      </w:tr>
      <w:tr>
        <w:tc>
          <w:tcPr/>
          <w:p>
            <w:pPr>
              <w:pStyle w:val="Compact"/>
              <w:jc w:val="left"/>
            </w:pPr>
            <w:r>
              <w:t xml:space="preserve">Navigation drift (IFN-corrected)</w:t>
            </w:r>
          </w:p>
        </w:tc>
        <w:tc>
          <w:tcPr/>
          <w:p>
            <w:pPr>
              <w:pStyle w:val="Compact"/>
              <w:jc w:val="left"/>
            </w:pPr>
            <w:r>
              <w:t xml:space="preserve">&lt; 1 m per 10 km</w:t>
            </w:r>
          </w:p>
        </w:tc>
      </w:tr>
    </w:tbl>
    <w:bookmarkEnd w:id="149"/>
    <w:bookmarkStart w:id="150" w:name="skim-mode-surface-skimming"/>
    <w:p>
      <w:pPr>
        <w:pStyle w:val="Heading3"/>
      </w:pPr>
      <w:r>
        <w:t xml:space="preserve">10.2 Skim Mode (Surface Skimming)</w:t>
      </w:r>
    </w:p>
    <w:p>
      <w:pPr>
        <w:pStyle w:val="FirstParagraph"/>
      </w:pPr>
      <w:r>
        <w:t xml:space="preserve">The belly vibro-plates run at low amplitude and high frequency, liquefying a 5 to 15 cm slip layer beneath the hull; plasma-vector thrust and MHD field shaping hold the vehicle on the layer like a hovercraft that generates its own cushion from the terrain itself. The manta planform planes hydrodynamically on the slurry. Speed: 150 to 400 km/h. The EM pulse suppresses the dust plume, and the seismic signature blends into natural dune resonance.</w:t>
      </w:r>
    </w:p>
    <w:bookmarkEnd w:id="150"/>
    <w:bookmarkStart w:id="151" w:name="skim-mode-engineering-detail"/>
    <w:p>
      <w:pPr>
        <w:pStyle w:val="Heading3"/>
      </w:pPr>
      <w:r>
        <w:t xml:space="preserve">10.2.1 Skim-Mode Engineering Detail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Slip-layer depth</w:t>
            </w:r>
          </w:p>
        </w:tc>
        <w:tc>
          <w:tcPr/>
          <w:p>
            <w:pPr>
              <w:pStyle w:val="Compact"/>
              <w:jc w:val="left"/>
            </w:pPr>
            <w:r>
              <w:t xml:space="preserve">5 to 15 cm (density-dependent)</w:t>
            </w:r>
          </w:p>
        </w:tc>
      </w:tr>
      <w:tr>
        <w:tc>
          <w:tcPr/>
          <w:p>
            <w:pPr>
              <w:pStyle w:val="Compact"/>
              <w:jc w:val="left"/>
            </w:pPr>
            <w:r>
              <w:t xml:space="preserve">Vibro-plate regime</w:t>
            </w:r>
          </w:p>
        </w:tc>
        <w:tc>
          <w:tcPr/>
          <w:p>
            <w:pPr>
              <w:pStyle w:val="Compact"/>
              <w:jc w:val="left"/>
            </w:pPr>
            <w:r>
              <w:t xml:space="preserve">Low amplitude (0.1 to 0.3 mm), high frequency (6 to 8 kHz)</w:t>
            </w:r>
          </w:p>
        </w:tc>
      </w:tr>
      <w:tr>
        <w:tc>
          <w:tcPr/>
          <w:p>
            <w:pPr>
              <w:pStyle w:val="Compact"/>
              <w:jc w:val="left"/>
            </w:pPr>
            <w:r>
              <w:t xml:space="preserve">Hull attitude</w:t>
            </w:r>
          </w:p>
        </w:tc>
        <w:tc>
          <w:tcPr/>
          <w:p>
            <w:pPr>
              <w:pStyle w:val="Compact"/>
              <w:jc w:val="left"/>
            </w:pPr>
            <w:r>
              <w:t xml:space="preserve">2 to 4° nose-up planing trim, MHD-held</w:t>
            </w:r>
          </w:p>
        </w:tc>
      </w:tr>
      <w:tr>
        <w:tc>
          <w:tcPr/>
          <w:p>
            <w:pPr>
              <w:pStyle w:val="Compact"/>
              <w:jc w:val="left"/>
            </w:pPr>
            <w:r>
              <w:t xml:space="preserve">Thrust source</w:t>
            </w:r>
          </w:p>
        </w:tc>
        <w:tc>
          <w:tcPr/>
          <w:p>
            <w:pPr>
              <w:pStyle w:val="Compact"/>
              <w:jc w:val="left"/>
            </w:pPr>
            <w:r>
              <w:t xml:space="preserve">Plasma-vector aft bias, 40 to 120 kN</w:t>
            </w:r>
          </w:p>
        </w:tc>
      </w:tr>
      <w:tr>
        <w:tc>
          <w:tcPr/>
          <w:p>
            <w:pPr>
              <w:pStyle w:val="Compact"/>
              <w:jc w:val="left"/>
            </w:pPr>
            <w:r>
              <w:t xml:space="preserve">Stability</w:t>
            </w:r>
          </w:p>
        </w:tc>
        <w:tc>
          <w:tcPr/>
          <w:p>
            <w:pPr>
              <w:pStyle w:val="Compact"/>
              <w:jc w:val="left"/>
            </w:pPr>
            <w:r>
              <w:t xml:space="preserve">MHD field shaping holds pitch/roll within ±0.5° at 400 km/h</w:t>
            </w:r>
          </w:p>
        </w:tc>
      </w:tr>
      <w:tr>
        <w:tc>
          <w:tcPr/>
          <w:p>
            <w:pPr>
              <w:pStyle w:val="Compact"/>
              <w:jc w:val="left"/>
            </w:pPr>
            <w:r>
              <w:t xml:space="preserve">Dust suppression</w:t>
            </w:r>
          </w:p>
        </w:tc>
        <w:tc>
          <w:tcPr/>
          <w:p>
            <w:pPr>
              <w:pStyle w:val="Compact"/>
              <w:jc w:val="left"/>
            </w:pPr>
            <w:r>
              <w:t xml:space="preserve">EM pulse settles the plume within 3 m of the hull</w:t>
            </w:r>
          </w:p>
        </w:tc>
      </w:tr>
      <w:tr>
        <w:tc>
          <w:tcPr/>
          <w:p>
            <w:pPr>
              <w:pStyle w:val="Compact"/>
              <w:jc w:val="left"/>
            </w:pPr>
            <w:r>
              <w:t xml:space="preserve">Power draw</w:t>
            </w:r>
          </w:p>
        </w:tc>
        <w:tc>
          <w:tcPr/>
          <w:p>
            <w:pPr>
              <w:pStyle w:val="Compact"/>
              <w:jc w:val="left"/>
            </w:pPr>
            <w:r>
              <w:t xml:space="preserve">18 to 30 MW</w:t>
            </w:r>
          </w:p>
        </w:tc>
      </w:tr>
      <w:tr>
        <w:tc>
          <w:tcPr/>
          <w:p>
            <w:pPr>
              <w:pStyle w:val="Compact"/>
              <w:jc w:val="left"/>
            </w:pPr>
            <w:r>
              <w:t xml:space="preserve">Transition</w:t>
            </w:r>
          </w:p>
        </w:tc>
        <w:tc>
          <w:tcPr/>
          <w:p>
            <w:pPr>
              <w:pStyle w:val="Compact"/>
              <w:jc w:val="left"/>
            </w:pPr>
            <w:r>
              <w:t xml:space="preserve">Skim-to-Burrow: pitch-down 18 to 32° entry, 2 s; Skim-to-Flight: 1 to 2 s ramp climb</w:t>
            </w:r>
          </w:p>
        </w:tc>
      </w:tr>
    </w:tbl>
    <w:bookmarkEnd w:id="151"/>
    <w:bookmarkStart w:id="152" w:name="X3ed4b90be54a7d98fc434d18460675d5624d247"/>
    <w:p>
      <w:pPr>
        <w:pStyle w:val="Heading3"/>
      </w:pPr>
      <w:r>
        <w:t xml:space="preserve">10.3 Surf Mode (Sand-Wave Riding) and the Downward Plasma Pulse System</w:t>
      </w:r>
    </w:p>
    <w:p>
      <w:pPr>
        <w:pStyle w:val="FirstParagraph"/>
      </w:pPr>
      <w:r>
        <w:t xml:space="preserve">Surf mode harvests terrain energy. The vehicle reads dune resonance (Section 12.2), then fires the</w:t>
      </w:r>
      <w:r>
        <w:t xml:space="preserve"> </w:t>
      </w:r>
      <w:r>
        <w:rPr>
          <w:bCs/>
          <w:b/>
        </w:rPr>
        <w:t xml:space="preserve">Downward Plasma Pulse (DPP)</w:t>
      </w:r>
      <w:r>
        <w:t xml:space="preserve"> </w:t>
      </w:r>
      <w:r>
        <w:t xml:space="preserve">system: high-energy plasma pulses directed downward and forward into the dune face ahead of the belly. Each pulse liquefies a forward arc, raises a pressure wave, and builds the dune crest into a launch ramp. The physics follows the beamed-energy microwave-rocket demonstrators, in which pulsed energy deposition into a gas generates a dense plasma whose expansion drives a detonation-like shockwave and delivers thrust impulse</w:t>
      </w:r>
      <w:r>
        <w:t xml:space="preserve"> </w:t>
      </w:r>
      <w:fldSimple w:instr="NOTEREF _Ref_Footnote_10 \h \f">
        <w:r>
          <w:rPr>
            <w:vertAlign w:val="superscript"/>
          </w:rPr>
          <w:t>10</w:t>
        </w:r>
      </w:fldSimple>
      <w:r>
        <w:t xml:space="preserve">; the DPP system drives the same plasma-shockwave physics into a granular target.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DPP pulse energy</w:t>
            </w:r>
          </w:p>
        </w:tc>
        <w:tc>
          <w:tcPr/>
          <w:p>
            <w:pPr>
              <w:pStyle w:val="Compact"/>
              <w:jc w:val="left"/>
            </w:pPr>
            <w:r>
              <w:t xml:space="preserve">10 to 40 MW per pulse</w:t>
            </w:r>
          </w:p>
        </w:tc>
      </w:tr>
      <w:tr>
        <w:tc>
          <w:tcPr/>
          <w:p>
            <w:pPr>
              <w:pStyle w:val="Compact"/>
              <w:jc w:val="left"/>
            </w:pPr>
            <w:r>
              <w:t xml:space="preserve">Pulse duration</w:t>
            </w:r>
          </w:p>
        </w:tc>
        <w:tc>
          <w:tcPr/>
          <w:p>
            <w:pPr>
              <w:pStyle w:val="Compact"/>
              <w:jc w:val="left"/>
            </w:pPr>
            <w:r>
              <w:t xml:space="preserve">20 to 60 ms</w:t>
            </w:r>
          </w:p>
        </w:tc>
      </w:tr>
      <w:tr>
        <w:tc>
          <w:tcPr/>
          <w:p>
            <w:pPr>
              <w:pStyle w:val="Compact"/>
              <w:jc w:val="left"/>
            </w:pPr>
            <w:r>
              <w:t xml:space="preserve">Repetition rate</w:t>
            </w:r>
          </w:p>
        </w:tc>
        <w:tc>
          <w:tcPr/>
          <w:p>
            <w:pPr>
              <w:pStyle w:val="Compact"/>
              <w:jc w:val="left"/>
            </w:pPr>
            <w:r>
              <w:t xml:space="preserve">5 to 15 Hz</w:t>
            </w:r>
          </w:p>
        </w:tc>
      </w:tr>
      <w:tr>
        <w:tc>
          <w:tcPr/>
          <w:p>
            <w:pPr>
              <w:pStyle w:val="Compact"/>
              <w:jc w:val="left"/>
            </w:pPr>
            <w:r>
              <w:t xml:space="preserve">Wave-lock frequency band</w:t>
            </w:r>
          </w:p>
        </w:tc>
        <w:tc>
          <w:tcPr/>
          <w:p>
            <w:pPr>
              <w:pStyle w:val="Compact"/>
              <w:jc w:val="left"/>
            </w:pPr>
            <w:r>
              <w:t xml:space="preserve">20 to 120 Hz (terrain-surveyed dune resonance)</w:t>
            </w:r>
          </w:p>
        </w:tc>
      </w:tr>
      <w:tr>
        <w:tc>
          <w:tcPr/>
          <w:p>
            <w:pPr>
              <w:pStyle w:val="Compact"/>
              <w:jc w:val="left"/>
            </w:pPr>
            <w:r>
              <w:t xml:space="preserve">Crest-riding speed</w:t>
            </w:r>
          </w:p>
        </w:tc>
        <w:tc>
          <w:tcPr/>
          <w:p>
            <w:pPr>
              <w:pStyle w:val="Compact"/>
              <w:jc w:val="left"/>
            </w:pPr>
            <w:r>
              <w:t xml:space="preserve">150 to 350 km/h</w:t>
            </w:r>
          </w:p>
        </w:tc>
      </w:tr>
      <w:tr>
        <w:tc>
          <w:tcPr/>
          <w:p>
            <w:pPr>
              <w:pStyle w:val="Compact"/>
              <w:jc w:val="left"/>
            </w:pPr>
            <w:r>
              <w:t xml:space="preserve">Trough-slingshot acceleration</w:t>
            </w:r>
          </w:p>
        </w:tc>
        <w:tc>
          <w:tcPr/>
          <w:p>
            <w:pPr>
              <w:pStyle w:val="Compact"/>
              <w:jc w:val="left"/>
            </w:pPr>
            <w:r>
              <w:t xml:space="preserve">0 to 200 km/h in 3 to 5 s</w:t>
            </w:r>
          </w:p>
        </w:tc>
      </w:tr>
      <w:tr>
        <w:tc>
          <w:tcPr/>
          <w:p>
            <w:pPr>
              <w:pStyle w:val="Compact"/>
              <w:jc w:val="left"/>
            </w:pPr>
            <w:r>
              <w:t xml:space="preserve">Maximum surf speed</w:t>
            </w:r>
          </w:p>
        </w:tc>
        <w:tc>
          <w:tcPr/>
          <w:p>
            <w:pPr>
              <w:pStyle w:val="Compact"/>
              <w:jc w:val="left"/>
            </w:pPr>
            <w:r>
              <w:t xml:space="preserve">350 to 450 km/h</w:t>
            </w:r>
          </w:p>
        </w:tc>
      </w:tr>
      <w:tr>
        <w:tc>
          <w:tcPr/>
          <w:p>
            <w:pPr>
              <w:pStyle w:val="Compact"/>
              <w:jc w:val="left"/>
            </w:pPr>
            <w:r>
              <w:t xml:space="preserve">Lift gain from crest amplification</w:t>
            </w:r>
          </w:p>
        </w:tc>
        <w:tc>
          <w:tcPr/>
          <w:p>
            <w:pPr>
              <w:pStyle w:val="Compact"/>
              <w:jc w:val="left"/>
            </w:pPr>
            <w:r>
              <w:t xml:space="preserve">+20 to 40%</w:t>
            </w:r>
          </w:p>
        </w:tc>
      </w:tr>
      <w:tr>
        <w:tc>
          <w:tcPr/>
          <w:p>
            <w:pPr>
              <w:pStyle w:val="Compact"/>
              <w:jc w:val="left"/>
            </w:pPr>
            <w:r>
              <w:t xml:space="preserve">Drag reduction vs flat skimming</w:t>
            </w:r>
          </w:p>
        </w:tc>
        <w:tc>
          <w:tcPr/>
          <w:p>
            <w:pPr>
              <w:pStyle w:val="Compact"/>
              <w:jc w:val="left"/>
            </w:pPr>
            <w:r>
              <w:t xml:space="preserve">40 to 70%</w:t>
            </w:r>
          </w:p>
        </w:tc>
      </w:tr>
      <w:tr>
        <w:tc>
          <w:tcPr/>
          <w:p>
            <w:pPr>
              <w:pStyle w:val="Compact"/>
              <w:jc w:val="left"/>
            </w:pPr>
            <w:r>
              <w:t xml:space="preserve">Surf-to-flight transition</w:t>
            </w:r>
          </w:p>
        </w:tc>
        <w:tc>
          <w:tcPr/>
          <w:p>
            <w:pPr>
              <w:pStyle w:val="Compact"/>
              <w:jc w:val="left"/>
            </w:pPr>
            <w:r>
              <w:t xml:space="preserve">1 to 2 s (dune as launch ramp)</w:t>
            </w:r>
          </w:p>
        </w:tc>
      </w:tr>
    </w:tbl>
    <w:p>
      <w:pPr>
        <w:pStyle w:val="BodyText"/>
      </w:pPr>
      <w:r>
        <w:t xml:space="preserve">Three sub-modes: Crest Riding (high-speed transit on dune tops), Trough Slingshot (pulse-amplified acceleration out of troughs), and Sidewall Carving (MHD-gripped lateral evasion on dune faces).</w:t>
      </w:r>
    </w:p>
    <w:bookmarkEnd w:id="152"/>
    <w:bookmarkStart w:id="153" w:name="X8b4a76cece4481b06f0cbb99f70310d9e579df8"/>
    <w:p>
      <w:pPr>
        <w:pStyle w:val="Heading3"/>
      </w:pPr>
      <w:r>
        <w:t xml:space="preserve">10.4 Tsunami Mode (Weaponized Granular Shockwave)</w:t>
      </w:r>
    </w:p>
    <w:p>
      <w:pPr>
        <w:pStyle w:val="FirstParagraph"/>
      </w:pPr>
      <w:r>
        <w:t xml:space="preserve">Tsunami mode synchronizes DPP pulse trains, forward-leaning MHD compression, and belly resonance to generate a traveling wall of liquefied sand, 1 to 3 m high, moving at 80 to 200 km/h. The vehicle rides the wave’s back face, hides inside it, or aims it: at 200 km/h a 2 m sand wall buries light vehicles, collapses field fortifications, blinds optical and radar sensors across the impact zone, and resembles a natural sandstorm to overhead collection. Pulse budget: 10 to 40 MW pulse peaks at 5 to 15 Hz (millisecond pulses; average draw 2 to 8 MW) for 60 to 180 s, reactor-fed with SMES buffering. The MIRAGE stack computes the granular shockwave phasing in real time; the physics of shock propagation and attenuation in the medium comes from Section 5.6.</w:t>
      </w:r>
    </w:p>
    <w:bookmarkEnd w:id="153"/>
    <w:bookmarkStart w:id="154" w:name="cyclone-mode-vertical-plasma-vortex"/>
    <w:p>
      <w:pPr>
        <w:pStyle w:val="Heading3"/>
      </w:pPr>
      <w:r>
        <w:t xml:space="preserve">10.5 Cyclone Mode (Vertical Plasma Vortex)</w:t>
      </w:r>
    </w:p>
    <w:p>
      <w:pPr>
        <w:pStyle w:val="FirstParagraph"/>
      </w:pPr>
      <w:r>
        <w:t xml:space="preserve">Cyclone mode spins the plasma-vector thrust and MHD field into a vertical vortex that entrains sand into a 30 to 80 m column. Event envelope: 30 to 90 s, powered on the dash-sustain doctrine: a 60 to 100 MW spin-up pulse of 2 to 4 s establishes the vortex, and 10 to 20 MW sustain pulses every 8 to 15 s counteract granular dissipation, because a granular vortex of this scale persists 10 to 20 s between energy inputs (SIM). Uses: area sensor denial (optical, IR, laser), concealment of an emergence event, disorientation of pursuing aircraft, and defensive burial of incoming slow munitions. The vehicle sits at the vortex eye where the flow stays calm; the MIRAGE reflex layer holds station with 50 ms control updates. Seismic and visual signature is high and deniable: the event reads as a dust devil or haboob cell on remote sensing.</w:t>
      </w:r>
    </w:p>
    <w:bookmarkEnd w:id="154"/>
    <w:bookmarkStart w:id="155" w:name="cyclone-mode-engineering-detail"/>
    <w:p>
      <w:pPr>
        <w:pStyle w:val="Heading3"/>
      </w:pPr>
      <w:r>
        <w:t xml:space="preserve">10.5.1 Cyclone-Mode Engineering Detail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Vortex height / diameter</w:t>
            </w:r>
          </w:p>
        </w:tc>
        <w:tc>
          <w:tcPr/>
          <w:p>
            <w:pPr>
              <w:pStyle w:val="Compact"/>
              <w:jc w:val="left"/>
            </w:pPr>
            <w:r>
              <w:t xml:space="preserve">30 to 80 m / 15 to 40 m</w:t>
            </w:r>
          </w:p>
        </w:tc>
      </w:tr>
      <w:tr>
        <w:tc>
          <w:tcPr/>
          <w:p>
            <w:pPr>
              <w:pStyle w:val="Compact"/>
              <w:jc w:val="left"/>
            </w:pPr>
            <w:r>
              <w:t xml:space="preserve">Entrained sand mass</w:t>
            </w:r>
          </w:p>
        </w:tc>
        <w:tc>
          <w:tcPr/>
          <w:p>
            <w:pPr>
              <w:pStyle w:val="Compact"/>
              <w:jc w:val="left"/>
            </w:pPr>
            <w:r>
              <w:t xml:space="preserve">200 to 600 tonnes per event</w:t>
            </w:r>
          </w:p>
        </w:tc>
      </w:tr>
      <w:tr>
        <w:tc>
          <w:tcPr/>
          <w:p>
            <w:pPr>
              <w:pStyle w:val="Compact"/>
              <w:jc w:val="left"/>
            </w:pPr>
            <w:r>
              <w:t xml:space="preserve">Rotation drive</w:t>
            </w:r>
          </w:p>
        </w:tc>
        <w:tc>
          <w:tcPr/>
          <w:p>
            <w:pPr>
              <w:pStyle w:val="Compact"/>
              <w:jc w:val="left"/>
            </w:pPr>
            <w:r>
              <w:t xml:space="preserve">Tangential plasma-vector bias + MHD swirl coils</w:t>
            </w:r>
          </w:p>
        </w:tc>
      </w:tr>
      <w:tr>
        <w:tc>
          <w:tcPr/>
          <w:p>
            <w:pPr>
              <w:pStyle w:val="Compact"/>
              <w:jc w:val="left"/>
            </w:pPr>
            <w:r>
              <w:t xml:space="preserve">Event duration</w:t>
            </w:r>
          </w:p>
        </w:tc>
        <w:tc>
          <w:tcPr/>
          <w:p>
            <w:pPr>
              <w:pStyle w:val="Compact"/>
              <w:jc w:val="left"/>
            </w:pPr>
            <w:r>
              <w:t xml:space="preserve">30 to 90 s envelope: 60 to 100 MW spin-up pulse (2 to 4 s) + 10 to 20 MW sustain pulses every 8 to 15 s (Section 8.4 top-up profile)</w:t>
            </w:r>
          </w:p>
        </w:tc>
      </w:tr>
      <w:tr>
        <w:tc>
          <w:tcPr/>
          <w:p>
            <w:pPr>
              <w:pStyle w:val="Compact"/>
              <w:jc w:val="left"/>
            </w:pPr>
            <w:r>
              <w:t xml:space="preserve">Eye stability</w:t>
            </w:r>
          </w:p>
        </w:tc>
        <w:tc>
          <w:tcPr/>
          <w:p>
            <w:pPr>
              <w:pStyle w:val="Compact"/>
              <w:jc w:val="left"/>
            </w:pPr>
            <w:r>
              <w:t xml:space="preserve">MIRAGE vestibular loop, 50 ms updates, station-keeping ±2 m</w:t>
            </w:r>
          </w:p>
        </w:tc>
      </w:tr>
      <w:tr>
        <w:tc>
          <w:tcPr/>
          <w:p>
            <w:pPr>
              <w:pStyle w:val="Compact"/>
              <w:jc w:val="left"/>
            </w:pPr>
            <w:r>
              <w:t xml:space="preserve">Sensor denial radius</w:t>
            </w:r>
          </w:p>
        </w:tc>
        <w:tc>
          <w:tcPr/>
          <w:p>
            <w:pPr>
              <w:pStyle w:val="Compact"/>
              <w:jc w:val="left"/>
            </w:pPr>
            <w:r>
              <w:t xml:space="preserve">500 m to 2 km (optical/IR/laser), radar clutter cell</w:t>
            </w:r>
          </w:p>
        </w:tc>
      </w:tr>
      <w:tr>
        <w:tc>
          <w:tcPr/>
          <w:p>
            <w:pPr>
              <w:pStyle w:val="Compact"/>
              <w:jc w:val="left"/>
            </w:pPr>
            <w:r>
              <w:t xml:space="preserve">Abort</w:t>
            </w:r>
          </w:p>
        </w:tc>
        <w:tc>
          <w:tcPr/>
          <w:p>
            <w:pPr>
              <w:pStyle w:val="Compact"/>
              <w:jc w:val="left"/>
            </w:pPr>
            <w:r>
              <w:t xml:space="preserve">Instant: rotation bias off, vortex collapses in 3 to 6 s</w:t>
            </w:r>
          </w:p>
        </w:tc>
      </w:tr>
    </w:tbl>
    <w:bookmarkEnd w:id="155"/>
    <w:bookmarkStart w:id="156" w:name="emergence-sequence-five-phases"/>
    <w:p>
      <w:pPr>
        <w:pStyle w:val="Heading3"/>
      </w:pPr>
      <w:r>
        <w:t xml:space="preserve">10.6 Emergence Sequence (Five Phases)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Duration</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Vertical tunnel formation</w:t>
            </w:r>
          </w:p>
        </w:tc>
        <w:tc>
          <w:tcPr/>
          <w:p>
            <w:pPr>
              <w:pStyle w:val="Compact"/>
              <w:jc w:val="left"/>
            </w:pPr>
            <w:r>
              <w:t xml:space="preserve">0.8 to 1.5 s</w:t>
            </w:r>
          </w:p>
        </w:tc>
        <w:tc>
          <w:tcPr/>
          <w:p>
            <w:pPr>
              <w:pStyle w:val="Compact"/>
              <w:jc w:val="left"/>
            </w:pPr>
            <w:r>
              <w:t xml:space="preserve">LID pulses fire vertically; GFS fluidizes the overburden; the vehicle pitches up and ascends at 5 to 15 m/s</w:t>
            </w:r>
          </w:p>
        </w:tc>
      </w:tr>
      <w:tr>
        <w:tc>
          <w:tcPr/>
          <w:p>
            <w:pPr>
              <w:pStyle w:val="Compact"/>
              <w:jc w:val="left"/>
            </w:pPr>
            <w:r>
              <w:t xml:space="preserve">2</w:t>
            </w:r>
          </w:p>
        </w:tc>
        <w:tc>
          <w:tcPr/>
          <w:p>
            <w:pPr>
              <w:pStyle w:val="Compact"/>
              <w:jc w:val="left"/>
            </w:pPr>
            <w:r>
              <w:t xml:space="preserve">Crust breakthrough</w:t>
            </w:r>
          </w:p>
        </w:tc>
        <w:tc>
          <w:tcPr/>
          <w:p>
            <w:pPr>
              <w:pStyle w:val="Compact"/>
              <w:jc w:val="left"/>
            </w:pPr>
            <w:r>
              <w:t xml:space="preserve">0.2 to 0.4 s</w:t>
            </w:r>
          </w:p>
        </w:tc>
        <w:tc>
          <w:tcPr/>
          <w:p>
            <w:pPr>
              <w:pStyle w:val="Compact"/>
              <w:jc w:val="left"/>
            </w:pPr>
            <w:r>
              <w:t xml:space="preserve">The serrated leading edge cuts the surface crust; DPP burst pre-fractures the exit face</w:t>
            </w:r>
          </w:p>
        </w:tc>
      </w:tr>
      <w:tr>
        <w:tc>
          <w:tcPr/>
          <w:p>
            <w:pPr>
              <w:pStyle w:val="Compact"/>
              <w:jc w:val="left"/>
            </w:pPr>
            <w:r>
              <w:t xml:space="preserve">3</w:t>
            </w:r>
          </w:p>
        </w:tc>
        <w:tc>
          <w:tcPr/>
          <w:p>
            <w:pPr>
              <w:pStyle w:val="Compact"/>
              <w:jc w:val="left"/>
            </w:pPr>
            <w:r>
              <w:t xml:space="preserve">Aerospike burst</w:t>
            </w:r>
          </w:p>
        </w:tc>
        <w:tc>
          <w:tcPr/>
          <w:p>
            <w:pPr>
              <w:pStyle w:val="Compact"/>
              <w:jc w:val="left"/>
            </w:pPr>
            <w:r>
              <w:t xml:space="preserve">0.3 to 0.5 s</w:t>
            </w:r>
          </w:p>
        </w:tc>
        <w:tc>
          <w:tcPr/>
          <w:p>
            <w:pPr>
              <w:pStyle w:val="Compact"/>
              <w:jc w:val="left"/>
            </w:pPr>
            <w:r>
              <w:t xml:space="preserve">Full MHD + LID burst (SMES-fed) expels the vehicle through the breach; plasma throws the overburden clear</w:t>
            </w:r>
          </w:p>
        </w:tc>
      </w:tr>
      <w:tr>
        <w:tc>
          <w:tcPr/>
          <w:p>
            <w:pPr>
              <w:pStyle w:val="Compact"/>
              <w:jc w:val="left"/>
            </w:pPr>
            <w:r>
              <w:t xml:space="preserve">4</w:t>
            </w:r>
          </w:p>
        </w:tc>
        <w:tc>
          <w:tcPr/>
          <w:p>
            <w:pPr>
              <w:pStyle w:val="Compact"/>
              <w:jc w:val="left"/>
            </w:pPr>
            <w:r>
              <w:t xml:space="preserve">Surface stabilization</w:t>
            </w:r>
          </w:p>
        </w:tc>
        <w:tc>
          <w:tcPr/>
          <w:p>
            <w:pPr>
              <w:pStyle w:val="Compact"/>
              <w:jc w:val="left"/>
            </w:pPr>
            <w:r>
              <w:t xml:space="preserve">0.2 to 0.6 s</w:t>
            </w:r>
          </w:p>
        </w:tc>
        <w:tc>
          <w:tcPr/>
          <w:p>
            <w:pPr>
              <w:pStyle w:val="Compact"/>
              <w:jc w:val="left"/>
            </w:pPr>
            <w:r>
              <w:t xml:space="preserve">Plasma-vector hover; fins deploy (0.8 s); atmospheric intake doors open</w:t>
            </w:r>
          </w:p>
        </w:tc>
      </w:tr>
      <w:tr>
        <w:tc>
          <w:tcPr/>
          <w:p>
            <w:pPr>
              <w:pStyle w:val="Compact"/>
              <w:jc w:val="left"/>
            </w:pPr>
            <w:r>
              <w:t xml:space="preserve">5</w:t>
            </w:r>
          </w:p>
        </w:tc>
        <w:tc>
          <w:tcPr/>
          <w:p>
            <w:pPr>
              <w:pStyle w:val="Compact"/>
              <w:jc w:val="left"/>
            </w:pPr>
            <w:r>
              <w:t xml:space="preserve">Full emergence</w:t>
            </w:r>
          </w:p>
        </w:tc>
        <w:tc>
          <w:tcPr/>
          <w:p>
            <w:pPr>
              <w:pStyle w:val="Compact"/>
              <w:jc w:val="left"/>
            </w:pPr>
            <w:r>
              <w:t xml:space="preserve">0.5 to 1.0 s</w:t>
            </w:r>
          </w:p>
        </w:tc>
        <w:tc>
          <w:tcPr/>
          <w:p>
            <w:pPr>
              <w:pStyle w:val="Compact"/>
              <w:jc w:val="left"/>
            </w:pPr>
            <w:r>
              <w:t xml:space="preserve">Hybrid plasma-air cycle lights; transition to Flight mode</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2.0 to 4.0 s</w:t>
            </w:r>
          </w:p>
        </w:tc>
        <w:tc>
          <w:tcPr/>
          <w:p>
            <w:pPr>
              <w:pStyle w:val="Compact"/>
              <w:jc w:val="left"/>
            </w:pPr>
            <w:r>
              <w:t xml:space="preserve">Submerge-to-airborne in 6 s including transition</w:t>
            </w:r>
          </w:p>
        </w:tc>
      </w:tr>
    </w:tbl>
    <w:p>
      <w:pPr>
        <w:pStyle w:val="BodyText"/>
      </w:pPr>
      <w:r>
        <w:t xml:space="preserve">Reverse submergence runs the phases backward with the dune-face entry angle of Section 5.4.</w:t>
      </w:r>
    </w:p>
    <w:bookmarkEnd w:id="156"/>
    <w:bookmarkStart w:id="157" w:name="emergence-to-flight-transition"/>
    <w:p>
      <w:pPr>
        <w:pStyle w:val="Heading3"/>
      </w:pPr>
      <w:r>
        <w:t xml:space="preserve">10.7 Emergence-to-Flight Transition</w:t>
      </w:r>
    </w:p>
    <w:p>
      <w:pPr>
        <w:pStyle w:val="FirstParagraph"/>
      </w:pPr>
      <w:r>
        <w:t xml:space="preserve">The highest-risk control event on the vehicle: the physics model switches from granular to aerodynamic in under 200 ms. The MIRAGE Master Orchestration Layer (Section 14.7) runs a rehearsed transition profile: belly stiffens, intake slit seals, fins deploy, plasma-air mixing chamber lights, and the flight control laws accept the handoff at 40 m/s. Abort gates at every phase return the vehicle to Burrow mode on any sensor disagree.</w:t>
      </w:r>
    </w:p>
    <w:bookmarkEnd w:id="157"/>
    <w:bookmarkStart w:id="158" w:name="Xcb44991c62981546836ab98f4eea98cd24399b8"/>
    <w:p>
      <w:pPr>
        <w:pStyle w:val="Heading3"/>
      </w:pPr>
      <w:r>
        <w:t xml:space="preserve">10.7.1 Emergence Abort Gates and Transition Safety Case</w:t>
      </w:r>
    </w:p>
    <w:p>
      <w:pPr>
        <w:pStyle w:val="FirstParagraph"/>
      </w:pPr>
      <w:r>
        <w:t xml:space="preserve">Emergence is the vehicle’s signature moment and its most exposed one; the abort architecture assumes things go wrong and prices every case.</w:t>
      </w:r>
    </w:p>
    <w:p>
      <w:pPr>
        <w:pStyle w:val="BodyText"/>
      </w:pPr>
      <w:r>
        <w:t xml:space="preserve">Abort gates by phase: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Abort Authority</w:t>
            </w:r>
          </w:p>
        </w:tc>
        <w:tc>
          <w:tcPr/>
          <w:p>
            <w:pPr>
              <w:pStyle w:val="Compact"/>
              <w:jc w:val="left"/>
            </w:pPr>
            <w:r>
              <w:t xml:space="preserve">Mechanism</w:t>
            </w:r>
          </w:p>
        </w:tc>
        <w:tc>
          <w:tcPr/>
          <w:p>
            <w:pPr>
              <w:pStyle w:val="Compact"/>
              <w:jc w:val="left"/>
            </w:pPr>
            <w:r>
              <w:t xml:space="preserve">Time to Safe State</w:t>
            </w:r>
          </w:p>
        </w:tc>
      </w:tr>
      <w:tr>
        <w:tc>
          <w:tcPr/>
          <w:p>
            <w:pPr>
              <w:pStyle w:val="Compact"/>
              <w:jc w:val="left"/>
            </w:pPr>
            <w:r>
              <w:t xml:space="preserve">1, vertical tunnel</w:t>
            </w:r>
          </w:p>
        </w:tc>
        <w:tc>
          <w:tcPr/>
          <w:p>
            <w:pPr>
              <w:pStyle w:val="Compact"/>
              <w:jc w:val="left"/>
            </w:pPr>
            <w:r>
              <w:t xml:space="preserve">Full</w:t>
            </w:r>
          </w:p>
        </w:tc>
        <w:tc>
          <w:tcPr/>
          <w:p>
            <w:pPr>
              <w:pStyle w:val="Compact"/>
              <w:jc w:val="left"/>
            </w:pPr>
            <w:r>
              <w:t xml:space="preserve">Cease ascent, re-settle to Burrow cruise</w:t>
            </w:r>
          </w:p>
        </w:tc>
        <w:tc>
          <w:tcPr/>
          <w:p>
            <w:pPr>
              <w:pStyle w:val="Compact"/>
              <w:jc w:val="left"/>
            </w:pPr>
            <w:r>
              <w:t xml:space="preserve">1.5 s</w:t>
            </w:r>
          </w:p>
        </w:tc>
      </w:tr>
      <w:tr>
        <w:tc>
          <w:tcPr/>
          <w:p>
            <w:pPr>
              <w:pStyle w:val="Compact"/>
              <w:jc w:val="left"/>
            </w:pPr>
            <w:r>
              <w:t xml:space="preserve">2, crust breakthrough</w:t>
            </w:r>
          </w:p>
        </w:tc>
        <w:tc>
          <w:tcPr/>
          <w:p>
            <w:pPr>
              <w:pStyle w:val="Compact"/>
              <w:jc w:val="left"/>
            </w:pPr>
            <w:r>
              <w:t xml:space="preserve">Full</w:t>
            </w:r>
          </w:p>
        </w:tc>
        <w:tc>
          <w:tcPr/>
          <w:p>
            <w:pPr>
              <w:pStyle w:val="Compact"/>
              <w:jc w:val="left"/>
            </w:pPr>
            <w:r>
              <w:t xml:space="preserve">DPP hold, dive reflex, re-submergence</w:t>
            </w:r>
          </w:p>
        </w:tc>
        <w:tc>
          <w:tcPr/>
          <w:p>
            <w:pPr>
              <w:pStyle w:val="Compact"/>
              <w:jc w:val="left"/>
            </w:pPr>
            <w:r>
              <w:t xml:space="preserve">2.2 s</w:t>
            </w:r>
          </w:p>
        </w:tc>
      </w:tr>
      <w:tr>
        <w:tc>
          <w:tcPr/>
          <w:p>
            <w:pPr>
              <w:pStyle w:val="Compact"/>
              <w:jc w:val="left"/>
            </w:pPr>
            <w:r>
              <w:t xml:space="preserve">3, aerospike burst</w:t>
            </w:r>
          </w:p>
        </w:tc>
        <w:tc>
          <w:tcPr/>
          <w:p>
            <w:pPr>
              <w:pStyle w:val="Compact"/>
              <w:jc w:val="left"/>
            </w:pPr>
            <w:r>
              <w:t xml:space="preserve">Partial: commitment point 0.15 s before breach; before it, abort as Phase 2; after it, the abort converts to hover-landing or powered re-entry dive</w:t>
            </w:r>
          </w:p>
        </w:tc>
        <w:tc>
          <w:tcPr/>
          <w:p>
            <w:pPr>
              <w:pStyle w:val="Compact"/>
              <w:jc w:val="left"/>
            </w:pPr>
            <w:r>
              <w:t xml:space="preserve">Burrow / hover-landing</w:t>
            </w:r>
          </w:p>
        </w:tc>
        <w:tc>
          <w:tcPr/>
          <w:p>
            <w:pPr>
              <w:pStyle w:val="Compact"/>
              <w:jc w:val="left"/>
            </w:pPr>
            <w:r>
              <w:t xml:space="preserve">2.2 s / 4.5 s exposure</w:t>
            </w:r>
          </w:p>
        </w:tc>
      </w:tr>
      <w:tr>
        <w:tc>
          <w:tcPr/>
          <w:p>
            <w:pPr>
              <w:pStyle w:val="Compact"/>
              <w:jc w:val="left"/>
            </w:pPr>
            <w:r>
              <w:t xml:space="preserve">4, surface stabilization</w:t>
            </w:r>
          </w:p>
        </w:tc>
        <w:tc>
          <w:tcPr/>
          <w:p>
            <w:pPr>
              <w:pStyle w:val="Compact"/>
              <w:jc w:val="left"/>
            </w:pPr>
            <w:r>
              <w:t xml:space="preserve">Converted abort</w:t>
            </w:r>
          </w:p>
        </w:tc>
        <w:tc>
          <w:tcPr/>
          <w:p>
            <w:pPr>
              <w:pStyle w:val="Compact"/>
              <w:jc w:val="left"/>
            </w:pPr>
            <w:r>
              <w:t xml:space="preserve">Plasma-vector hover, controlled landing, or dive re-submergence</w:t>
            </w:r>
          </w:p>
        </w:tc>
        <w:tc>
          <w:tcPr/>
          <w:p>
            <w:pPr>
              <w:pStyle w:val="Compact"/>
              <w:jc w:val="left"/>
            </w:pPr>
            <w:r>
              <w:t xml:space="preserve">3.0 s</w:t>
            </w:r>
          </w:p>
        </w:tc>
      </w:tr>
      <w:tr>
        <w:tc>
          <w:tcPr/>
          <w:p>
            <w:pPr>
              <w:pStyle w:val="Compact"/>
              <w:jc w:val="left"/>
            </w:pPr>
            <w:r>
              <w:t xml:space="preserve">5, full emergence</w:t>
            </w:r>
          </w:p>
        </w:tc>
        <w:tc>
          <w:tcPr/>
          <w:p>
            <w:pPr>
              <w:pStyle w:val="Compact"/>
              <w:jc w:val="left"/>
            </w:pPr>
            <w:r>
              <w:t xml:space="preserve">Standard flight abort</w:t>
            </w:r>
          </w:p>
        </w:tc>
        <w:tc>
          <w:tcPr/>
          <w:p>
            <w:pPr>
              <w:pStyle w:val="Compact"/>
              <w:jc w:val="left"/>
            </w:pPr>
            <w:r>
              <w:t xml:space="preserve">Go-around, re-submergence dive per Section 14.7.1</w:t>
            </w:r>
          </w:p>
        </w:tc>
        <w:tc>
          <w:tcPr/>
          <w:p>
            <w:pPr>
              <w:pStyle w:val="Compact"/>
              <w:jc w:val="left"/>
            </w:pPr>
            <w:r>
              <w:t xml:space="preserve">Envelope-dependent</w:t>
            </w:r>
          </w:p>
        </w:tc>
      </w:tr>
    </w:tbl>
    <w:p>
      <w:pPr>
        <w:pStyle w:val="BodyText"/>
      </w:pPr>
      <w:r>
        <w:t xml:space="preserve">Abort triggers: TSFL index below 0.4, triplex sensor disagree per Section 15.5, fin-purge verify failure (Section 4.5.1), thrust shortfall beyond 10%, target re-tasking, or crew command. Thrust margin for abort: the 1.6 MN MHD peak against a 420 to 550 kN weight band (combat to MTOW) provides 2.9 to 3.8 g deceleration-plus-climb authority, enough to halt a Phase 2 ascent and re-submerge inside 2.2 s (SIM).</w:t>
      </w:r>
    </w:p>
    <w:p>
      <w:pPr>
        <w:pStyle w:val="BodyText"/>
      </w:pPr>
      <w:r>
        <w:t xml:space="preserve">Worst-case dust interaction, stated plainly: atmospheric intake doors opening 0.5 s early admits 0.4 to 1.1 kg of sand into the plasma-air mixing chamber. The chamber purges a 2 kg slug before light-off by interlock design (Section 7.1), so an early opening costs a torch-out and a re-light, not a chamber failure; the vehicle reverts to plasma-vector hover on LID/MHD alone. Continuous dust-ingestion tolerance of the air-mode MHD chamber: 3% dust by mass indefinitely, 8% for 4 s transients, verified on the Section 22.2 dust-rig before P3.</w:t>
      </w:r>
    </w:p>
    <w:p>
      <w:pPr>
        <w:pStyle w:val="BodyText"/>
      </w:pPr>
      <w:r>
        <w:t xml:space="preserve">Monte Carlo closure: 10,000 simulated emergences across the envelope corners (depth 0 to 30 m, moisture 0 to 8%, all six terrain classes, sensor-fault injections) produce 96.8% nominal completions, 2.9% successful aborts to Burrow, 0.28% hover-landings, and zero hull-limit exceedances; the two worst runs (0.02%) end in hard landings inside the 40 g structure case. P(catastrophic) per emergence sits below 10⁻⁴ on current evidence, with the P2 50-emergence campaign (Section 22.2) tasked to confirm it. (AN/SIM; range evidence per Section 22.4.)</w:t>
      </w:r>
    </w:p>
    <w:bookmarkEnd w:id="158"/>
    <w:bookmarkStart w:id="159" w:name="dormant-mode"/>
    <w:p>
      <w:pPr>
        <w:pStyle w:val="Heading3"/>
      </w:pPr>
      <w:r>
        <w:t xml:space="preserve">10.8 Dormant Mode</w:t>
      </w:r>
    </w:p>
    <w:p>
      <w:pPr>
        <w:pStyle w:val="FirstParagraph"/>
      </w:pPr>
      <w:r>
        <w:t xml:space="preserve">Everything off except the dune-resonance organ, the magnetometric grid, the MIRAGE sentinel thread, and the cryoplant minimum (powered from the reactor at 2% output). Duration: unlimited by energy, practically bounded by crew consumables to 14 days (XM07) or unlimited (XM07-B). Wake-up to full Burrow capability: 45 s.</w:t>
      </w:r>
    </w:p>
    <w:bookmarkEnd w:id="159"/>
    <w:bookmarkStart w:id="160" w:name="hard-layer-procedures"/>
    <w:p>
      <w:pPr>
        <w:pStyle w:val="Heading3"/>
      </w:pPr>
      <w:r>
        <w:t xml:space="preserve">10.9 Hard-Layer Procedures</w:t>
      </w:r>
    </w:p>
    <w:p>
      <w:pPr>
        <w:pStyle w:val="FirstParagraph"/>
      </w:pPr>
      <w:r>
        <w:t xml:space="preserve">On GPR or acoustic detection of bedrock or hardpan ahead, the vehicle diverts (primary), bores (secondary: LID pulse drilling at 0.1 to 0.5 m/s with slurry extraction), or surfaces (tertiary). High-speed kinetic penetration of intact rock, proven by terraballistic projectile research, remains a structural non-option for a crewed vehicle; the XM07 never rams geology.</w:t>
      </w:r>
    </w:p>
    <w:bookmarkEnd w:id="160"/>
    <w:bookmarkEnd w:id="161"/>
    <w:bookmarkStart w:id="175" w:name="Xed3f33c06ef2c72024d997a76b0efe52a443f26"/>
    <w:p>
      <w:pPr>
        <w:pStyle w:val="Heading2"/>
      </w:pPr>
      <w:r>
        <w:t xml:space="preserve">11. SUBTERRANEAN NAVIGATION &amp; SENSOR SUITE (SUBSENSE Rev 1.0)</w:t>
      </w:r>
    </w:p>
    <w:bookmarkStart w:id="162" w:name="suite-summary"/>
    <w:p>
      <w:pPr>
        <w:pStyle w:val="Heading3"/>
      </w:pPr>
      <w:r>
        <w:t xml:space="preserve">11.0 Suite Summary</w:t>
      </w:r>
    </w:p>
    <w:p>
      <w:pPr>
        <w:pStyle w:val="FirstParagraph"/>
      </w:pPr>
      <w:r>
        <w:t xml:space="preserve">SUBSENSE fuses six sensor modalities into a real-time 3D map of the subsurface environment: density, pressure, magnetic anomalies, voids, obstacles, and flow fields. Underground, the vehicle owns no GPS, no radio horizon, and no visual scene; SUBSENSE is its entire world model.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Sensor</w:t>
            </w:r>
          </w:p>
        </w:tc>
        <w:tc>
          <w:tcPr/>
          <w:p>
            <w:pPr>
              <w:pStyle w:val="Compact"/>
              <w:jc w:val="left"/>
            </w:pPr>
            <w:r>
              <w:t xml:space="preserve">Specification</w:t>
            </w:r>
          </w:p>
        </w:tc>
        <w:tc>
          <w:tcPr/>
          <w:p>
            <w:pPr>
              <w:pStyle w:val="Compact"/>
              <w:jc w:val="left"/>
            </w:pPr>
            <w:r>
              <w:t xml:space="preserve">Performance</w:t>
            </w:r>
          </w:p>
        </w:tc>
      </w:tr>
      <w:tr>
        <w:tc>
          <w:tcPr/>
          <w:p>
            <w:pPr>
              <w:pStyle w:val="Compact"/>
              <w:jc w:val="left"/>
            </w:pPr>
            <w:r>
              <w:t xml:space="preserve">Ground-penetrating radar (GPR) array</w:t>
            </w:r>
          </w:p>
        </w:tc>
        <w:tc>
          <w:tcPr/>
          <w:p>
            <w:pPr>
              <w:pStyle w:val="Compact"/>
              <w:jc w:val="left"/>
            </w:pPr>
            <w:r>
              <w:t xml:space="preserve">50 to 500 MHz, 12 to 20 phased-array elements, forward belly</w:t>
            </w:r>
          </w:p>
        </w:tc>
        <w:tc>
          <w:tcPr/>
          <w:p>
            <w:pPr>
              <w:pStyle w:val="Compact"/>
              <w:jc w:val="left"/>
            </w:pPr>
            <w:r>
              <w:t xml:space="preserve">5 to 30 m penetration, 10 to 50 cm resolution; density layers, voids, rock, buried objects</w:t>
            </w:r>
          </w:p>
        </w:tc>
      </w:tr>
      <w:tr>
        <w:tc>
          <w:tcPr/>
          <w:p>
            <w:pPr>
              <w:pStyle w:val="Compact"/>
              <w:jc w:val="left"/>
            </w:pPr>
            <w:r>
              <w:t xml:space="preserve">Magnetometric tomography grid</w:t>
            </w:r>
          </w:p>
        </w:tc>
        <w:tc>
          <w:tcPr/>
          <w:p>
            <w:pPr>
              <w:pStyle w:val="Compact"/>
              <w:jc w:val="left"/>
            </w:pPr>
            <w:r>
              <w:t xml:space="preserve">PicoTesla-class sensitivity</w:t>
            </w:r>
          </w:p>
        </w:tc>
        <w:tc>
          <w:tcPr/>
          <w:p>
            <w:pPr>
              <w:pStyle w:val="Compact"/>
              <w:jc w:val="left"/>
            </w:pPr>
            <w:r>
              <w:t xml:space="preserve">10 to 40 m range; ferrous objects, mineral deposits, infrastructure, cavities</w:t>
            </w:r>
          </w:p>
        </w:tc>
      </w:tr>
      <w:tr>
        <w:tc>
          <w:tcPr/>
          <w:p>
            <w:pPr>
              <w:pStyle w:val="Compact"/>
              <w:jc w:val="left"/>
            </w:pPr>
            <w:r>
              <w:t xml:space="preserve">Plasma-field mapping (PFM)</w:t>
            </w:r>
          </w:p>
        </w:tc>
        <w:tc>
          <w:tcPr/>
          <w:p>
            <w:pPr>
              <w:pStyle w:val="Compact"/>
              <w:jc w:val="left"/>
            </w:pPr>
            <w:r>
              <w:t xml:space="preserve">10 to 50 kHz sampling of the belly plasma envelope</w:t>
            </w:r>
          </w:p>
        </w:tc>
        <w:tc>
          <w:tcPr/>
          <w:p>
            <w:pPr>
              <w:pStyle w:val="Compact"/>
              <w:jc w:val="left"/>
            </w:pPr>
            <w:r>
              <w:t xml:space="preserve">0 to 2 m near-field, 1 to 5 cm resolution; pressure gradients, tunnel stability, flow direction</w:t>
            </w:r>
          </w:p>
        </w:tc>
      </w:tr>
      <w:tr>
        <w:tc>
          <w:tcPr/>
          <w:p>
            <w:pPr>
              <w:pStyle w:val="Compact"/>
              <w:jc w:val="left"/>
            </w:pPr>
            <w:r>
              <w:t xml:space="preserve">Granular pressure sensor web</w:t>
            </w:r>
          </w:p>
        </w:tc>
        <w:tc>
          <w:tcPr/>
          <w:p>
            <w:pPr>
              <w:pStyle w:val="Compact"/>
              <w:jc w:val="left"/>
            </w:pPr>
            <w:r>
              <w:t xml:space="preserve">50 to 100 mm spacing, &lt; 1 ms response</w:t>
            </w:r>
          </w:p>
        </w:tc>
        <w:tc>
          <w:tcPr/>
          <w:p>
            <w:pPr>
              <w:pStyle w:val="Compact"/>
              <w:jc w:val="left"/>
            </w:pPr>
            <w:r>
              <w:t xml:space="preserve">0 to 5 MPa range; tunnel collapse warning, drift, pitch, intake choking</w:t>
            </w:r>
          </w:p>
        </w:tc>
      </w:tr>
      <w:tr>
        <w:tc>
          <w:tcPr/>
          <w:p>
            <w:pPr>
              <w:pStyle w:val="Compact"/>
              <w:jc w:val="left"/>
            </w:pPr>
            <w:r>
              <w:t xml:space="preserve">Inertial fusion navigation (IFN)</w:t>
            </w:r>
          </w:p>
        </w:tc>
        <w:tc>
          <w:tcPr/>
          <w:p>
            <w:pPr>
              <w:pStyle w:val="Compact"/>
              <w:jc w:val="left"/>
            </w:pPr>
            <w:r>
              <w:t xml:space="preserve">Ring-laser gyros + MEMS + optional quantum accelerometers, Kalman fusion</w:t>
            </w:r>
          </w:p>
        </w:tc>
        <w:tc>
          <w:tcPr/>
          <w:p>
            <w:pPr>
              <w:pStyle w:val="Compact"/>
              <w:jc w:val="left"/>
            </w:pPr>
            <w:r>
              <w:t xml:space="preserve">Drift &lt; 1 m per 10 km with GPR/magnetometer aiding; 1 to 10 kHz update</w:t>
            </w:r>
          </w:p>
        </w:tc>
      </w:tr>
      <w:tr>
        <w:tc>
          <w:tcPr/>
          <w:p>
            <w:pPr>
              <w:pStyle w:val="Compact"/>
              <w:jc w:val="left"/>
            </w:pPr>
            <w:r>
              <w:t xml:space="preserve">Subsurface acoustic tomography</w:t>
            </w:r>
          </w:p>
        </w:tc>
        <w:tc>
          <w:tcPr/>
          <w:p>
            <w:pPr>
              <w:pStyle w:val="Compact"/>
              <w:jc w:val="left"/>
            </w:pPr>
            <w:r>
              <w:t xml:space="preserve">1 to 10 kHz</w:t>
            </w:r>
          </w:p>
        </w:tc>
        <w:tc>
          <w:tcPr/>
          <w:p>
            <w:pPr>
              <w:pStyle w:val="Compact"/>
              <w:jc w:val="left"/>
            </w:pPr>
            <w:r>
              <w:t xml:space="preserve">50 to 200 m range, 0.5 to 2 m resolution; distant voids, caverns, structures</w:t>
            </w:r>
          </w:p>
        </w:tc>
      </w:tr>
    </w:tbl>
    <w:bookmarkEnd w:id="162"/>
    <w:bookmarkStart w:id="163" w:name="gpr-array"/>
    <w:p>
      <w:pPr>
        <w:pStyle w:val="Heading3"/>
      </w:pPr>
      <w:r>
        <w:t xml:space="preserve">11.1 GPR Array</w:t>
      </w:r>
    </w:p>
    <w:p>
      <w:pPr>
        <w:pStyle w:val="FirstParagraph"/>
      </w:pPr>
      <w:r>
        <w:t xml:space="preserve">Dry quartz sand is radar-friendly compared to rock or wet soil; attenuation stays manageable to 30 m in the 50 to 500 MHz band. The array provides the forward vision cone for route planning and hard-layer warning (Section 10.9). Moisture above 8% attenuates the signal below useful range and sets the terrain limit in Section 5.4. Power: 0.5 to 1 MW pulsed.</w:t>
      </w:r>
    </w:p>
    <w:bookmarkEnd w:id="163"/>
    <w:bookmarkStart w:id="164" w:name="gpr-propagation-through-ionized-slurry"/>
    <w:p>
      <w:pPr>
        <w:pStyle w:val="Heading3"/>
      </w:pPr>
      <w:r>
        <w:t xml:space="preserve">11.1.1 GPR Propagation Through Ionized Slurry</w:t>
      </w:r>
    </w:p>
    <w:p>
      <w:pPr>
        <w:pStyle w:val="FirstParagraph"/>
      </w:pPr>
      <w:r>
        <w:t xml:space="preserve">The pre-ionization layer that makes the medium MHD-conductive also makes it radar-hostile; this subsection quantifies the conflict and the waveform answer.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Skin Depth δ = 1/√(π·f·µ·σ)</w:t>
            </w:r>
          </w:p>
        </w:tc>
        <w:tc>
          <w:tcPr/>
          <w:p>
            <w:pPr>
              <w:pStyle w:val="Compact"/>
              <w:jc w:val="left"/>
            </w:pPr>
            <w:r>
              <w:t xml:space="preserve">Two-Way Loss Through the 0.2 m Ionized Annulus</w:t>
            </w:r>
          </w:p>
        </w:tc>
        <w:tc>
          <w:tcPr/>
          <w:p>
            <w:pPr>
              <w:pStyle w:val="Compact"/>
              <w:jc w:val="left"/>
            </w:pPr>
            <w:r>
              <w:t xml:space="preserve">Usable</w:t>
            </w:r>
          </w:p>
        </w:tc>
      </w:tr>
      <w:tr>
        <w:tc>
          <w:tcPr/>
          <w:p>
            <w:pPr>
              <w:pStyle w:val="Compact"/>
              <w:jc w:val="left"/>
            </w:pPr>
            <w:r>
              <w:t xml:space="preserve">500 MHz, σ = 100 S/m</w:t>
            </w:r>
          </w:p>
        </w:tc>
        <w:tc>
          <w:tcPr/>
          <w:p>
            <w:pPr>
              <w:pStyle w:val="Compact"/>
              <w:jc w:val="left"/>
            </w:pPr>
            <w:r>
              <w:t xml:space="preserve">0.07 m</w:t>
            </w:r>
          </w:p>
        </w:tc>
        <w:tc>
          <w:tcPr/>
          <w:p>
            <w:pPr>
              <w:pStyle w:val="Compact"/>
              <w:jc w:val="left"/>
            </w:pPr>
            <w:r>
              <w:t xml:space="preserve">49 dB</w:t>
            </w:r>
          </w:p>
        </w:tc>
        <w:tc>
          <w:tcPr/>
          <w:p>
            <w:pPr>
              <w:pStyle w:val="Compact"/>
              <w:jc w:val="left"/>
            </w:pPr>
            <w:r>
              <w:t xml:space="preserve">No</w:t>
            </w:r>
          </w:p>
        </w:tc>
      </w:tr>
      <w:tr>
        <w:tc>
          <w:tcPr/>
          <w:p>
            <w:pPr>
              <w:pStyle w:val="Compact"/>
              <w:jc w:val="left"/>
            </w:pPr>
            <w:r>
              <w:t xml:space="preserve">500 MHz, σ = 10 S/m</w:t>
            </w:r>
          </w:p>
        </w:tc>
        <w:tc>
          <w:tcPr/>
          <w:p>
            <w:pPr>
              <w:pStyle w:val="Compact"/>
              <w:jc w:val="left"/>
            </w:pPr>
            <w:r>
              <w:t xml:space="preserve">0.22 m</w:t>
            </w:r>
          </w:p>
        </w:tc>
        <w:tc>
          <w:tcPr/>
          <w:p>
            <w:pPr>
              <w:pStyle w:val="Compact"/>
              <w:jc w:val="left"/>
            </w:pPr>
            <w:r>
              <w:t xml:space="preserve">16 dB</w:t>
            </w:r>
          </w:p>
        </w:tc>
        <w:tc>
          <w:tcPr/>
          <w:p>
            <w:pPr>
              <w:pStyle w:val="Compact"/>
              <w:jc w:val="left"/>
            </w:pPr>
            <w:r>
              <w:t xml:space="preserve">Marginal</w:t>
            </w:r>
          </w:p>
        </w:tc>
      </w:tr>
      <w:tr>
        <w:tc>
          <w:tcPr/>
          <w:p>
            <w:pPr>
              <w:pStyle w:val="Compact"/>
              <w:jc w:val="left"/>
            </w:pPr>
            <w:r>
              <w:t xml:space="preserve">100 MHz, σ = 100 S/m</w:t>
            </w:r>
          </w:p>
        </w:tc>
        <w:tc>
          <w:tcPr/>
          <w:p>
            <w:pPr>
              <w:pStyle w:val="Compact"/>
              <w:jc w:val="left"/>
            </w:pPr>
            <w:r>
              <w:t xml:space="preserve">0.16 m</w:t>
            </w:r>
          </w:p>
        </w:tc>
        <w:tc>
          <w:tcPr/>
          <w:p>
            <w:pPr>
              <w:pStyle w:val="Compact"/>
              <w:jc w:val="left"/>
            </w:pPr>
            <w:r>
              <w:t xml:space="preserve">22 dB</w:t>
            </w:r>
          </w:p>
        </w:tc>
        <w:tc>
          <w:tcPr/>
          <w:p>
            <w:pPr>
              <w:pStyle w:val="Compact"/>
              <w:jc w:val="left"/>
            </w:pPr>
            <w:r>
              <w:t xml:space="preserve">Marginal</w:t>
            </w:r>
          </w:p>
        </w:tc>
      </w:tr>
      <w:tr>
        <w:tc>
          <w:tcPr/>
          <w:p>
            <w:pPr>
              <w:pStyle w:val="Compact"/>
              <w:jc w:val="left"/>
            </w:pPr>
            <w:r>
              <w:t xml:space="preserve">100 MHz, σ = 10 S/m</w:t>
            </w:r>
          </w:p>
        </w:tc>
        <w:tc>
          <w:tcPr/>
          <w:p>
            <w:pPr>
              <w:pStyle w:val="Compact"/>
              <w:jc w:val="left"/>
            </w:pPr>
            <w:r>
              <w:t xml:space="preserve">0.50 m</w:t>
            </w:r>
          </w:p>
        </w:tc>
        <w:tc>
          <w:tcPr/>
          <w:p>
            <w:pPr>
              <w:pStyle w:val="Compact"/>
              <w:jc w:val="left"/>
            </w:pPr>
            <w:r>
              <w:t xml:space="preserve">7 dB</w:t>
            </w:r>
          </w:p>
        </w:tc>
        <w:tc>
          <w:tcPr/>
          <w:p>
            <w:pPr>
              <w:pStyle w:val="Compact"/>
              <w:jc w:val="left"/>
            </w:pPr>
            <w:r>
              <w:t xml:space="preserve">Yes</w:t>
            </w:r>
          </w:p>
        </w:tc>
      </w:tr>
      <w:tr>
        <w:tc>
          <w:tcPr/>
          <w:p>
            <w:pPr>
              <w:pStyle w:val="Compact"/>
              <w:jc w:val="left"/>
            </w:pPr>
            <w:r>
              <w:t xml:space="preserve">50 MHz, σ = 10 S/m</w:t>
            </w:r>
          </w:p>
        </w:tc>
        <w:tc>
          <w:tcPr/>
          <w:p>
            <w:pPr>
              <w:pStyle w:val="Compact"/>
              <w:jc w:val="left"/>
            </w:pPr>
            <w:r>
              <w:t xml:space="preserve">0.71 m</w:t>
            </w:r>
          </w:p>
        </w:tc>
        <w:tc>
          <w:tcPr/>
          <w:p>
            <w:pPr>
              <w:pStyle w:val="Compact"/>
              <w:jc w:val="left"/>
            </w:pPr>
            <w:r>
              <w:t xml:space="preserve">5 dB</w:t>
            </w:r>
          </w:p>
        </w:tc>
        <w:tc>
          <w:tcPr/>
          <w:p>
            <w:pPr>
              <w:pStyle w:val="Compact"/>
              <w:jc w:val="left"/>
            </w:pPr>
            <w:r>
              <w:t xml:space="preserve">Yes</w:t>
            </w:r>
          </w:p>
        </w:tc>
      </w:tr>
      <w:tr>
        <w:tc>
          <w:tcPr/>
          <w:p>
            <w:pPr>
              <w:pStyle w:val="Compact"/>
              <w:jc w:val="left"/>
            </w:pPr>
            <w:r>
              <w:t xml:space="preserve">50 MHz, σ = 100 S/m</w:t>
            </w:r>
          </w:p>
        </w:tc>
        <w:tc>
          <w:tcPr/>
          <w:p>
            <w:pPr>
              <w:pStyle w:val="Compact"/>
              <w:jc w:val="left"/>
            </w:pPr>
            <w:r>
              <w:t xml:space="preserve">0.22 m</w:t>
            </w:r>
          </w:p>
        </w:tc>
        <w:tc>
          <w:tcPr/>
          <w:p>
            <w:pPr>
              <w:pStyle w:val="Compact"/>
              <w:jc w:val="left"/>
            </w:pPr>
            <w:r>
              <w:t xml:space="preserve">15 dB</w:t>
            </w:r>
          </w:p>
        </w:tc>
        <w:tc>
          <w:tcPr/>
          <w:p>
            <w:pPr>
              <w:pStyle w:val="Compact"/>
              <w:jc w:val="left"/>
            </w:pPr>
            <w:r>
              <w:t xml:space="preserve">Marginal</w:t>
            </w:r>
          </w:p>
        </w:tc>
      </w:tr>
    </w:tbl>
    <w:p>
      <w:pPr>
        <w:pStyle w:val="BodyText"/>
      </w:pPr>
      <w:r>
        <w:t xml:space="preserve">Design answers, in priority order:</w:t>
      </w:r>
    </w:p>
    <w:p>
      <w:pPr>
        <w:numPr>
          <w:ilvl w:val="0"/>
          <w:numId w:val="1017"/>
        </w:numPr>
        <w:pStyle w:val="Compact"/>
      </w:pPr>
      <w:r>
        <w:t xml:space="preserve">Interleave window: the GFS Stage 3 ionization pulses at 40% duty with 100 µs off-windows; the GPR fires its 2 MW bursts inside those windows against a medium momentarily at 10⁻² S/m class conductivity, recovering near-native propagation. This is the primary mode.</w:t>
      </w:r>
    </w:p>
    <w:p>
      <w:pPr>
        <w:numPr>
          <w:ilvl w:val="0"/>
          <w:numId w:val="1017"/>
        </w:numPr>
        <w:pStyle w:val="Compact"/>
      </w:pPr>
      <w:r>
        <w:t xml:space="preserve">Low-frequency fallback: a 30 to 80 MHz, 2 MW waveform set for sustained high-conductivity conditions, trading resolution (1.5 m cells) for reach.</w:t>
      </w:r>
    </w:p>
    <w:p>
      <w:pPr>
        <w:numPr>
          <w:ilvl w:val="0"/>
          <w:numId w:val="1017"/>
        </w:numPr>
        <w:pStyle w:val="Compact"/>
      </w:pPr>
      <w:r>
        <w:t xml:space="preserve">Degraded-mode doctrine: with GPR unusable, navigation falls back to PFM + pressure web + acoustic tomography at 2 to 5 m horizon and the control laws cap speed at 15 m/s automatically (Section 11.3).</w:t>
      </w:r>
    </w:p>
    <w:p>
      <w:pPr>
        <w:pStyle w:val="FirstParagraph"/>
      </w:pPr>
      <w:r>
        <w:t xml:space="preserve">Signal-to-noise at depth: with the interleave window, the processed radargram holds 14 dB SNR against a 0.5 m hard-layer interface at 30 m in reference sand, and 8 dB at 30 m in T3 fine sand; the Section 22.3 buried calibration-target field (48 targets at surveyed positions, 5 to 30 m) verifies these figures every range deployment. Phase and amplitude distortion through the ionized layer correct through a measured-layer transfer function updated from PFM conductivity data at 10 Hz. (AN/SIM/IN.)</w:t>
      </w:r>
    </w:p>
    <w:bookmarkEnd w:id="164"/>
    <w:bookmarkStart w:id="165" w:name="plasma-field-mapping-pfm"/>
    <w:p>
      <w:pPr>
        <w:pStyle w:val="Heading3"/>
      </w:pPr>
      <w:r>
        <w:t xml:space="preserve">11.2 Plasma-Field Mapping (PFM)</w:t>
      </w:r>
    </w:p>
    <w:p>
      <w:pPr>
        <w:pStyle w:val="FirstParagraph"/>
      </w:pPr>
      <w:r>
        <w:t xml:space="preserve">PFM turns the propulsion envelope into a tactile sense. The ionized layer around the belly interacts with nearby sand; impedance, emission, and backscatter changes at 10 to 50 kHz sampling reveal pressure gradients, tunnel-wall distance, compaction zones, and shockwave reflections at 1 to 5 cm resolution. PFM is the highest-bandwidth sensor on the vehicle and the primary input to the reflex control layer.</w:t>
      </w:r>
    </w:p>
    <w:bookmarkEnd w:id="165"/>
    <w:bookmarkStart w:id="166" w:name="magnetometric-tomography-grid"/>
    <w:p>
      <w:pPr>
        <w:pStyle w:val="Heading3"/>
      </w:pPr>
      <w:r>
        <w:t xml:space="preserve">11.2.1 Magnetometric Tomography Grid</w:t>
      </w:r>
    </w:p>
    <w:p>
      <w:pPr>
        <w:pStyle w:val="FirstParagraph"/>
      </w:pPr>
      <w:r>
        <w:t xml:space="preserve">Twenty-four quantum magnetometers (optically pumped vapour class) sit in gradiometer pairs across the planform, cancelling the vehicle’s own compensated field. The grid inverts the measured anomaly field into a 3D susceptibility map: buried pipelines, vehicles, bunkers with steel reinforcement, UXO, and mineralized hard layers all register. Sensitivity floor: 10 pT/√Hz per channel after vehicle-field compensation. Range scales with target magnetic moment: a main battle tank class object registers at 40 m, a pipeline at 30 m, reinforced concrete at 15 to 25 m.</w:t>
      </w:r>
    </w:p>
    <w:bookmarkEnd w:id="166"/>
    <w:bookmarkStart w:id="167" w:name="granular-pressure-sensor-web"/>
    <w:p>
      <w:pPr>
        <w:pStyle w:val="Heading3"/>
      </w:pPr>
      <w:r>
        <w:t xml:space="preserve">11.2.2 Granular Pressure Sensor Web</w:t>
      </w:r>
    </w:p>
    <w:p>
      <w:pPr>
        <w:pStyle w:val="FirstParagraph"/>
      </w:pPr>
      <w:r>
        <w:t xml:space="preserve">Four hundred eighty piezoresistive cells in the belly Layer 4 lattice, 50 to 100 mm pitch, 0 to 5 MPa range, 1 MHz sampling aggregated to 10 kHz per-cell reporting. The web detects: tunnel-wall encroachment (asymmetric pressure rise), intake choking (forward pressure plateau), exhaust instability (aft oscillation), and the pressure signature of another moving body in the medium (dipole disturbance at 5 to 15 m). The web doubles as the belly structural-health network, logging rib loads for the digital twin.</w:t>
      </w:r>
    </w:p>
    <w:bookmarkEnd w:id="167"/>
    <w:bookmarkStart w:id="168" w:name="subsurface-acoustic-tomography"/>
    <w:p>
      <w:pPr>
        <w:pStyle w:val="Heading3"/>
      </w:pPr>
      <w:r>
        <w:t xml:space="preserve">11.2.3 Subsurface Acoustic Tomography</w:t>
      </w:r>
    </w:p>
    <w:p>
      <w:pPr>
        <w:pStyle w:val="FirstParagraph"/>
      </w:pPr>
      <w:r>
        <w:t xml:space="preserve">Eight vibro-plate emitters double as acoustic sources (chirp, 1 to 10 kHz), and thirty-two belly accelerometers receive. The system images voids, caverns, buried structures, and the water table at 50 to 200 m with 0.5 to 2 m resolution. Acoustic operation carries a stealth cost (active emissions in the medium), so the stealth manager gates it: passive-only in SILENT posture, chirp permitted in COVERT at 10% duty.</w:t>
      </w:r>
    </w:p>
    <w:bookmarkEnd w:id="168"/>
    <w:bookmarkStart w:id="169" w:name="inertial-fusion-navigation-ifn"/>
    <w:p>
      <w:pPr>
        <w:pStyle w:val="Heading3"/>
      </w:pPr>
      <w:r>
        <w:t xml:space="preserve">11.2.4 Inertial Fusion Navigation (IFN)</w:t>
      </w:r>
    </w:p>
    <w:p>
      <w:pPr>
        <w:pStyle w:val="FirstParagraph"/>
      </w:pPr>
      <w:r>
        <w:t xml:space="preserve">The IFN blends ring-laser gyro and MEMS inertial data with GPR track correlation (matching successive radargrams against the voxel map), magnetometric anomaly fixes, and pressure-web odometry. Unaided inertial drift underground reaches metres per kilometre; the fused solution holds drift below 1 m per 10 km by re-fixing on mapped anomalies every 200 to 500 m. Optional quantum accelerometers (cold-atom class) cut the unaided floor by a further factor of five on Block 2.</w:t>
      </w:r>
    </w:p>
    <w:bookmarkEnd w:id="169"/>
    <w:bookmarkStart w:id="170" w:name="pfm-sensor-calibration-and-drift-control"/>
    <w:p>
      <w:pPr>
        <w:pStyle w:val="Heading3"/>
      </w:pPr>
      <w:r>
        <w:t xml:space="preserve">11.2.5 PFM Sensor Calibration and Drift Control</w:t>
      </w:r>
    </w:p>
    <w:p>
      <w:pPr>
        <w:pStyle w:val="FirstParagraph"/>
      </w:pPr>
      <w:r>
        <w:t xml:space="preserve">PFM is the highest-bandwidth sensor on the vehicle and also the one that lives inside the plasma it measures; drift control is therefore continuous, not periodic.</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Basis</w:t>
            </w:r>
          </w:p>
        </w:tc>
      </w:tr>
      <w:tr>
        <w:tc>
          <w:tcPr/>
          <w:p>
            <w:pPr>
              <w:pStyle w:val="Compact"/>
              <w:jc w:val="left"/>
            </w:pPr>
            <w:r>
              <w:t xml:space="preserve">Raw drift rate</w:t>
            </w:r>
          </w:p>
        </w:tc>
        <w:tc>
          <w:tcPr/>
          <w:p>
            <w:pPr>
              <w:pStyle w:val="Compact"/>
              <w:jc w:val="left"/>
            </w:pPr>
            <w:r>
              <w:t xml:space="preserve">2 to 4% signal shift per submerged hour (temperature, electrode erosion, sand contamination)</w:t>
            </w:r>
          </w:p>
        </w:tc>
        <w:tc>
          <w:tcPr/>
          <w:p>
            <w:pPr>
              <w:pStyle w:val="Compact"/>
              <w:jc w:val="left"/>
            </w:pPr>
            <w:r>
              <w:t xml:space="preserve">SIM/IN</w:t>
            </w:r>
          </w:p>
        </w:tc>
      </w:tr>
      <w:tr>
        <w:tc>
          <w:tcPr/>
          <w:p>
            <w:pPr>
              <w:pStyle w:val="Compact"/>
              <w:jc w:val="left"/>
            </w:pPr>
            <w:r>
              <w:t xml:space="preserve">Compensated drift</w:t>
            </w:r>
          </w:p>
        </w:tc>
        <w:tc>
          <w:tcPr/>
          <w:p>
            <w:pPr>
              <w:pStyle w:val="Compact"/>
              <w:jc w:val="left"/>
            </w:pPr>
            <w:r>
              <w:t xml:space="preserve">&lt; 0.5% per hour after correction chain</w:t>
            </w:r>
          </w:p>
        </w:tc>
        <w:tc>
          <w:tcPr/>
          <w:p>
            <w:pPr>
              <w:pStyle w:val="Compact"/>
              <w:jc w:val="left"/>
            </w:pPr>
            <w:r>
              <w:t xml:space="preserve">IN</w:t>
            </w:r>
          </w:p>
        </w:tc>
      </w:tr>
      <w:tr>
        <w:tc>
          <w:tcPr/>
          <w:p>
            <w:pPr>
              <w:pStyle w:val="Compact"/>
              <w:jc w:val="left"/>
            </w:pPr>
            <w:r>
              <w:t xml:space="preserve">Continuous onboard calibration</w:t>
            </w:r>
          </w:p>
        </w:tc>
        <w:tc>
          <w:tcPr/>
          <w:p>
            <w:pPr>
              <w:pStyle w:val="Compact"/>
              <w:jc w:val="left"/>
            </w:pPr>
            <w:r>
              <w:t xml:space="preserve">Known-impedance reference injected every 60 s across the sensing array; response re-normalized per injection</w:t>
            </w:r>
          </w:p>
        </w:tc>
        <w:tc>
          <w:tcPr/>
          <w:p>
            <w:pPr>
              <w:pStyle w:val="Compact"/>
              <w:jc w:val="left"/>
            </w:pPr>
            <w:r>
              <w:t xml:space="preserve">Section 26.1</w:t>
            </w:r>
          </w:p>
        </w:tc>
      </w:tr>
      <w:tr>
        <w:tc>
          <w:tcPr/>
          <w:p>
            <w:pPr>
              <w:pStyle w:val="Compact"/>
              <w:jc w:val="left"/>
            </w:pPr>
            <w:r>
              <w:t xml:space="preserve">Temperature compensation</w:t>
            </w:r>
          </w:p>
        </w:tc>
        <w:tc>
          <w:tcPr/>
          <w:p>
            <w:pPr>
              <w:pStyle w:val="Compact"/>
              <w:jc w:val="left"/>
            </w:pPr>
            <w:r>
              <w:t xml:space="preserve">Correction polynomial against Layer 1 temperature (12 belly thermocouples), refit at every depot visit</w:t>
            </w:r>
          </w:p>
        </w:tc>
        <w:tc>
          <w:tcPr/>
          <w:p>
            <w:pPr>
              <w:pStyle w:val="Compact"/>
              <w:jc w:val="left"/>
            </w:pPr>
            <w:r>
              <w:t xml:space="preserve">AN</w:t>
            </w:r>
          </w:p>
        </w:tc>
      </w:tr>
      <w:tr>
        <w:tc>
          <w:tcPr/>
          <w:p>
            <w:pPr>
              <w:pStyle w:val="Compact"/>
              <w:jc w:val="left"/>
            </w:pPr>
            <w:r>
              <w:t xml:space="preserve">Flight-line calibration</w:t>
            </w:r>
          </w:p>
        </w:tc>
        <w:tc>
          <w:tcPr/>
          <w:p>
            <w:pPr>
              <w:pStyle w:val="Compact"/>
              <w:jc w:val="left"/>
            </w:pPr>
            <w:r>
              <w:t xml:space="preserve">4-minute automated sequence each sortie against a reference cell</w:t>
            </w:r>
          </w:p>
        </w:tc>
        <w:tc>
          <w:tcPr/>
          <w:p>
            <w:pPr>
              <w:pStyle w:val="Compact"/>
              <w:jc w:val="left"/>
            </w:pPr>
            <w:r>
              <w:t xml:space="preserve">IN</w:t>
            </w:r>
          </w:p>
        </w:tc>
      </w:tr>
      <w:tr>
        <w:tc>
          <w:tcPr/>
          <w:p>
            <w:pPr>
              <w:pStyle w:val="Compact"/>
              <w:jc w:val="left"/>
            </w:pPr>
            <w:r>
              <w:t xml:space="preserve">Depot calibration</w:t>
            </w:r>
          </w:p>
        </w:tc>
        <w:tc>
          <w:tcPr/>
          <w:p>
            <w:pPr>
              <w:pStyle w:val="Compact"/>
              <w:jc w:val="left"/>
            </w:pPr>
            <w:r>
              <w:t xml:space="preserve">Full multi-point against traceable impedance standards every 200 hr</w:t>
            </w:r>
          </w:p>
        </w:tc>
        <w:tc>
          <w:tcPr/>
          <w:p>
            <w:pPr>
              <w:pStyle w:val="Compact"/>
              <w:jc w:val="left"/>
            </w:pPr>
            <w:r>
              <w:t xml:space="preserve">IN</w:t>
            </w:r>
          </w:p>
        </w:tc>
      </w:tr>
      <w:tr>
        <w:tc>
          <w:tcPr/>
          <w:p>
            <w:pPr>
              <w:pStyle w:val="Compact"/>
              <w:jc w:val="left"/>
            </w:pPr>
            <w:r>
              <w:t xml:space="preserve">Element replacement</w:t>
            </w:r>
          </w:p>
        </w:tc>
        <w:tc>
          <w:tcPr/>
          <w:p>
            <w:pPr>
              <w:pStyle w:val="Compact"/>
              <w:jc w:val="left"/>
            </w:pPr>
            <w:r>
              <w:t xml:space="preserve">Emitter/receiver elements at 600 hr or on reference-injection failure, whichever first</w:t>
            </w:r>
          </w:p>
        </w:tc>
        <w:tc>
          <w:tcPr/>
          <w:p>
            <w:pPr>
              <w:pStyle w:val="Compact"/>
              <w:jc w:val="left"/>
            </w:pPr>
            <w:r>
              <w:t xml:space="preserve">Section 21.2</w:t>
            </w:r>
          </w:p>
        </w:tc>
      </w:tr>
      <w:tr>
        <w:tc>
          <w:tcPr/>
          <w:p>
            <w:pPr>
              <w:pStyle w:val="Compact"/>
              <w:jc w:val="left"/>
            </w:pPr>
            <w:r>
              <w:t xml:space="preserve">Failure detection</w:t>
            </w:r>
          </w:p>
        </w:tc>
        <w:tc>
          <w:tcPr/>
          <w:p>
            <w:pPr>
              <w:pStyle w:val="Compact"/>
              <w:jc w:val="left"/>
            </w:pPr>
            <w:r>
              <w:t xml:space="preserve">Reference-injection disagreement beyond 3% flags the element; voting per Section 15.5</w:t>
            </w:r>
          </w:p>
        </w:tc>
        <w:tc>
          <w:tcPr/>
          <w:p>
            <w:pPr>
              <w:pStyle w:val="Compact"/>
              <w:jc w:val="left"/>
            </w:pPr>
            <w:r>
              <w:t xml:space="preserve">Section 15.5</w:t>
            </w:r>
          </w:p>
        </w:tc>
      </w:tr>
    </w:tbl>
    <w:bookmarkEnd w:id="170"/>
    <w:bookmarkStart w:id="171" w:name="navigation-correction-strategy"/>
    <w:p>
      <w:pPr>
        <w:pStyle w:val="Heading3"/>
      </w:pPr>
      <w:r>
        <w:t xml:space="preserve">11.2.6 Navigation Correction Strategy</w:t>
      </w:r>
    </w:p>
    <w:p>
      <w:pPr>
        <w:pStyle w:val="FirstParagraph"/>
      </w:pPr>
      <w:r>
        <w:t xml:space="preserve">The 1 m per 10 km figure of Section 11.2.4 is a fused-solution result; this subsection states the correction machinery that produces it.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Basis</w:t>
            </w:r>
          </w:p>
        </w:tc>
      </w:tr>
      <w:tr>
        <w:tc>
          <w:tcPr/>
          <w:p>
            <w:pPr>
              <w:pStyle w:val="Compact"/>
              <w:jc w:val="left"/>
            </w:pPr>
            <w:r>
              <w:t xml:space="preserve">Unaided INS drift</w:t>
            </w:r>
          </w:p>
        </w:tc>
        <w:tc>
          <w:tcPr/>
          <w:p>
            <w:pPr>
              <w:pStyle w:val="Compact"/>
              <w:jc w:val="left"/>
            </w:pPr>
            <w:r>
              <w:t xml:space="preserve">3 to 8 m per km in the granular-shock vibration environment (ring-laser + MEMS blend)</w:t>
            </w:r>
          </w:p>
        </w:tc>
        <w:tc>
          <w:tcPr/>
          <w:p>
            <w:pPr>
              <w:pStyle w:val="Compact"/>
              <w:jc w:val="left"/>
            </w:pPr>
            <w:r>
              <w:t xml:space="preserve">IN/AL</w:t>
            </w:r>
          </w:p>
        </w:tc>
      </w:tr>
      <w:tr>
        <w:tc>
          <w:tcPr/>
          <w:p>
            <w:pPr>
              <w:pStyle w:val="Compact"/>
              <w:jc w:val="left"/>
            </w:pPr>
            <w:r>
              <w:t xml:space="preserve">Correlation algorithm</w:t>
            </w:r>
          </w:p>
        </w:tc>
        <w:tc>
          <w:tcPr/>
          <w:p>
            <w:pPr>
              <w:pStyle w:val="Compact"/>
              <w:jc w:val="left"/>
            </w:pPr>
            <w:r>
              <w:t xml:space="preserve">Sequential Monte Carlo (particle filter, 5,000 particles) over the voxel map, with an extended-Kalman smoother for the published solution</w:t>
            </w:r>
          </w:p>
        </w:tc>
        <w:tc>
          <w:tcPr/>
          <w:p>
            <w:pPr>
              <w:pStyle w:val="Compact"/>
              <w:jc w:val="left"/>
            </w:pPr>
            <w:r>
              <w:t xml:space="preserve">Section 26.1</w:t>
            </w:r>
          </w:p>
        </w:tc>
      </w:tr>
      <w:tr>
        <w:tc>
          <w:tcPr/>
          <w:p>
            <w:pPr>
              <w:pStyle w:val="Compact"/>
              <w:jc w:val="left"/>
            </w:pPr>
            <w:r>
              <w:t xml:space="preserve">Correction sources</w:t>
            </w:r>
          </w:p>
        </w:tc>
        <w:tc>
          <w:tcPr/>
          <w:p>
            <w:pPr>
              <w:pStyle w:val="Compact"/>
              <w:jc w:val="left"/>
            </w:pPr>
            <w:r>
              <w:t xml:space="preserve">GPR radargram track correlation, magnetometric anomaly fixes, pressure-web odometry, per Section 11.2.4</w:t>
            </w:r>
          </w:p>
        </w:tc>
        <w:tc>
          <w:tcPr/>
          <w:p>
            <w:pPr>
              <w:pStyle w:val="Compact"/>
              <w:jc w:val="left"/>
            </w:pPr>
            <w:r>
              <w:t xml:space="preserve">Section 11.2.4</w:t>
            </w:r>
          </w:p>
        </w:tc>
      </w:tr>
      <w:tr>
        <w:tc>
          <w:tcPr/>
          <w:p>
            <w:pPr>
              <w:pStyle w:val="Compact"/>
              <w:jc w:val="left"/>
            </w:pPr>
            <w:r>
              <w:t xml:space="preserve">Correction frequency</w:t>
            </w:r>
          </w:p>
        </w:tc>
        <w:tc>
          <w:tcPr/>
          <w:p>
            <w:pPr>
              <w:pStyle w:val="Compact"/>
              <w:jc w:val="left"/>
            </w:pPr>
            <w:r>
              <w:t xml:space="preserve">Event-triggered on mapped anomalies; 200 to 500 m typical in mapped terrain, 1 to 2 km worst case in featureless erg</w:t>
            </w:r>
          </w:p>
        </w:tc>
        <w:tc>
          <w:tcPr/>
          <w:p>
            <w:pPr>
              <w:pStyle w:val="Compact"/>
              <w:jc w:val="left"/>
            </w:pPr>
            <w:r>
              <w:t xml:space="preserve">SIM</w:t>
            </w:r>
          </w:p>
        </w:tc>
      </w:tr>
      <w:tr>
        <w:tc>
          <w:tcPr/>
          <w:p>
            <w:pPr>
              <w:pStyle w:val="Compact"/>
              <w:jc w:val="left"/>
            </w:pPr>
            <w:r>
              <w:t xml:space="preserve">Correction confidence</w:t>
            </w:r>
          </w:p>
        </w:tc>
        <w:tc>
          <w:tcPr/>
          <w:p>
            <w:pPr>
              <w:pStyle w:val="Compact"/>
              <w:jc w:val="left"/>
            </w:pPr>
            <w:r>
              <w:t xml:space="preserve">95% probability of true position within 0.5 m while fixes arrive within 1 km spacing</w:t>
            </w:r>
          </w:p>
        </w:tc>
        <w:tc>
          <w:tcPr/>
          <w:p>
            <w:pPr>
              <w:pStyle w:val="Compact"/>
              <w:jc w:val="left"/>
            </w:pPr>
            <w:r>
              <w:t xml:space="preserve">SIM</w:t>
            </w:r>
          </w:p>
        </w:tc>
      </w:tr>
      <w:tr>
        <w:tc>
          <w:tcPr/>
          <w:p>
            <w:pPr>
              <w:pStyle w:val="Compact"/>
              <w:jc w:val="left"/>
            </w:pPr>
            <w:r>
              <w:t xml:space="preserve">Covariance guard</w:t>
            </w:r>
          </w:p>
        </w:tc>
        <w:tc>
          <w:tcPr/>
          <w:p>
            <w:pPr>
              <w:pStyle w:val="Compact"/>
              <w:jc w:val="left"/>
            </w:pPr>
            <w:r>
              <w:t xml:space="preserve">Fix age beyond 1 km inflates the covariance watch; beyond threshold the speed cap steps down 120 / 60 / 15 m/s</w:t>
            </w:r>
          </w:p>
        </w:tc>
        <w:tc>
          <w:tcPr/>
          <w:p>
            <w:pPr>
              <w:pStyle w:val="Compact"/>
              <w:jc w:val="left"/>
            </w:pPr>
            <w:r>
              <w:t xml:space="preserve">Section 11.3</w:t>
            </w:r>
          </w:p>
        </w:tc>
      </w:tr>
      <w:tr>
        <w:tc>
          <w:tcPr/>
          <w:p>
            <w:pPr>
              <w:pStyle w:val="Compact"/>
              <w:jc w:val="left"/>
            </w:pPr>
            <w:r>
              <w:t xml:space="preserve">Validation</w:t>
            </w:r>
          </w:p>
        </w:tc>
        <w:tc>
          <w:tcPr/>
          <w:p>
            <w:pPr>
              <w:pStyle w:val="Compact"/>
              <w:jc w:val="left"/>
            </w:pPr>
            <w:r>
              <w:t xml:space="preserve">Buried survey-marker field (Section 22.3), post-sortie track reconstruction against overhead truth; acceptance is 95% of legs inside 1 m per 10 km</w:t>
            </w:r>
          </w:p>
        </w:tc>
        <w:tc>
          <w:tcPr/>
          <w:p>
            <w:pPr>
              <w:pStyle w:val="Compact"/>
              <w:jc w:val="left"/>
            </w:pPr>
            <w:r>
              <w:t xml:space="preserve">IN</w:t>
            </w:r>
          </w:p>
        </w:tc>
      </w:tr>
    </w:tbl>
    <w:bookmarkEnd w:id="171"/>
    <w:bookmarkStart w:id="172" w:name="ai-map-builder"/>
    <w:p>
      <w:pPr>
        <w:pStyle w:val="Heading3"/>
      </w:pPr>
      <w:r>
        <w:t xml:space="preserve">11.3 AI Map Builder</w:t>
      </w:r>
    </w:p>
    <w:p>
      <w:pPr>
        <w:pStyle w:val="FirstParagraph"/>
      </w:pPr>
      <w:r>
        <w:t xml:space="preserve">The SUBSENSE fusion engine builds a dynamic 3D voxel map (0.25 m cells, 200 m radius active volume, 10 Hz refresh) containing density, pressure, magnetic anomaly, void, obstacle, and flow-field layers. The map feeds: route pathfinding, tunnel-stability prediction, thrust-vectoring assistance, emergence-site selection, and the stealth manager (Section 17.8). Map confidence degrades gracefully: loss of GPR drops the horizon to PFM + pressure-web range (2 to 5 m), and the control laws command speed reduction to 15 m/s automatically.</w:t>
      </w:r>
    </w:p>
    <w:bookmarkEnd w:id="172"/>
    <w:bookmarkStart w:id="173" w:name="map-data-management"/>
    <w:p>
      <w:pPr>
        <w:pStyle w:val="Heading3"/>
      </w:pPr>
      <w:r>
        <w:t xml:space="preserve">11.3.1 Map Data Management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Raw voxel volume</w:t>
            </w:r>
          </w:p>
        </w:tc>
        <w:tc>
          <w:tcPr/>
          <w:p>
            <w:pPr>
              <w:pStyle w:val="Compact"/>
              <w:jc w:val="left"/>
            </w:pPr>
            <w:r>
              <w:t xml:space="preserve">200 m radius at 0.25 m cells: 2.1 × 10⁶ cells per refresh, 8 layers per cell</w:t>
            </w:r>
          </w:p>
        </w:tc>
      </w:tr>
      <w:tr>
        <w:tc>
          <w:tcPr/>
          <w:p>
            <w:pPr>
              <w:pStyle w:val="Compact"/>
              <w:jc w:val="left"/>
            </w:pPr>
            <w:r>
              <w:t xml:space="preserve">Compression</w:t>
            </w:r>
          </w:p>
        </w:tc>
        <w:tc>
          <w:tcPr/>
          <w:p>
            <w:pPr>
              <w:pStyle w:val="Compact"/>
              <w:jc w:val="left"/>
            </w:pPr>
            <w:r>
              <w:t xml:space="preserve">Octree with per-layer entropy coding: 40:1 average, 15:1 worst case in cluttered terrain</w:t>
            </w:r>
          </w:p>
        </w:tc>
      </w:tr>
      <w:tr>
        <w:tc>
          <w:tcPr/>
          <w:p>
            <w:pPr>
              <w:pStyle w:val="Compact"/>
              <w:jc w:val="left"/>
            </w:pPr>
            <w:r>
              <w:t xml:space="preserve">Sustained data rate</w:t>
            </w:r>
          </w:p>
        </w:tc>
        <w:tc>
          <w:tcPr/>
          <w:p>
            <w:pPr>
              <w:pStyle w:val="Compact"/>
              <w:jc w:val="left"/>
            </w:pPr>
            <w:r>
              <w:t xml:space="preserve">340 Mb/s fused, 11 Mb/s after compression and confidence-layer pruning</w:t>
            </w:r>
          </w:p>
        </w:tc>
      </w:tr>
      <w:tr>
        <w:tc>
          <w:tcPr/>
          <w:p>
            <w:pPr>
              <w:pStyle w:val="Compact"/>
              <w:jc w:val="left"/>
            </w:pPr>
            <w:r>
              <w:t xml:space="preserve">Onboard storage</w:t>
            </w:r>
          </w:p>
        </w:tc>
        <w:tc>
          <w:tcPr/>
          <w:p>
            <w:pPr>
              <w:pStyle w:val="Compact"/>
              <w:jc w:val="left"/>
            </w:pPr>
            <w:r>
              <w:t xml:space="preserve">340 TB solid-state shared with the SHM network (Section 21.4.1), 90-day full-mission retention</w:t>
            </w:r>
          </w:p>
        </w:tc>
      </w:tr>
      <w:tr>
        <w:tc>
          <w:tcPr/>
          <w:p>
            <w:pPr>
              <w:pStyle w:val="Compact"/>
              <w:jc w:val="left"/>
            </w:pPr>
            <w:r>
              <w:t xml:space="preserve">Processing chain</w:t>
            </w:r>
          </w:p>
        </w:tc>
        <w:tc>
          <w:tcPr/>
          <w:p>
            <w:pPr>
              <w:pStyle w:val="Compact"/>
              <w:jc w:val="left"/>
            </w:pPr>
            <w:r>
              <w:t xml:space="preserve">Sensors → zonal fusion preprocessors → map builder (dedicated lane) → published state vector to controllers at 100 Hz; controllers never read raw voxels</w:t>
            </w:r>
          </w:p>
        </w:tc>
      </w:tr>
      <w:tr>
        <w:tc>
          <w:tcPr/>
          <w:p>
            <w:pPr>
              <w:pStyle w:val="Compact"/>
              <w:jc w:val="left"/>
            </w:pPr>
            <w:r>
              <w:t xml:space="preserve">Downlink</w:t>
            </w:r>
          </w:p>
        </w:tc>
        <w:tc>
          <w:tcPr/>
          <w:p>
            <w:pPr>
              <w:pStyle w:val="Compact"/>
              <w:jc w:val="left"/>
            </w:pPr>
            <w:r>
              <w:t xml:space="preserve">Map deltas only, 2 Mb/s on the Section 13 links; full map offload at recovery</w:t>
            </w:r>
          </w:p>
        </w:tc>
      </w:tr>
      <w:tr>
        <w:tc>
          <w:tcPr/>
          <w:p>
            <w:pPr>
              <w:pStyle w:val="Compact"/>
              <w:jc w:val="left"/>
            </w:pPr>
            <w:r>
              <w:t xml:space="preserve">Full-storage behaviour</w:t>
            </w:r>
          </w:p>
        </w:tc>
        <w:tc>
          <w:tcPr/>
          <w:p>
            <w:pPr>
              <w:pStyle w:val="Compact"/>
              <w:jc w:val="left"/>
            </w:pPr>
            <w:r>
              <w:t xml:space="preserve">Oldest non-flagged volumes overwrite; engagement and anomaly volumes are flag-protected; the crew receives a storage advisory at 80%</w:t>
            </w:r>
          </w:p>
        </w:tc>
      </w:tr>
    </w:tbl>
    <w:bookmarkEnd w:id="173"/>
    <w:bookmarkStart w:id="174" w:name="terrain-database-and-route-planning"/>
    <w:p>
      <w:pPr>
        <w:pStyle w:val="Heading3"/>
      </w:pPr>
      <w:r>
        <w:t xml:space="preserve">11.3.2 Terrain Database and Route Planning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Global planning</w:t>
            </w:r>
          </w:p>
        </w:tc>
        <w:tc>
          <w:tcPr/>
          <w:p>
            <w:pPr>
              <w:pStyle w:val="Compact"/>
              <w:jc w:val="left"/>
            </w:pPr>
            <w:r>
              <w:t xml:space="preserve">Hierarchical A* over the terrain database (10 m cells, theatre-wide) with cost terms for depth, terrain class, signature, and threat</w:t>
            </w:r>
          </w:p>
        </w:tc>
      </w:tr>
      <w:tr>
        <w:tc>
          <w:tcPr/>
          <w:p>
            <w:pPr>
              <w:pStyle w:val="Compact"/>
              <w:jc w:val="left"/>
            </w:pPr>
            <w:r>
              <w:t xml:space="preserve">Local planning</w:t>
            </w:r>
          </w:p>
        </w:tc>
        <w:tc>
          <w:tcPr/>
          <w:p>
            <w:pPr>
              <w:pStyle w:val="Compact"/>
              <w:jc w:val="left"/>
            </w:pPr>
            <w:r>
              <w:t xml:space="preserve">3D replanner over the live voxel map at 2 Hz, 400 m horizon; hard-layer detection triggers immediate replan inside 500 ms (Section 10.9 doctrine)</w:t>
            </w:r>
          </w:p>
        </w:tc>
      </w:tr>
      <w:tr>
        <w:tc>
          <w:tcPr/>
          <w:p>
            <w:pPr>
              <w:pStyle w:val="Compact"/>
              <w:jc w:val="left"/>
            </w:pPr>
            <w:r>
              <w:t xml:space="preserve">Terrain database</w:t>
            </w:r>
          </w:p>
        </w:tc>
        <w:tc>
          <w:tcPr/>
          <w:p>
            <w:pPr>
              <w:pStyle w:val="Compact"/>
              <w:jc w:val="left"/>
            </w:pPr>
            <w:r>
              <w:t xml:space="preserve">Built from prior sorties, range surveys, and the sand library (Section 5.4.2); updates at recovery through the twin</w:t>
            </w:r>
          </w:p>
        </w:tc>
      </w:tr>
      <w:tr>
        <w:tc>
          <w:tcPr/>
          <w:p>
            <w:pPr>
              <w:pStyle w:val="Compact"/>
              <w:jc w:val="left"/>
            </w:pPr>
            <w:r>
              <w:t xml:space="preserve">Route sharing</w:t>
            </w:r>
          </w:p>
        </w:tc>
        <w:tc>
          <w:tcPr/>
          <w:p>
            <w:pPr>
              <w:pStyle w:val="Compact"/>
              <w:jc w:val="left"/>
            </w:pPr>
            <w:r>
              <w:t xml:space="preserve">Formation members exchange corridor digests (2 Mb/s, Section 13.3); a leader’s cleared tunnel data transfers as a follow-me corridor</w:t>
            </w:r>
          </w:p>
        </w:tc>
      </w:tr>
      <w:tr>
        <w:tc>
          <w:tcPr/>
          <w:p>
            <w:pPr>
              <w:pStyle w:val="Compact"/>
              <w:jc w:val="left"/>
            </w:pPr>
            <w:r>
              <w:t xml:space="preserve">Abort replanning</w:t>
            </w:r>
          </w:p>
        </w:tc>
        <w:tc>
          <w:tcPr/>
          <w:p>
            <w:pPr>
              <w:pStyle w:val="Compact"/>
              <w:jc w:val="left"/>
            </w:pPr>
            <w:r>
              <w:t xml:space="preserve">Abort destinations per Section 14.7.1 carry pre-plotted recovery corridors; the deliberative lane replans the mission route only outside transitions</w:t>
            </w:r>
          </w:p>
        </w:tc>
      </w:tr>
    </w:tbl>
    <w:bookmarkEnd w:id="174"/>
    <w:bookmarkEnd w:id="175"/>
    <w:bookmarkStart w:id="184" w:name="Xceb35c1c600769f968c068021d89b9534670bb4"/>
    <w:p>
      <w:pPr>
        <w:pStyle w:val="Heading2"/>
      </w:pPr>
      <w:r>
        <w:t xml:space="preserve">12. ENVIRONMENTAL PERCEPTION SUITE (Terrain Biology)</w:t>
      </w:r>
    </w:p>
    <w:bookmarkStart w:id="176" w:name="suite-overview"/>
    <w:p>
      <w:pPr>
        <w:pStyle w:val="Heading3"/>
      </w:pPr>
      <w:r>
        <w:t xml:space="preserve">12.0 Suite Overview</w:t>
      </w:r>
    </w:p>
    <w:p>
      <w:pPr>
        <w:pStyle w:val="FirstParagraph"/>
      </w:pPr>
      <w:r>
        <w:t xml:space="preserve">The XM07 interacts with terrain the way an organism interacts with its habitat. Six perception</w:t>
      </w:r>
      <w:r>
        <w:t xml:space="preserve"> </w:t>
      </w:r>
      <w:r>
        <w:t xml:space="preserve">“</w:t>
      </w:r>
      <w:r>
        <w:t xml:space="preserve">organs,</w:t>
      </w:r>
      <w:r>
        <w:t xml:space="preserve">”</w:t>
      </w:r>
      <w:r>
        <w:t xml:space="preserve"> </w:t>
      </w:r>
      <w:r>
        <w:t xml:space="preserve">all physically real sensor systems, close the loop between the vehicle and the desert.</w:t>
      </w:r>
    </w:p>
    <w:bookmarkEnd w:id="176"/>
    <w:bookmarkStart w:id="177" w:name="the-belly-dermis-tactile-skin"/>
    <w:p>
      <w:pPr>
        <w:pStyle w:val="Heading3"/>
      </w:pPr>
      <w:r>
        <w:t xml:space="preserve">12.1 The Belly Dermis (Tactile Skin)</w:t>
      </w:r>
    </w:p>
    <w:p>
      <w:pPr>
        <w:pStyle w:val="FirstParagraph"/>
      </w:pPr>
      <w:r>
        <w:t xml:space="preserve">The granular pressure sensor web (Section 11.0) plus distributed temperature, vibration, and shear sensors across Layers 1 through 4 of the belly stack. Resolution: 50 to 100 mm spatial, &lt; 1 ms temporal. Function: the vehicle’s sense of touch, feeding the reflex layer with wall distance, contact load, and slurry state.</w:t>
      </w:r>
    </w:p>
    <w:bookmarkEnd w:id="177"/>
    <w:bookmarkStart w:id="178" w:name="the-dune-resonance-organ-hearing"/>
    <w:p>
      <w:pPr>
        <w:pStyle w:val="Heading3"/>
      </w:pPr>
      <w:r>
        <w:t xml:space="preserve">12.2 The Dune Resonance Organ (Hearing)</w:t>
      </w:r>
    </w:p>
    <w:p>
      <w:pPr>
        <w:pStyle w:val="FirstParagraph"/>
      </w:pPr>
      <w:r>
        <w:t xml:space="preserve">Triaxial seismic micro-accelerometers and resonant pickups across the belly and fins listen to dune-scale vibration from 20 to 120 Hz. Every dune field carries a resonance fingerprint set by depth, moisture, and grain size; the organ measures it, and Surf/Tsunami modes phase their plasma pulses to it (Section 10.3). In Dormant mode the organ detects footfalls, vehicles, and aircraft overflight through the ground at ranges of 1 to 5 km (vehicle-class sources).</w:t>
      </w:r>
    </w:p>
    <w:bookmarkEnd w:id="178"/>
    <w:bookmarkStart w:id="179" w:name="the-plasma-lateral-line"/>
    <w:p>
      <w:pPr>
        <w:pStyle w:val="Heading3"/>
      </w:pPr>
      <w:r>
        <w:t xml:space="preserve">12.3 The Plasma Lateral Line</w:t>
      </w:r>
    </w:p>
    <w:p>
      <w:pPr>
        <w:pStyle w:val="FirstParagraph"/>
      </w:pPr>
      <w:r>
        <w:t xml:space="preserve">PFM extended to the full hull perimeter: the plasma envelope’s deformation field reveals medium motion around the vehicle, the way a fish’s lateral line reads water. Function: detection of tunnel-wall instability, adjacent moving objects (burrowing machines, animals, other vehicles), and wake interaction in formation operations.</w:t>
      </w:r>
    </w:p>
    <w:bookmarkEnd w:id="179"/>
    <w:bookmarkStart w:id="180" w:name="the-granular-flow-cortex"/>
    <w:p>
      <w:pPr>
        <w:pStyle w:val="Heading3"/>
      </w:pPr>
      <w:r>
        <w:t xml:space="preserve">12.4 The Granular Flow Cortex</w:t>
      </w:r>
    </w:p>
    <w:p>
      <w:pPr>
        <w:pStyle w:val="FirstParagraph"/>
      </w:pPr>
      <w:r>
        <w:t xml:space="preserve">A dedicated compute lane runs the reduced-order granular-flow model at 1 kHz: a 3D slurry-dynamics prediction of the next 500 ms of medium behaviour around the hull. Output feeds every mobility-mode controller. The model trains on instrumented test-range data (Section 22.3) and updates online through system identification.</w:t>
      </w:r>
    </w:p>
    <w:bookmarkEnd w:id="180"/>
    <w:bookmarkStart w:id="181" w:name="granular-flow-cortex-training-governance"/>
    <w:p>
      <w:pPr>
        <w:pStyle w:val="Heading3"/>
      </w:pPr>
      <w:r>
        <w:t xml:space="preserve">12.4.1 Granular Flow Cortex Training Governance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Training corpus</w:t>
            </w:r>
          </w:p>
        </w:tc>
        <w:tc>
          <w:tcPr/>
          <w:p>
            <w:pPr>
              <w:pStyle w:val="Compact"/>
              <w:jc w:val="left"/>
            </w:pPr>
            <w:r>
              <w:t xml:space="preserve">Range telemetry per Section 36.1 (40 TB/day ingest), sled data (Section 35.2), and prototype sorties; 62 terrain classes × 14 weather classes stratified</w:t>
            </w:r>
          </w:p>
        </w:tc>
      </w:tr>
      <w:tr>
        <w:tc>
          <w:tcPr/>
          <w:p>
            <w:pPr>
              <w:pStyle w:val="Compact"/>
              <w:jc w:val="left"/>
            </w:pPr>
            <w:r>
              <w:t xml:space="preserve">Validation</w:t>
            </w:r>
          </w:p>
        </w:tc>
        <w:tc>
          <w:tcPr/>
          <w:p>
            <w:pPr>
              <w:pStyle w:val="Compact"/>
              <w:jc w:val="left"/>
            </w:pPr>
            <w:r>
              <w:t xml:space="preserve">20% stratified holdout, 5-fold cross-validation, adversarial perturbation cases per Section 15.6</w:t>
            </w:r>
          </w:p>
        </w:tc>
      </w:tr>
      <w:tr>
        <w:tc>
          <w:tcPr/>
          <w:p>
            <w:pPr>
              <w:pStyle w:val="Compact"/>
              <w:jc w:val="left"/>
            </w:pPr>
            <w:r>
              <w:t xml:space="preserve">Update path</w:t>
            </w:r>
          </w:p>
        </w:tc>
        <w:tc>
          <w:tcPr/>
          <w:p>
            <w:pPr>
              <w:pStyle w:val="Compact"/>
              <w:jc w:val="left"/>
            </w:pPr>
            <w:r>
              <w:t xml:space="preserve">Periodic retraining only, on the Section 15.6 governance cycle (annual or 200 flights); no continuous onboard learning: the flight model is frozen and hash-locked</w:t>
            </w:r>
          </w:p>
        </w:tc>
      </w:tr>
      <w:tr>
        <w:tc>
          <w:tcPr/>
          <w:p>
            <w:pPr>
              <w:pStyle w:val="Compact"/>
              <w:jc w:val="left"/>
            </w:pPr>
            <w:r>
              <w:t xml:space="preserve">Out-of-distribution handling</w:t>
            </w:r>
          </w:p>
        </w:tc>
        <w:tc>
          <w:tcPr/>
          <w:p>
            <w:pPr>
              <w:pStyle w:val="Compact"/>
              <w:jc w:val="left"/>
            </w:pPr>
            <w:r>
              <w:t xml:space="preserve">OOD detector on the input vector; OOD state hands prediction to the analytic GFPA core (Section 14.1) and flags the volume for the twin</w:t>
            </w:r>
          </w:p>
        </w:tc>
      </w:tr>
      <w:tr>
        <w:tc>
          <w:tcPr/>
          <w:p>
            <w:pPr>
              <w:pStyle w:val="Compact"/>
              <w:jc w:val="left"/>
            </w:pPr>
            <w:r>
              <w:t xml:space="preserve">Real-time verification</w:t>
            </w:r>
          </w:p>
        </w:tc>
        <w:tc>
          <w:tcPr/>
          <w:p>
            <w:pPr>
              <w:pStyle w:val="Compact"/>
              <w:jc w:val="left"/>
            </w:pPr>
            <w:r>
              <w:t xml:space="preserve">Residual monitoring: every 100 ms the Cortex prediction compares against measured pressure-web/PFM reality; residual beyond 3σ for 500 ms degrades the map confidence layer and steps speed down per Section 11.3</w:t>
            </w:r>
          </w:p>
        </w:tc>
      </w:tr>
    </w:tbl>
    <w:bookmarkEnd w:id="181"/>
    <w:bookmarkStart w:id="182" w:name="the-chemosense-array"/>
    <w:p>
      <w:pPr>
        <w:pStyle w:val="Heading3"/>
      </w:pPr>
      <w:r>
        <w:t xml:space="preserve">12.5 The Chemosense Array</w:t>
      </w:r>
    </w:p>
    <w:p>
      <w:pPr>
        <w:pStyle w:val="FirstParagraph"/>
      </w:pPr>
      <w:r>
        <w:t xml:space="preserve">Laser-breakdown spectrometry on intake slurry samples reads grain composition (silica fraction, salts, moisture, metallic content) at 1 Hz. Composition shifts trigger GFS re-tuning: salt-rich sand raises conductivity and lowers ionization demand; wet sand forces the Section 5.4 limits.</w:t>
      </w:r>
    </w:p>
    <w:bookmarkEnd w:id="182"/>
    <w:bookmarkStart w:id="183" w:name="the-vestibular-organ-and-reflex-arc"/>
    <w:p>
      <w:pPr>
        <w:pStyle w:val="Heading3"/>
      </w:pPr>
      <w:r>
        <w:t xml:space="preserve">12.6 The Vestibular Organ and Reflex Arc</w:t>
      </w:r>
    </w:p>
    <w:p>
      <w:pPr>
        <w:pStyle w:val="FirstParagraph"/>
      </w:pPr>
      <w:r>
        <w:t xml:space="preserve">High-rate IMU cluster plus vortex-state estimation during Cyclone mode; holds vehicle orientation inside the vortex eye at 50 ms update. The</w:t>
      </w:r>
      <w:r>
        <w:t xml:space="preserve"> </w:t>
      </w:r>
      <w:r>
        <w:rPr>
          <w:bCs/>
          <w:b/>
        </w:rPr>
        <w:t xml:space="preserve">environmental reflex arc</w:t>
      </w:r>
      <w:r>
        <w:t xml:space="preserve"> </w:t>
      </w:r>
      <w:r>
        <w:t xml:space="preserve">ties all six organs to the reflex control layer with a hard 10 ms loop deadline: collapse warnings, pressure spikes, and resonance shifts trigger pre-computed reflex responses without deliberative compute in the loop. This architecture mirrors biological reflex arcs: fast, dumb, and survival-critical, with the deliberative MIRAGE layers supervising rather than blocking.</w:t>
      </w:r>
    </w:p>
    <w:bookmarkEnd w:id="183"/>
    <w:bookmarkEnd w:id="184"/>
    <w:bookmarkStart w:id="192" w:name="communications-datalink-systems"/>
    <w:p>
      <w:pPr>
        <w:pStyle w:val="Heading2"/>
      </w:pPr>
      <w:r>
        <w:t xml:space="preserve">13. COMMUNICATIONS &amp; DATALINK SYSTEMS</w:t>
      </w:r>
    </w:p>
    <w:bookmarkStart w:id="185" w:name="architecture-summary"/>
    <w:p>
      <w:pPr>
        <w:pStyle w:val="Heading3"/>
      </w:pPr>
      <w:r>
        <w:t xml:space="preserve">13.0 Architecture Summary</w:t>
      </w:r>
    </w:p>
    <w:p>
      <w:pPr>
        <w:pStyle w:val="FirstParagraph"/>
      </w:pPr>
      <w:r>
        <w:t xml:space="preserve">Submerged operation severs every conventional RF link. The SUBLINK architecture provides five channels, selected by mission state.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Mechanism</w:t>
            </w:r>
          </w:p>
        </w:tc>
        <w:tc>
          <w:tcPr/>
          <w:p>
            <w:pPr>
              <w:pStyle w:val="Compact"/>
              <w:jc w:val="left"/>
            </w:pPr>
            <w:r>
              <w:t xml:space="preserve">Range / Rate</w:t>
            </w:r>
          </w:p>
        </w:tc>
        <w:tc>
          <w:tcPr/>
          <w:p>
            <w:pPr>
              <w:pStyle w:val="Compact"/>
              <w:jc w:val="left"/>
            </w:pPr>
            <w:r>
              <w:t xml:space="preserve">Use</w:t>
            </w:r>
          </w:p>
        </w:tc>
      </w:tr>
      <w:tr>
        <w:tc>
          <w:tcPr/>
          <w:p>
            <w:pPr>
              <w:pStyle w:val="Compact"/>
              <w:jc w:val="left"/>
            </w:pPr>
            <w:r>
              <w:t xml:space="preserve">ELF/VLF magnetic induction</w:t>
            </w:r>
          </w:p>
        </w:tc>
        <w:tc>
          <w:tcPr/>
          <w:p>
            <w:pPr>
              <w:pStyle w:val="Compact"/>
              <w:jc w:val="left"/>
            </w:pPr>
            <w:r>
              <w:t xml:space="preserve">Modulated low-frequency magnetic field</w:t>
            </w:r>
          </w:p>
        </w:tc>
        <w:tc>
          <w:tcPr/>
          <w:p>
            <w:pPr>
              <w:pStyle w:val="Compact"/>
              <w:jc w:val="left"/>
            </w:pPr>
            <w:r>
              <w:t xml:space="preserve">1 to 10 km through overburden, 10 to 100 bps</w:t>
            </w:r>
          </w:p>
        </w:tc>
        <w:tc>
          <w:tcPr/>
          <w:p>
            <w:pPr>
              <w:pStyle w:val="Compact"/>
              <w:jc w:val="left"/>
            </w:pPr>
            <w:r>
              <w:t xml:space="preserve">Submerged command, beacon</w:t>
            </w:r>
          </w:p>
        </w:tc>
      </w:tr>
      <w:tr>
        <w:tc>
          <w:tcPr/>
          <w:p>
            <w:pPr>
              <w:pStyle w:val="Compact"/>
              <w:jc w:val="left"/>
            </w:pPr>
            <w:r>
              <w:t xml:space="preserve">Seismic pulse (geo-acoustic)</w:t>
            </w:r>
          </w:p>
        </w:tc>
        <w:tc>
          <w:tcPr/>
          <w:p>
            <w:pPr>
              <w:pStyle w:val="Compact"/>
              <w:jc w:val="left"/>
            </w:pPr>
            <w:r>
              <w:t xml:space="preserve">Coded vibro-plate pulses into the medium</w:t>
            </w:r>
          </w:p>
        </w:tc>
        <w:tc>
          <w:tcPr/>
          <w:p>
            <w:pPr>
              <w:pStyle w:val="Compact"/>
              <w:jc w:val="left"/>
            </w:pPr>
            <w:r>
              <w:t xml:space="preserve">2 to 20 km through ground, 1 to 20 bps</w:t>
            </w:r>
          </w:p>
        </w:tc>
        <w:tc>
          <w:tcPr/>
          <w:p>
            <w:pPr>
              <w:pStyle w:val="Compact"/>
              <w:jc w:val="left"/>
            </w:pPr>
            <w:r>
              <w:t xml:space="preserve">Burst messages, formation signals</w:t>
            </w:r>
          </w:p>
        </w:tc>
      </w:tr>
      <w:tr>
        <w:tc>
          <w:tcPr/>
          <w:p>
            <w:pPr>
              <w:pStyle w:val="Compact"/>
              <w:jc w:val="left"/>
            </w:pPr>
            <w:r>
              <w:t xml:space="preserve">Plasma-modulated tunnel signaling</w:t>
            </w:r>
          </w:p>
        </w:tc>
        <w:tc>
          <w:tcPr/>
          <w:p>
            <w:pPr>
              <w:pStyle w:val="Compact"/>
              <w:jc w:val="left"/>
            </w:pPr>
            <w:r>
              <w:t xml:space="preserve">Pulse-coded modulation of the plasma envelope</w:t>
            </w:r>
          </w:p>
        </w:tc>
        <w:tc>
          <w:tcPr/>
          <w:p>
            <w:pPr>
              <w:pStyle w:val="Compact"/>
              <w:jc w:val="left"/>
            </w:pPr>
            <w:r>
              <w:t xml:space="preserve">0.5 to 3 km along tunnel wake, 100 bps to 1 kbps</w:t>
            </w:r>
          </w:p>
        </w:tc>
        <w:tc>
          <w:tcPr/>
          <w:p>
            <w:pPr>
              <w:pStyle w:val="Compact"/>
              <w:jc w:val="left"/>
            </w:pPr>
            <w:r>
              <w:t xml:space="preserve">Wingman links in formation burrow</w:t>
            </w:r>
          </w:p>
        </w:tc>
      </w:tr>
      <w:tr>
        <w:tc>
          <w:tcPr/>
          <w:p>
            <w:pPr>
              <w:pStyle w:val="Compact"/>
              <w:jc w:val="left"/>
            </w:pPr>
            <w:r>
              <w:t xml:space="preserve">Surface relay drones</w:t>
            </w:r>
          </w:p>
        </w:tc>
        <w:tc>
          <w:tcPr/>
          <w:p>
            <w:pPr>
              <w:pStyle w:val="Compact"/>
              <w:jc w:val="left"/>
            </w:pPr>
            <w:r>
              <w:t xml:space="preserve">Disposable surfaced drones with L-band/60 GHz uplinks</w:t>
            </w:r>
          </w:p>
        </w:tc>
        <w:tc>
          <w:tcPr/>
          <w:p>
            <w:pPr>
              <w:pStyle w:val="Compact"/>
              <w:jc w:val="left"/>
            </w:pPr>
            <w:r>
              <w:t xml:space="preserve">Full bandwidth while relay survives</w:t>
            </w:r>
          </w:p>
        </w:tc>
        <w:tc>
          <w:tcPr/>
          <w:p>
            <w:pPr>
              <w:pStyle w:val="Compact"/>
              <w:jc w:val="left"/>
            </w:pPr>
            <w:r>
              <w:t xml:space="preserve">High-data submerged C2</w:t>
            </w:r>
          </w:p>
        </w:tc>
      </w:tr>
      <w:tr>
        <w:tc>
          <w:tcPr/>
          <w:p>
            <w:pPr>
              <w:pStyle w:val="Compact"/>
              <w:jc w:val="left"/>
            </w:pPr>
            <w:r>
              <w:t xml:space="preserve">Subsurface optical fiber spool</w:t>
            </w:r>
          </w:p>
        </w:tc>
        <w:tc>
          <w:tcPr/>
          <w:p>
            <w:pPr>
              <w:pStyle w:val="Compact"/>
              <w:jc w:val="left"/>
            </w:pPr>
            <w:r>
              <w:t xml:space="preserve">Expendable fiber paid out behind the vehicle</w:t>
            </w:r>
          </w:p>
        </w:tc>
        <w:tc>
          <w:tcPr/>
          <w:p>
            <w:pPr>
              <w:pStyle w:val="Compact"/>
              <w:jc w:val="left"/>
            </w:pPr>
            <w:r>
              <w:t xml:space="preserve">Full bandwidth, spool-limited (20 km)</w:t>
            </w:r>
          </w:p>
        </w:tc>
        <w:tc>
          <w:tcPr/>
          <w:p>
            <w:pPr>
              <w:pStyle w:val="Compact"/>
              <w:jc w:val="left"/>
            </w:pPr>
            <w:r>
              <w:t xml:space="preserve">High-value covert missions</w:t>
            </w:r>
          </w:p>
        </w:tc>
      </w:tr>
    </w:tbl>
    <w:bookmarkEnd w:id="185"/>
    <w:bookmarkStart w:id="186" w:name="elfvlf-magnetic-induction-channel"/>
    <w:p>
      <w:pPr>
        <w:pStyle w:val="Heading3"/>
      </w:pPr>
      <w:r>
        <w:t xml:space="preserve">13.0.1 ELF/VLF Magnetic-Induction Channel</w:t>
      </w:r>
    </w:p>
    <w:p>
      <w:pPr>
        <w:pStyle w:val="FirstParagraph"/>
      </w:pPr>
      <w:r>
        <w:t xml:space="preserve">A deployable loop antenna in the dorsal spine drives modulated extremely-low/very-low-frequency magnetic fields (30 Hz to 3 kHz class) that penetrate overburden and seawater-style attenuation profiles. Through 10 to 30 m of dry sand the link closes at 10 to 100 bps across 1 to 10 km, enough for formatted command messages, abort codes, and beacon pings. The transmitter runs at 5 to 20 kW; the waveform uses spread-spectrum coding against geologic noise. This channel carries no voice and no imagery; doctrine treats it as the submerged equivalent of a bell-buoy signal.</w:t>
      </w:r>
    </w:p>
    <w:bookmarkEnd w:id="186"/>
    <w:bookmarkStart w:id="187" w:name="seismic-pulse-channel"/>
    <w:p>
      <w:pPr>
        <w:pStyle w:val="Heading3"/>
      </w:pPr>
      <w:r>
        <w:t xml:space="preserve">13.0.2 Seismic-Pulse Channel</w:t>
      </w:r>
    </w:p>
    <w:p>
      <w:pPr>
        <w:pStyle w:val="FirstParagraph"/>
      </w:pPr>
      <w:r>
        <w:t xml:space="preserve">The belly vibro-plates double as coded seismic transmitters: short pulse trains at 40 to 120 Hz propagate through the ground to receivers at 2 to 20 km. Data rate: 1 to 20 bps, used for time-critical abort and formation-ready signals. The channel’s stealth cost is real (active seismic emissions), so the stealth manager gates it to emergency traffic in SILENT posture.</w:t>
      </w:r>
    </w:p>
    <w:bookmarkEnd w:id="187"/>
    <w:bookmarkStart w:id="188" w:name="surface-relay-drone-operations"/>
    <w:p>
      <w:pPr>
        <w:pStyle w:val="Heading3"/>
      </w:pPr>
      <w:r>
        <w:t xml:space="preserve">13.0.3 Surface Relay Drone Operations</w:t>
      </w:r>
    </w:p>
    <w:p>
      <w:pPr>
        <w:pStyle w:val="FirstParagraph"/>
      </w:pPr>
      <w:r>
        <w:t xml:space="preserve">Eight disposable relay drones ride the dorsal bay. A drone burrows to the surface on a small auger drive, erects a mast with L-band/60 GHz apertures, and relays full-bandwidth traffic between the buried vehicle and airborne C2 for 20 to 90 minutes before battery exhaustion or detection. The drone carries a self-erase charge; doctrine accepts drone loss as expendable. Two drones daisy-chain for extended missions.</w:t>
      </w:r>
    </w:p>
    <w:bookmarkEnd w:id="188"/>
    <w:bookmarkStart w:id="189" w:name="airborne-links-flight-mode"/>
    <w:p>
      <w:pPr>
        <w:pStyle w:val="Heading3"/>
      </w:pPr>
      <w:r>
        <w:t xml:space="preserve">13.1 Airborne Links (Flight Mode)</w:t>
      </w:r>
    </w:p>
    <w:p>
      <w:pPr>
        <w:pStyle w:val="FirstParagraph"/>
      </w:pPr>
      <w:r>
        <w:t xml:space="preserve">Sovereign L-band and 60 GHz links for formation and C2, Ku-band SATCOM for beyond-line-of-sight, and Link 16 class interoperability for the above-sand arsenal, all behind low-probability-of-intercept waveforms and the Section 17 emissions doctrine. All apertures seal before submergence.</w:t>
      </w:r>
    </w:p>
    <w:bookmarkEnd w:id="189"/>
    <w:bookmarkStart w:id="190" w:name="communications-doctrine"/>
    <w:p>
      <w:pPr>
        <w:pStyle w:val="Heading3"/>
      </w:pPr>
      <w:r>
        <w:t xml:space="preserve">13.2 Communications Doctrine</w:t>
      </w:r>
    </w:p>
    <w:p>
      <w:pPr>
        <w:pStyle w:val="FirstParagraph"/>
      </w:pPr>
      <w:r>
        <w:t xml:space="preserve">Submerged operations run under burst-message doctrine: the vehicle surfaces nothing, radiates nothing continuous, and accepts command latency. Scheduled ELF/VLF windows every 15 minutes; seismic channel for time-critical abort; relay drones only on pre-plotted covert paths; fiber spool for the highest-value missions where a physical link is acceptable evidence.</w:t>
      </w:r>
    </w:p>
    <w:bookmarkEnd w:id="190"/>
    <w:bookmarkStart w:id="191" w:name="X29dd6e8473d671d27b0d7ec66994857b6909c5d"/>
    <w:p>
      <w:pPr>
        <w:pStyle w:val="Heading3"/>
      </w:pPr>
      <w:r>
        <w:t xml:space="preserve">13.3 Formation Communications and Collision Avoidance</w:t>
      </w:r>
    </w:p>
    <w:p>
      <w:pPr>
        <w:pStyle w:val="FirstParagraph"/>
      </w:pPr>
      <w:r>
        <w:t xml:space="preserve">XM07-B wolfpack doctrine (Section 24) requires three vehicles to operate in the same granular volume without seeing each other by conventional means.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Inter-vehicle link</w:t>
            </w:r>
          </w:p>
        </w:tc>
        <w:tc>
          <w:tcPr/>
          <w:p>
            <w:pPr>
              <w:pStyle w:val="Compact"/>
              <w:jc w:val="left"/>
            </w:pPr>
            <w:r>
              <w:t xml:space="preserve">Plasma-modulated tunnel signaling through the medium, 0.5 to 3 km range, 2 Mb/s corridor digests + 64 kb/s state vectors at 40 ms latency</w:t>
            </w:r>
          </w:p>
        </w:tc>
      </w:tr>
      <w:tr>
        <w:tc>
          <w:tcPr/>
          <w:p>
            <w:pPr>
              <w:pStyle w:val="Compact"/>
              <w:jc w:val="left"/>
            </w:pPr>
            <w:r>
              <w:t xml:space="preserve">Formation geometry</w:t>
            </w:r>
          </w:p>
        </w:tc>
        <w:tc>
          <w:tcPr/>
          <w:p>
            <w:pPr>
              <w:pStyle w:val="Compact"/>
              <w:jc w:val="left"/>
            </w:pPr>
            <w:r>
              <w:t xml:space="preserve">Trail echelon, 400 to 800 m separation, 15° offset; never line-abreast (tunnel interactions), never closer than 300 m (collision-avoidance floor)</w:t>
            </w:r>
          </w:p>
        </w:tc>
      </w:tr>
      <w:tr>
        <w:tc>
          <w:tcPr/>
          <w:p>
            <w:pPr>
              <w:pStyle w:val="Compact"/>
              <w:jc w:val="left"/>
            </w:pPr>
            <w:r>
              <w:t xml:space="preserve">Mutual tracking</w:t>
            </w:r>
          </w:p>
        </w:tc>
        <w:tc>
          <w:tcPr/>
          <w:p>
            <w:pPr>
              <w:pStyle w:val="Compact"/>
              <w:jc w:val="left"/>
            </w:pPr>
            <w:r>
              <w:t xml:space="preserve">Each vehicle sees the others through the pressure-web dipole signature (5 to 15 m detection), magnetometric grid, and the shared corridor digests; fused track at 10 Hz</w:t>
            </w:r>
          </w:p>
        </w:tc>
      </w:tr>
      <w:tr>
        <w:tc>
          <w:tcPr/>
          <w:p>
            <w:pPr>
              <w:pStyle w:val="Compact"/>
              <w:jc w:val="left"/>
            </w:pPr>
            <w:r>
              <w:t xml:space="preserve">Collision avoidance</w:t>
            </w:r>
          </w:p>
        </w:tc>
        <w:tc>
          <w:tcPr/>
          <w:p>
            <w:pPr>
              <w:pStyle w:val="Compact"/>
              <w:jc w:val="left"/>
            </w:pPr>
            <w:r>
              <w:t xml:space="preserve">Potential-field layer in the reflex controllers with hard veto: closing rate above 5 m/s inside 300 m commands automatic diverge and speed to 15 m/s on both vehicles</w:t>
            </w:r>
          </w:p>
        </w:tc>
      </w:tr>
      <w:tr>
        <w:tc>
          <w:tcPr/>
          <w:p>
            <w:pPr>
              <w:pStyle w:val="Compact"/>
              <w:jc w:val="left"/>
            </w:pPr>
            <w:r>
              <w:t xml:space="preserve">Lost-link doctrine</w:t>
            </w:r>
          </w:p>
        </w:tc>
        <w:tc>
          <w:tcPr/>
          <w:p>
            <w:pPr>
              <w:pStyle w:val="Compact"/>
              <w:jc w:val="left"/>
            </w:pPr>
            <w:r>
              <w:t xml:space="preserve">Link loss beyond 30 s: each member executes its pre-briefed separation corridor (geographic, not coordinated), holds 15 m/s, and re-acquires on the schedule; no member approaches another’s last known position</w:t>
            </w:r>
          </w:p>
        </w:tc>
      </w:tr>
      <w:tr>
        <w:tc>
          <w:tcPr/>
          <w:p>
            <w:pPr>
              <w:pStyle w:val="Compact"/>
              <w:jc w:val="left"/>
            </w:pPr>
            <w:r>
              <w:t xml:space="preserve">Validation</w:t>
            </w:r>
          </w:p>
        </w:tc>
        <w:tc>
          <w:tcPr/>
          <w:p>
            <w:pPr>
              <w:pStyle w:val="Compact"/>
              <w:jc w:val="left"/>
            </w:pPr>
            <w:r>
              <w:t xml:space="preserve">Formation trials on the Section 36.1 range with P2 + two surrogate sleds before P3 formation sorties (Section 37.3)</w:t>
            </w:r>
          </w:p>
        </w:tc>
      </w:tr>
    </w:tbl>
    <w:bookmarkEnd w:id="191"/>
    <w:bookmarkEnd w:id="192"/>
    <w:bookmarkStart w:id="206" w:name="control-systems-plasma-intake-algorithms"/>
    <w:p>
      <w:pPr>
        <w:pStyle w:val="Heading2"/>
      </w:pPr>
      <w:r>
        <w:t xml:space="preserve">14. CONTROL SYSTEMS &amp; PLASMA INTAKE ALGORITHMS</w:t>
      </w:r>
    </w:p>
    <w:bookmarkStart w:id="193" w:name="control-architecture-overview"/>
    <w:p>
      <w:pPr>
        <w:pStyle w:val="Heading3"/>
      </w:pPr>
      <w:r>
        <w:t xml:space="preserve">14.0 Control Architecture Overview</w:t>
      </w:r>
    </w:p>
    <w:p>
      <w:pPr>
        <w:pStyle w:val="FirstParagraph"/>
      </w:pPr>
      <w:r>
        <w:t xml:space="preserve">Control runs in three tiers: the 10 ms reflex layer (Section 12.6), the 100 ms mobility-mode controllers (this section), and the deliberative MIRAGE layers (Section 15). Seven named algorithms own the granular-propulsion control problem.</w:t>
      </w:r>
    </w:p>
    <w:bookmarkEnd w:id="193"/>
    <w:bookmarkStart w:id="194" w:name="granular-flow-prediction-algorithm-gfpa"/>
    <w:p>
      <w:pPr>
        <w:pStyle w:val="Heading3"/>
      </w:pPr>
      <w:r>
        <w:t xml:space="preserve">14.1 Granular Flow Prediction Algorithm (GFPA)</w:t>
      </w:r>
    </w:p>
    <w:p>
      <w:pPr>
        <w:pStyle w:val="FirstParagraph"/>
      </w:pPr>
      <w:r>
        <w:t xml:space="preserve">The GFPA ingests the Granular Flow Cortex model (Section 12.4) and predicts slurry behaviour 500 ms ahead across the intake face: density waves, compaction fronts, choking onset. Output: mass-flow forecast and intake demand profile. Update rate: 1 kHz. Method: SIM-validated reduced-order model with online system identification.</w:t>
      </w:r>
    </w:p>
    <w:bookmarkEnd w:id="194"/>
    <w:bookmarkStart w:id="195" w:name="adaptive-intake-geometry-controller-aigc"/>
    <w:p>
      <w:pPr>
        <w:pStyle w:val="Heading3"/>
      </w:pPr>
      <w:r>
        <w:t xml:space="preserve">14.2 Adaptive Intake Geometry Controller (AIGC)</w:t>
      </w:r>
    </w:p>
    <w:p>
      <w:pPr>
        <w:pStyle w:val="FirstParagraph"/>
      </w:pPr>
      <w:r>
        <w:t xml:space="preserve">Drives the piezoelectric slit-edge actuators to hold intake mass flow within ±5% of GFPA demand across 0 to 160 m/s. Authority: slit height 20 to 40 mm at 2 kHz bandwidth; leading-edge rake angle ±3° at 50 Hz. Interlocks: slit closes fully in Flight mode and during tunnel-collapse warning.</w:t>
      </w:r>
    </w:p>
    <w:bookmarkEnd w:id="195"/>
    <w:bookmarkStart w:id="196" w:name="X303927058534ec9221afa0c3024b26defc849c6"/>
    <w:p>
      <w:pPr>
        <w:pStyle w:val="Heading3"/>
      </w:pPr>
      <w:r>
        <w:t xml:space="preserve">14.2.1 Mass-Flow Control Loop Stability Analysis</w:t>
      </w:r>
    </w:p>
    <w:p>
      <w:pPr>
        <w:pStyle w:val="FirstParagraph"/>
      </w:pPr>
      <w:r>
        <w:t xml:space="preserve">The intake loop is the most dynamically aggressive control problem on the vehicle: a slurry plant with density-dependent lag, a transport delay, and a hard saturation at both slit-travel limits. This subsection states the loop proof; Section 26.2 holds the software contract.</w:t>
      </w:r>
    </w:p>
    <w:p>
      <w:pPr>
        <w:pStyle w:val="BodyText"/>
      </w:pPr>
      <w:r>
        <w:t xml:space="preserve">Plant model: second-order slurry dynamics, natural frequency 30 to 90 rad/s varying with medium density, damping 0.4 to 0.7, plus a 12 ms transport delay from slit face to conditioning chamber. The GFPA feedforward predictor (Section 14.1) removes the predictable component; the feedback loop closes the residual.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Loop Property</w:t>
            </w:r>
          </w:p>
        </w:tc>
        <w:tc>
          <w:tcPr/>
          <w:p>
            <w:pPr>
              <w:pStyle w:val="Compact"/>
              <w:jc w:val="left"/>
            </w:pPr>
            <w:r>
              <w:t xml:space="preserve">Specification / Result</w:t>
            </w:r>
          </w:p>
        </w:tc>
        <w:tc>
          <w:tcPr/>
          <w:p>
            <w:pPr>
              <w:pStyle w:val="Compact"/>
              <w:jc w:val="left"/>
            </w:pPr>
            <w:r>
              <w:t xml:space="preserve">Method</w:t>
            </w:r>
          </w:p>
        </w:tc>
      </w:tr>
      <w:tr>
        <w:tc>
          <w:tcPr/>
          <w:p>
            <w:pPr>
              <w:pStyle w:val="Compact"/>
              <w:jc w:val="left"/>
            </w:pPr>
            <w:r>
              <w:t xml:space="preserve">Controller architecture</w:t>
            </w:r>
          </w:p>
        </w:tc>
        <w:tc>
          <w:tcPr/>
          <w:p>
            <w:pPr>
              <w:pStyle w:val="Compact"/>
              <w:jc w:val="left"/>
            </w:pPr>
            <w:r>
              <w:t xml:space="preserve">Gain-scheduled LQR inner loop at 2 kHz + model-predictive supervisory layer at 100 Hz + GFPA feedforward</w:t>
            </w:r>
          </w:p>
        </w:tc>
        <w:tc>
          <w:tcPr/>
          <w:p>
            <w:pPr>
              <w:pStyle w:val="Compact"/>
              <w:jc w:val="left"/>
            </w:pPr>
            <w:r>
              <w:t xml:space="preserve">AN</w:t>
            </w:r>
          </w:p>
        </w:tc>
      </w:tr>
      <w:tr>
        <w:tc>
          <w:tcPr/>
          <w:p>
            <w:pPr>
              <w:pStyle w:val="Compact"/>
              <w:jc w:val="left"/>
            </w:pPr>
            <w:r>
              <w:t xml:space="preserve">Gain margin</w:t>
            </w:r>
          </w:p>
        </w:tc>
        <w:tc>
          <w:tcPr/>
          <w:p>
            <w:pPr>
              <w:pStyle w:val="Compact"/>
              <w:jc w:val="left"/>
            </w:pPr>
            <w:r>
              <w:t xml:space="preserve">≥ 8 dB across the envelope (50 / 100 / 160 m/s, density ±40%)</w:t>
            </w:r>
          </w:p>
        </w:tc>
        <w:tc>
          <w:tcPr/>
          <w:p>
            <w:pPr>
              <w:pStyle w:val="Compact"/>
              <w:jc w:val="left"/>
            </w:pPr>
            <w:r>
              <w:t xml:space="preserve">AN/SIM</w:t>
            </w:r>
          </w:p>
        </w:tc>
      </w:tr>
      <w:tr>
        <w:tc>
          <w:tcPr/>
          <w:p>
            <w:pPr>
              <w:pStyle w:val="Compact"/>
              <w:jc w:val="left"/>
            </w:pPr>
            <w:r>
              <w:t xml:space="preserve">Phase margin</w:t>
            </w:r>
          </w:p>
        </w:tc>
        <w:tc>
          <w:tcPr/>
          <w:p>
            <w:pPr>
              <w:pStyle w:val="Compact"/>
              <w:jc w:val="left"/>
            </w:pPr>
            <w:r>
              <w:t xml:space="preserve">≥ 45° across the same envelope; worst case 47° at 160 m/s, high density</w:t>
            </w:r>
          </w:p>
        </w:tc>
        <w:tc>
          <w:tcPr/>
          <w:p>
            <w:pPr>
              <w:pStyle w:val="Compact"/>
              <w:jc w:val="left"/>
            </w:pPr>
            <w:r>
              <w:t xml:space="preserve">SIM</w:t>
            </w:r>
          </w:p>
        </w:tc>
      </w:tr>
      <w:tr>
        <w:tc>
          <w:tcPr/>
          <w:p>
            <w:pPr>
              <w:pStyle w:val="Compact"/>
              <w:jc w:val="left"/>
            </w:pPr>
            <w:r>
              <w:t xml:space="preserve">Disturbance rejection</w:t>
            </w:r>
          </w:p>
        </w:tc>
        <w:tc>
          <w:tcPr/>
          <w:p>
            <w:pPr>
              <w:pStyle w:val="Compact"/>
              <w:jc w:val="left"/>
            </w:pPr>
            <w:r>
              <w:t xml:space="preserve">10 Hz density oscillation at ±20% attenuated 26 dB at the chamber inlet</w:t>
            </w:r>
          </w:p>
        </w:tc>
        <w:tc>
          <w:tcPr/>
          <w:p>
            <w:pPr>
              <w:pStyle w:val="Compact"/>
              <w:jc w:val="left"/>
            </w:pPr>
            <w:r>
              <w:t xml:space="preserve">SIM</w:t>
            </w:r>
          </w:p>
        </w:tc>
      </w:tr>
      <w:tr>
        <w:tc>
          <w:tcPr/>
          <w:p>
            <w:pPr>
              <w:pStyle w:val="Compact"/>
              <w:jc w:val="left"/>
            </w:pPr>
            <w:r>
              <w:t xml:space="preserve">Compaction-step recovery</w:t>
            </w:r>
          </w:p>
        </w:tc>
        <w:tc>
          <w:tcPr/>
          <w:p>
            <w:pPr>
              <w:pStyle w:val="Compact"/>
              <w:jc w:val="left"/>
            </w:pPr>
            <w:r>
              <w:t xml:space="preserve">40% density step (T5 gravel encounter): mass flow back inside ±5% in 320 ms, peak excursion 14%</w:t>
            </w:r>
          </w:p>
        </w:tc>
        <w:tc>
          <w:tcPr/>
          <w:p>
            <w:pPr>
              <w:pStyle w:val="Compact"/>
              <w:jc w:val="left"/>
            </w:pPr>
            <w:r>
              <w:t xml:space="preserve">SIM</w:t>
            </w:r>
          </w:p>
        </w:tc>
      </w:tr>
      <w:tr>
        <w:tc>
          <w:tcPr/>
          <w:p>
            <w:pPr>
              <w:pStyle w:val="Compact"/>
              <w:jc w:val="left"/>
            </w:pPr>
            <w:r>
              <w:t xml:space="preserve">Chamber surge recovery</w:t>
            </w:r>
          </w:p>
        </w:tc>
        <w:tc>
          <w:tcPr/>
          <w:p>
            <w:pPr>
              <w:pStyle w:val="Compact"/>
              <w:jc w:val="left"/>
            </w:pPr>
            <w:r>
              <w:t xml:space="preserve">20% mass-flow surge: chamber pressure re-trimmed in 90 ms by MLBC coil rebalancing + throat modulation (Section 6.6.1)</w:t>
            </w:r>
          </w:p>
        </w:tc>
        <w:tc>
          <w:tcPr/>
          <w:p>
            <w:pPr>
              <w:pStyle w:val="Compact"/>
              <w:jc w:val="left"/>
            </w:pPr>
            <w:r>
              <w:t xml:space="preserve">SIM</w:t>
            </w:r>
          </w:p>
        </w:tc>
      </w:tr>
      <w:tr>
        <w:tc>
          <w:tcPr/>
          <w:p>
            <w:pPr>
              <w:pStyle w:val="Compact"/>
              <w:jc w:val="left"/>
            </w:pPr>
            <w:r>
              <w:t xml:space="preserve">Authority limits and saturation</w:t>
            </w:r>
          </w:p>
        </w:tc>
        <w:tc>
          <w:tcPr/>
          <w:p>
            <w:pPr>
              <w:pStyle w:val="Compact"/>
              <w:jc w:val="left"/>
            </w:pPr>
            <w:r>
              <w:t xml:space="preserve">Slit 20 to 40 mm travel with anti-windup; at saturation the loop hands mass-flow trim to the speed loop (speed reduction buys density margin)</w:t>
            </w:r>
          </w:p>
        </w:tc>
        <w:tc>
          <w:tcPr/>
          <w:p>
            <w:pPr>
              <w:pStyle w:val="Compact"/>
              <w:jc w:val="left"/>
            </w:pPr>
            <w:r>
              <w:t xml:space="preserve">AN</w:t>
            </w:r>
          </w:p>
        </w:tc>
      </w:tr>
      <w:tr>
        <w:tc>
          <w:tcPr/>
          <w:p>
            <w:pPr>
              <w:pStyle w:val="Compact"/>
              <w:jc w:val="left"/>
            </w:pPr>
            <w:r>
              <w:t xml:space="preserve">Monte Carlo closure</w:t>
            </w:r>
          </w:p>
        </w:tc>
        <w:tc>
          <w:tcPr/>
          <w:p>
            <w:pPr>
              <w:pStyle w:val="Compact"/>
              <w:jc w:val="left"/>
            </w:pPr>
            <w:r>
              <w:t xml:space="preserve">10,000-run simulation across envelope corners and sensor-noise cases: zero instability events, 99.2% of compaction steps recovered inside 400 ms</w:t>
            </w:r>
          </w:p>
        </w:tc>
        <w:tc>
          <w:tcPr/>
          <w:p>
            <w:pPr>
              <w:pStyle w:val="Compact"/>
              <w:jc w:val="left"/>
            </w:pPr>
            <w:r>
              <w:t xml:space="preserve">SIM</w:t>
            </w:r>
          </w:p>
        </w:tc>
      </w:tr>
    </w:tbl>
    <w:p>
      <w:pPr>
        <w:pStyle w:val="BodyText"/>
      </w:pPr>
      <w:r>
        <w:t xml:space="preserve">The stability margin holds because the design never asks the slit to fight the medium alone: GFPA prediction, slit geometry, throat modulation, and speed authority stack in that priority order, and the saturation logic makes the handoffs explicit instead of emergent. Validation evidence: iron-bird loop tests with recorded range disturbances injected at the plant boundary, per Section 26.3. (AN/SIM.)</w:t>
      </w:r>
    </w:p>
    <w:bookmarkEnd w:id="196"/>
    <w:bookmarkStart w:id="197" w:name="tunnel-stability-feedback-loop-tsfl"/>
    <w:p>
      <w:pPr>
        <w:pStyle w:val="Heading3"/>
      </w:pPr>
      <w:r>
        <w:t xml:space="preserve">14.3 Tunnel Stability Feedback Loop (TSFL)</w:t>
      </w:r>
    </w:p>
    <w:p>
      <w:pPr>
        <w:pStyle w:val="FirstParagraph"/>
      </w:pPr>
      <w:r>
        <w:t xml:space="preserve">The survival-critical controller. Inputs: pressure web, PFM, acoustic tomography. Output: a 0 to 1 tunnel-stability index at 500 Hz. Index below 0.7 inhibits SMES burst arming (Section 8.6); index below 0.4 triggers the collapse reflex: LID vertical pulse, GFS maximum, speed to 15 m/s, and climb toward the surface datum. The TSFL owns veto authority over every mobility-mode controller.</w:t>
      </w:r>
    </w:p>
    <w:bookmarkEnd w:id="197"/>
    <w:bookmarkStart w:id="198" w:name="stability-index-derivation"/>
    <w:p>
      <w:pPr>
        <w:pStyle w:val="Heading3"/>
      </w:pPr>
      <w:r>
        <w:t xml:space="preserve">14.3.1 Stability Index Derivation</w:t>
      </w:r>
    </w:p>
    <w:p>
      <w:pPr>
        <w:pStyle w:val="FirstParagraph"/>
      </w:pPr>
      <w:r>
        <w:t xml:space="preserve">An index without a derivation is an assertion; the TSFL index is a weighted sum of four normalized indicators, each measurable, each with a physical failure meaning.</w:t>
      </w:r>
    </w:p>
    <w:p>
      <w:pPr>
        <w:pStyle w:val="BodyText"/>
      </w:pPr>
      <w:r>
        <w:t xml:space="preserve">I = 1 − (0.35·n_ΔP + 0.25·n_PFM + 0.20·n_D + 0.20·n_v)</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Definition</w:t>
            </w:r>
          </w:p>
        </w:tc>
        <w:tc>
          <w:tcPr/>
          <w:p>
            <w:pPr>
              <w:pStyle w:val="Compact"/>
              <w:jc w:val="left"/>
            </w:pPr>
            <w:r>
              <w:t xml:space="preserve">Weight</w:t>
            </w:r>
          </w:p>
        </w:tc>
        <w:tc>
          <w:tcPr/>
          <w:p>
            <w:pPr>
              <w:pStyle w:val="Compact"/>
              <w:jc w:val="left"/>
            </w:pPr>
            <w:r>
              <w:t xml:space="preserve">Physical Meaning</w:t>
            </w:r>
          </w:p>
        </w:tc>
      </w:tr>
      <w:tr>
        <w:tc>
          <w:tcPr/>
          <w:p>
            <w:pPr>
              <w:pStyle w:val="Compact"/>
              <w:jc w:val="left"/>
            </w:pPr>
            <w:r>
              <w:t xml:space="preserve">n_ΔP</w:t>
            </w:r>
          </w:p>
        </w:tc>
        <w:tc>
          <w:tcPr/>
          <w:p>
            <w:pPr>
              <w:pStyle w:val="Compact"/>
              <w:jc w:val="left"/>
            </w:pPr>
            <w:r>
              <w:t xml:space="preserve">Normalized pressure-gradient anomaly from the 480-cell web</w:t>
            </w:r>
          </w:p>
        </w:tc>
        <w:tc>
          <w:tcPr/>
          <w:p>
            <w:pPr>
              <w:pStyle w:val="Compact"/>
              <w:jc w:val="left"/>
            </w:pPr>
            <w:r>
              <w:t xml:space="preserve">0.35</w:t>
            </w:r>
          </w:p>
        </w:tc>
        <w:tc>
          <w:tcPr/>
          <w:p>
            <w:pPr>
              <w:pStyle w:val="Compact"/>
              <w:jc w:val="left"/>
            </w:pPr>
            <w:r>
              <w:t xml:space="preserve">Arching load transfer, the direct collapse precursor</w:t>
            </w:r>
          </w:p>
        </w:tc>
      </w:tr>
      <w:tr>
        <w:tc>
          <w:tcPr/>
          <w:p>
            <w:pPr>
              <w:pStyle w:val="Compact"/>
              <w:jc w:val="left"/>
            </w:pPr>
            <w:r>
              <w:t xml:space="preserve">n_PFM</w:t>
            </w:r>
          </w:p>
        </w:tc>
        <w:tc>
          <w:tcPr/>
          <w:p>
            <w:pPr>
              <w:pStyle w:val="Compact"/>
              <w:jc w:val="left"/>
            </w:pPr>
            <w:r>
              <w:t xml:space="preserve">Normalized PFM impedance variance</w:t>
            </w:r>
          </w:p>
        </w:tc>
        <w:tc>
          <w:tcPr/>
          <w:p>
            <w:pPr>
              <w:pStyle w:val="Compact"/>
              <w:jc w:val="left"/>
            </w:pPr>
            <w:r>
              <w:t xml:space="preserve">0.25</w:t>
            </w:r>
          </w:p>
        </w:tc>
        <w:tc>
          <w:tcPr/>
          <w:p>
            <w:pPr>
              <w:pStyle w:val="Compact"/>
              <w:jc w:val="left"/>
            </w:pPr>
            <w:r>
              <w:t xml:space="preserve">Ionized-annulus integrity; tunnel-wall encroachment</w:t>
            </w:r>
          </w:p>
        </w:tc>
      </w:tr>
      <w:tr>
        <w:tc>
          <w:tcPr/>
          <w:p>
            <w:pPr>
              <w:pStyle w:val="Compact"/>
              <w:jc w:val="left"/>
            </w:pPr>
            <w:r>
              <w:t xml:space="preserve">n_D</w:t>
            </w:r>
          </w:p>
        </w:tc>
        <w:tc>
          <w:tcPr/>
          <w:p>
            <w:pPr>
              <w:pStyle w:val="Compact"/>
              <w:jc w:val="left"/>
            </w:pPr>
            <w:r>
              <w:t xml:space="preserve">Normalized tunnel-diameter margin from acoustic tomography</w:t>
            </w:r>
          </w:p>
        </w:tc>
        <w:tc>
          <w:tcPr/>
          <w:p>
            <w:pPr>
              <w:pStyle w:val="Compact"/>
              <w:jc w:val="left"/>
            </w:pPr>
            <w:r>
              <w:t xml:space="preserve">0.20</w:t>
            </w:r>
          </w:p>
        </w:tc>
        <w:tc>
          <w:tcPr/>
          <w:p>
            <w:pPr>
              <w:pStyle w:val="Compact"/>
              <w:jc w:val="left"/>
            </w:pPr>
            <w:r>
              <w:t xml:space="preserve">Geometric margin to wall contact</w:t>
            </w:r>
          </w:p>
        </w:tc>
      </w:tr>
      <w:tr>
        <w:tc>
          <w:tcPr/>
          <w:p>
            <w:pPr>
              <w:pStyle w:val="Compact"/>
              <w:jc w:val="left"/>
            </w:pPr>
            <w:r>
              <w:t xml:space="preserve">n_v</w:t>
            </w:r>
          </w:p>
        </w:tc>
        <w:tc>
          <w:tcPr/>
          <w:p>
            <w:pPr>
              <w:pStyle w:val="Compact"/>
              <w:jc w:val="left"/>
            </w:pPr>
            <w:r>
              <w:t xml:space="preserve">Normalized speed-depth ratio against the Section 5.9 regime map</w:t>
            </w:r>
          </w:p>
        </w:tc>
        <w:tc>
          <w:tcPr/>
          <w:p>
            <w:pPr>
              <w:pStyle w:val="Compact"/>
              <w:jc w:val="left"/>
            </w:pPr>
            <w:r>
              <w:t xml:space="preserve">0.20</w:t>
            </w:r>
          </w:p>
        </w:tc>
        <w:tc>
          <w:tcPr/>
          <w:p>
            <w:pPr>
              <w:pStyle w:val="Compact"/>
              <w:jc w:val="left"/>
            </w:pPr>
            <w:r>
              <w:t xml:space="preserve">Energy input per unit tunnel formation</w:t>
            </w:r>
          </w:p>
        </w:tc>
      </w:tr>
    </w:tbl>
    <w:p>
      <w:pPr>
        <w:pStyle w:val="BodyText"/>
      </w:pPr>
      <w:r>
        <w:t xml:space="preserve">Threshold derivation, from the 214 instrumented collapse events of Section 5.5.1: the pre-collapse signature distribution sits 2σ below I = 0.7, so 0.7 arms the SMES burst inhibit with a false-alarm rate of 4% and a capture rate of 96%; below I = 0.4 the median time-to-collapse across the event set is 0.9 s, shorter than the 1.1 s reflex execution, so 0.4 commands the reflex without further deliberation. Margin honesty: below I = 0.15 the pressure cells approach saturation and the index itself degrades, so the reflex layer treats I &lt; 0.15 as equivalent to I &lt; 0.4 regardless of cause. Weights freeze at the values above after the Section 22.2 rung-4 campaign re-fit; any later re-fit passes through the CCB as a safety-critical change. (AN/SIM/IN.)</w:t>
      </w:r>
    </w:p>
    <w:bookmarkEnd w:id="198"/>
    <w:bookmarkStart w:id="199" w:name="Xdd68537010ce3b826e6d8783f2680903f689b50"/>
    <w:p>
      <w:pPr>
        <w:pStyle w:val="Heading3"/>
      </w:pPr>
      <w:r>
        <w:t xml:space="preserve">14.4 Trim and Recovery (Triple-Right Class Core)</w:t>
      </w:r>
    </w:p>
    <w:p>
      <w:pPr>
        <w:pStyle w:val="FirstParagraph"/>
      </w:pPr>
      <w:r>
        <w:t xml:space="preserve">A 500 kg moving mass on a ±0.9 m dorsal rail provides trim authority and attitude recovery, supplemented by plasma-vector pulses and the planform’s passive weathercock behaviour in flight. Guarantee: from any flight attitude below 15,000 m and above 200 m AGL, the system returns to controlled wings-level flight within 8 s without pilot input. Submerged, the same mass assists pitch recovery after tunnel events.</w:t>
      </w:r>
    </w:p>
    <w:bookmarkEnd w:id="199"/>
    <w:bookmarkStart w:id="200" w:name="fluidization-energy-controller-fec"/>
    <w:p>
      <w:pPr>
        <w:pStyle w:val="Heading3"/>
      </w:pPr>
      <w:r>
        <w:t xml:space="preserve">14.5 Fluidization Energy Controller (FEC)</w:t>
      </w:r>
    </w:p>
    <w:p>
      <w:pPr>
        <w:pStyle w:val="FirstParagraph"/>
      </w:pPr>
      <w:r>
        <w:t xml:space="preserve">Balances GFS stage power (vibro, thermal, EM) against medium state from the Chemosense Array and GFPA: wet sand raises thermal demand, coarse gravel raises vibro demand, conductive sand lowers EM demand. Objective: minimum bus draw at demanded drag reduction. Savings versus fixed-schedule fluidization: 15 to 30% average power (SIM).</w:t>
      </w:r>
    </w:p>
    <w:bookmarkEnd w:id="200"/>
    <w:bookmarkStart w:id="201" w:name="X9d13b594eb9af2ef00dcdb03747fa9d51a43a31"/>
    <w:p>
      <w:pPr>
        <w:pStyle w:val="Heading3"/>
      </w:pPr>
      <w:r>
        <w:t xml:space="preserve">14.6 Plasma Ionization Rate and MHD Load Balancing (PIRC/MLBC)</w:t>
      </w:r>
    </w:p>
    <w:p>
      <w:pPr>
        <w:pStyle w:val="FirstParagraph"/>
      </w:pPr>
      <w:r>
        <w:t xml:space="preserve">PIRC holds slurry conductivity in the 10 to 100 S/m window by modulating pre-ionization power against measured plasma impedance. MLBC distributes coil current across the 18 MHD toroids to balance thrust, vector demand, and coil thermal margin, preventing any single coil from approaching its critical surface. Both run at 1 kHz on the propulsion compute lane.</w:t>
      </w:r>
    </w:p>
    <w:bookmarkEnd w:id="201"/>
    <w:bookmarkStart w:id="202" w:name="master-orchestration-layer-mol"/>
    <w:p>
      <w:pPr>
        <w:pStyle w:val="Heading3"/>
      </w:pPr>
      <w:r>
        <w:t xml:space="preserve">14.7 Master Orchestration Layer (MOL)</w:t>
      </w:r>
    </w:p>
    <w:p>
      <w:pPr>
        <w:pStyle w:val="FirstParagraph"/>
      </w:pPr>
      <w:r>
        <w:t xml:space="preserve">The MOL sequences mode transitions (Section 10.7), arbitrates controller authority, and owns the abort gates. Transition profiles store as rehearsed, verified scripts; the MOL never improvises a transition. Every transition carries a defined abort destination: Burrow aborts to Dormant, Emergence aborts to Burrow, Flight-mode transition aborts to controlled hover or re-submergence.</w:t>
      </w:r>
    </w:p>
    <w:bookmarkEnd w:id="202"/>
    <w:bookmarkStart w:id="203" w:name="mode-transition-state-machine"/>
    <w:p>
      <w:pPr>
        <w:pStyle w:val="Heading3"/>
      </w:pPr>
      <w:r>
        <w:t xml:space="preserve">14.7.1 Mode Transition State Machine</w:t>
      </w:r>
    </w:p>
    <w:p>
      <w:pPr>
        <w:pStyle w:val="FirstParagraph"/>
      </w:pPr>
      <w:r>
        <w:t xml:space="preserve">The MOL owns a complete, model-checked state machine: six modes, four sub-modes, 22 legal transitions, every transition with a trigger, a guard, a duration, and an abort destination. Illegal transitions are locked out in verified logic, not procedure.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From</w:t>
            </w:r>
          </w:p>
        </w:tc>
        <w:tc>
          <w:tcPr/>
          <w:p>
            <w:pPr>
              <w:pStyle w:val="Compact"/>
              <w:jc w:val="left"/>
            </w:pPr>
            <w:r>
              <w:t xml:space="preserve">To</w:t>
            </w:r>
          </w:p>
        </w:tc>
        <w:tc>
          <w:tcPr/>
          <w:p>
            <w:pPr>
              <w:pStyle w:val="Compact"/>
              <w:jc w:val="left"/>
            </w:pPr>
            <w:r>
              <w:t xml:space="preserve">Trigger</w:t>
            </w:r>
          </w:p>
        </w:tc>
        <w:tc>
          <w:tcPr/>
          <w:p>
            <w:pPr>
              <w:pStyle w:val="Compact"/>
              <w:jc w:val="left"/>
            </w:pPr>
            <w:r>
              <w:t xml:space="preserve">Guard Conditions</w:t>
            </w:r>
          </w:p>
        </w:tc>
        <w:tc>
          <w:tcPr/>
          <w:p>
            <w:pPr>
              <w:pStyle w:val="Compact"/>
              <w:jc w:val="left"/>
            </w:pPr>
            <w:r>
              <w:t xml:space="preserve">Duration</w:t>
            </w:r>
          </w:p>
        </w:tc>
        <w:tc>
          <w:tcPr/>
          <w:p>
            <w:pPr>
              <w:pStyle w:val="Compact"/>
              <w:jc w:val="left"/>
            </w:pPr>
            <w:r>
              <w:t xml:space="preserve">Abort Destination</w:t>
            </w:r>
          </w:p>
        </w:tc>
      </w:tr>
      <w:tr>
        <w:tc>
          <w:tcPr/>
          <w:p>
            <w:pPr>
              <w:pStyle w:val="Compact"/>
              <w:jc w:val="left"/>
            </w:pPr>
            <w:r>
              <w:t xml:space="preserve">Dormant</w:t>
            </w:r>
          </w:p>
        </w:tc>
        <w:tc>
          <w:tcPr/>
          <w:p>
            <w:pPr>
              <w:pStyle w:val="Compact"/>
              <w:jc w:val="left"/>
            </w:pPr>
            <w:r>
              <w:t xml:space="preserve">Burrow</w:t>
            </w:r>
          </w:p>
        </w:tc>
        <w:tc>
          <w:tcPr/>
          <w:p>
            <w:pPr>
              <w:pStyle w:val="Compact"/>
              <w:jc w:val="left"/>
            </w:pPr>
            <w:r>
              <w:t xml:space="preserve">Wake command / threat detection</w:t>
            </w:r>
          </w:p>
        </w:tc>
        <w:tc>
          <w:tcPr/>
          <w:p>
            <w:pPr>
              <w:pStyle w:val="Compact"/>
              <w:jc w:val="left"/>
            </w:pPr>
            <w:r>
              <w:t xml:space="preserve">TSFL index &gt; 0.7, reactor ≥ 20%</w:t>
            </w:r>
          </w:p>
        </w:tc>
        <w:tc>
          <w:tcPr/>
          <w:p>
            <w:pPr>
              <w:pStyle w:val="Compact"/>
              <w:jc w:val="left"/>
            </w:pPr>
            <w:r>
              <w:t xml:space="preserve">45 s</w:t>
            </w:r>
          </w:p>
        </w:tc>
        <w:tc>
          <w:tcPr/>
          <w:p>
            <w:pPr>
              <w:pStyle w:val="Compact"/>
              <w:jc w:val="left"/>
            </w:pPr>
            <w:r>
              <w:t xml:space="preserve">Dormant</w:t>
            </w:r>
          </w:p>
        </w:tc>
      </w:tr>
      <w:tr>
        <w:tc>
          <w:tcPr/>
          <w:p>
            <w:pPr>
              <w:pStyle w:val="Compact"/>
              <w:jc w:val="left"/>
            </w:pPr>
            <w:r>
              <w:t xml:space="preserve">Burrow</w:t>
            </w:r>
          </w:p>
        </w:tc>
        <w:tc>
          <w:tcPr/>
          <w:p>
            <w:pPr>
              <w:pStyle w:val="Compact"/>
              <w:jc w:val="left"/>
            </w:pPr>
            <w:r>
              <w:t xml:space="preserve">Skim</w:t>
            </w:r>
          </w:p>
        </w:tc>
        <w:tc>
          <w:tcPr/>
          <w:p>
            <w:pPr>
              <w:pStyle w:val="Compact"/>
              <w:jc w:val="left"/>
            </w:pPr>
            <w:r>
              <w:t xml:space="preserve">Depth &lt; 3 m on command</w:t>
            </w:r>
          </w:p>
        </w:tc>
        <w:tc>
          <w:tcPr/>
          <w:p>
            <w:pPr>
              <w:pStyle w:val="Compact"/>
              <w:jc w:val="left"/>
            </w:pPr>
            <w:r>
              <w:t xml:space="preserve">GFS full, LID armed</w:t>
            </w:r>
          </w:p>
        </w:tc>
        <w:tc>
          <w:tcPr/>
          <w:p>
            <w:pPr>
              <w:pStyle w:val="Compact"/>
              <w:jc w:val="left"/>
            </w:pPr>
            <w:r>
              <w:t xml:space="preserve">2 to 4 s</w:t>
            </w:r>
          </w:p>
        </w:tc>
        <w:tc>
          <w:tcPr/>
          <w:p>
            <w:pPr>
              <w:pStyle w:val="Compact"/>
              <w:jc w:val="left"/>
            </w:pPr>
            <w:r>
              <w:t xml:space="preserve">Burrow (dive reflex)</w:t>
            </w:r>
          </w:p>
        </w:tc>
      </w:tr>
      <w:tr>
        <w:tc>
          <w:tcPr/>
          <w:p>
            <w:pPr>
              <w:pStyle w:val="Compact"/>
              <w:jc w:val="left"/>
            </w:pPr>
            <w:r>
              <w:t xml:space="preserve">Skim</w:t>
            </w:r>
          </w:p>
        </w:tc>
        <w:tc>
          <w:tcPr/>
          <w:p>
            <w:pPr>
              <w:pStyle w:val="Compact"/>
              <w:jc w:val="left"/>
            </w:pPr>
            <w:r>
              <w:t xml:space="preserve">Surf</w:t>
            </w:r>
          </w:p>
        </w:tc>
        <w:tc>
          <w:tcPr/>
          <w:p>
            <w:pPr>
              <w:pStyle w:val="Compact"/>
              <w:jc w:val="left"/>
            </w:pPr>
            <w:r>
              <w:t xml:space="preserve">Dune-field detection, resonance survey complete</w:t>
            </w:r>
          </w:p>
        </w:tc>
        <w:tc>
          <w:tcPr/>
          <w:p>
            <w:pPr>
              <w:pStyle w:val="Compact"/>
              <w:jc w:val="left"/>
            </w:pPr>
            <w:r>
              <w:t xml:space="preserve">DPP charged, survey &lt; 60 s old</w:t>
            </w:r>
          </w:p>
        </w:tc>
        <w:tc>
          <w:tcPr/>
          <w:p>
            <w:pPr>
              <w:pStyle w:val="Compact"/>
              <w:jc w:val="left"/>
            </w:pPr>
            <w:r>
              <w:t xml:space="preserve">1 to 3 s</w:t>
            </w:r>
          </w:p>
        </w:tc>
        <w:tc>
          <w:tcPr/>
          <w:p>
            <w:pPr>
              <w:pStyle w:val="Compact"/>
              <w:jc w:val="left"/>
            </w:pPr>
            <w:r>
              <w:t xml:space="preserve">Skim</w:t>
            </w:r>
          </w:p>
        </w:tc>
      </w:tr>
      <w:tr>
        <w:tc>
          <w:tcPr/>
          <w:p>
            <w:pPr>
              <w:pStyle w:val="Compact"/>
              <w:jc w:val="left"/>
            </w:pPr>
            <w:r>
              <w:t xml:space="preserve">Surf</w:t>
            </w:r>
          </w:p>
        </w:tc>
        <w:tc>
          <w:tcPr/>
          <w:p>
            <w:pPr>
              <w:pStyle w:val="Compact"/>
              <w:jc w:val="left"/>
            </w:pPr>
            <w:r>
              <w:t xml:space="preserve">Tsunami</w:t>
            </w:r>
          </w:p>
        </w:tc>
        <w:tc>
          <w:tcPr/>
          <w:p>
            <w:pPr>
              <w:pStyle w:val="Compact"/>
              <w:jc w:val="left"/>
            </w:pPr>
            <w:r>
              <w:t xml:space="preserve">Weapons authority + resonance lock</w:t>
            </w:r>
          </w:p>
        </w:tc>
        <w:tc>
          <w:tcPr/>
          <w:p>
            <w:pPr>
              <w:pStyle w:val="Compact"/>
              <w:jc w:val="left"/>
            </w:pPr>
            <w:r>
              <w:t xml:space="preserve">Section 18.6 authority chain</w:t>
            </w:r>
          </w:p>
        </w:tc>
        <w:tc>
          <w:tcPr/>
          <w:p>
            <w:pPr>
              <w:pStyle w:val="Compact"/>
              <w:jc w:val="left"/>
            </w:pPr>
            <w:r>
              <w:t xml:space="preserve">3 to 8 s</w:t>
            </w:r>
          </w:p>
        </w:tc>
        <w:tc>
          <w:tcPr/>
          <w:p>
            <w:pPr>
              <w:pStyle w:val="Compact"/>
              <w:jc w:val="left"/>
            </w:pPr>
            <w:r>
              <w:t xml:space="preserve">Surf</w:t>
            </w:r>
          </w:p>
        </w:tc>
      </w:tr>
      <w:tr>
        <w:tc>
          <w:tcPr/>
          <w:p>
            <w:pPr>
              <w:pStyle w:val="Compact"/>
              <w:jc w:val="left"/>
            </w:pPr>
            <w:r>
              <w:t xml:space="preserve">Surf</w:t>
            </w:r>
          </w:p>
        </w:tc>
        <w:tc>
          <w:tcPr/>
          <w:p>
            <w:pPr>
              <w:pStyle w:val="Compact"/>
              <w:jc w:val="left"/>
            </w:pPr>
            <w:r>
              <w:t xml:space="preserve">Cyclone</w:t>
            </w:r>
          </w:p>
        </w:tc>
        <w:tc>
          <w:tcPr/>
          <w:p>
            <w:pPr>
              <w:pStyle w:val="Compact"/>
              <w:jc w:val="left"/>
            </w:pPr>
            <w:r>
              <w:t xml:space="preserve">Vertical-lift demand</w:t>
            </w:r>
          </w:p>
        </w:tc>
        <w:tc>
          <w:tcPr/>
          <w:p>
            <w:pPr>
              <w:pStyle w:val="Compact"/>
              <w:jc w:val="left"/>
            </w:pPr>
            <w:r>
              <w:t xml:space="preserve">SMES &gt; 60%, MMTB &gt; 40%</w:t>
            </w:r>
          </w:p>
        </w:tc>
        <w:tc>
          <w:tcPr/>
          <w:p>
            <w:pPr>
              <w:pStyle w:val="Compact"/>
              <w:jc w:val="left"/>
            </w:pPr>
            <w:r>
              <w:t xml:space="preserve">2 to 5 s</w:t>
            </w:r>
          </w:p>
        </w:tc>
        <w:tc>
          <w:tcPr/>
          <w:p>
            <w:pPr>
              <w:pStyle w:val="Compact"/>
              <w:jc w:val="left"/>
            </w:pPr>
            <w:r>
              <w:t xml:space="preserve">Surf</w:t>
            </w:r>
          </w:p>
        </w:tc>
      </w:tr>
      <w:tr>
        <w:tc>
          <w:tcPr/>
          <w:p>
            <w:pPr>
              <w:pStyle w:val="Compact"/>
              <w:jc w:val="left"/>
            </w:pPr>
            <w:r>
              <w:t xml:space="preserve">Cyclone</w:t>
            </w:r>
          </w:p>
        </w:tc>
        <w:tc>
          <w:tcPr/>
          <w:p>
            <w:pPr>
              <w:pStyle w:val="Compact"/>
              <w:jc w:val="left"/>
            </w:pPr>
            <w:r>
              <w:t xml:space="preserve">Flight</w:t>
            </w:r>
          </w:p>
        </w:tc>
        <w:tc>
          <w:tcPr/>
          <w:p>
            <w:pPr>
              <w:pStyle w:val="Compact"/>
              <w:jc w:val="left"/>
            </w:pPr>
            <w:r>
              <w:t xml:space="preserve">Altitude &gt; 40 m, airspeed building</w:t>
            </w:r>
          </w:p>
        </w:tc>
        <w:tc>
          <w:tcPr/>
          <w:p>
            <w:pPr>
              <w:pStyle w:val="Compact"/>
              <w:jc w:val="left"/>
            </w:pPr>
            <w:r>
              <w:t xml:space="preserve">Atmospheric doors verified open</w:t>
            </w:r>
          </w:p>
        </w:tc>
        <w:tc>
          <w:tcPr/>
          <w:p>
            <w:pPr>
              <w:pStyle w:val="Compact"/>
              <w:jc w:val="left"/>
            </w:pPr>
            <w:r>
              <w:t xml:space="preserve">2 to 4 s</w:t>
            </w:r>
          </w:p>
        </w:tc>
        <w:tc>
          <w:tcPr/>
          <w:p>
            <w:pPr>
              <w:pStyle w:val="Compact"/>
              <w:jc w:val="left"/>
            </w:pPr>
            <w:r>
              <w:t xml:space="preserve">Hover-landing</w:t>
            </w:r>
          </w:p>
        </w:tc>
      </w:tr>
      <w:tr>
        <w:tc>
          <w:tcPr/>
          <w:p>
            <w:pPr>
              <w:pStyle w:val="Compact"/>
              <w:jc w:val="left"/>
            </w:pPr>
            <w:r>
              <w:t xml:space="preserve">Burrow</w:t>
            </w:r>
          </w:p>
        </w:tc>
        <w:tc>
          <w:tcPr/>
          <w:p>
            <w:pPr>
              <w:pStyle w:val="Compact"/>
              <w:jc w:val="left"/>
            </w:pPr>
            <w:r>
              <w:t xml:space="preserve">Emergence (Phases 1 to 5)</w:t>
            </w:r>
          </w:p>
        </w:tc>
        <w:tc>
          <w:tcPr/>
          <w:p>
            <w:pPr>
              <w:pStyle w:val="Compact"/>
              <w:jc w:val="left"/>
            </w:pPr>
            <w:r>
              <w:t xml:space="preserve">Strike / evasion command</w:t>
            </w:r>
          </w:p>
        </w:tc>
        <w:tc>
          <w:tcPr/>
          <w:p>
            <w:pPr>
              <w:pStyle w:val="Compact"/>
              <w:jc w:val="left"/>
            </w:pPr>
            <w:r>
              <w:t xml:space="preserve">Section 10.7.1 abort gates armed</w:t>
            </w:r>
          </w:p>
        </w:tc>
        <w:tc>
          <w:tcPr/>
          <w:p>
            <w:pPr>
              <w:pStyle w:val="Compact"/>
              <w:jc w:val="left"/>
            </w:pPr>
            <w:r>
              <w:t xml:space="preserve">2.0 to 4.0 s</w:t>
            </w:r>
          </w:p>
        </w:tc>
        <w:tc>
          <w:tcPr/>
          <w:p>
            <w:pPr>
              <w:pStyle w:val="Compact"/>
              <w:jc w:val="left"/>
            </w:pPr>
            <w:r>
              <w:t xml:space="preserve">Per-phase gates, Section 10.7.1</w:t>
            </w:r>
          </w:p>
        </w:tc>
      </w:tr>
      <w:tr>
        <w:tc>
          <w:tcPr/>
          <w:p>
            <w:pPr>
              <w:pStyle w:val="Compact"/>
              <w:jc w:val="left"/>
            </w:pPr>
            <w:r>
              <w:t xml:space="preserve">Emergence</w:t>
            </w:r>
          </w:p>
        </w:tc>
        <w:tc>
          <w:tcPr/>
          <w:p>
            <w:pPr>
              <w:pStyle w:val="Compact"/>
              <w:jc w:val="left"/>
            </w:pPr>
            <w:r>
              <w:t xml:space="preserve">Flight</w:t>
            </w:r>
          </w:p>
        </w:tc>
        <w:tc>
          <w:tcPr/>
          <w:p>
            <w:pPr>
              <w:pStyle w:val="Compact"/>
              <w:jc w:val="left"/>
            </w:pPr>
            <w:r>
              <w:t xml:space="preserve">Phase 5 complete, hybrid cycle lit</w:t>
            </w:r>
          </w:p>
        </w:tc>
        <w:tc>
          <w:tcPr/>
          <w:p>
            <w:pPr>
              <w:pStyle w:val="Compact"/>
              <w:jc w:val="left"/>
            </w:pPr>
            <w:r>
              <w:t xml:space="preserve">Airspeed &gt; 40 m/s</w:t>
            </w:r>
          </w:p>
        </w:tc>
        <w:tc>
          <w:tcPr/>
          <w:p>
            <w:pPr>
              <w:pStyle w:val="Compact"/>
              <w:jc w:val="left"/>
            </w:pPr>
            <w:r>
              <w:t xml:space="preserve">0.5 to 1.0 s</w:t>
            </w:r>
          </w:p>
        </w:tc>
        <w:tc>
          <w:tcPr/>
          <w:p>
            <w:pPr>
              <w:pStyle w:val="Compact"/>
              <w:jc w:val="left"/>
            </w:pPr>
            <w:r>
              <w:t xml:space="preserve">Hover-landing or re-submergence</w:t>
            </w:r>
          </w:p>
        </w:tc>
      </w:tr>
      <w:tr>
        <w:tc>
          <w:tcPr/>
          <w:p>
            <w:pPr>
              <w:pStyle w:val="Compact"/>
              <w:jc w:val="left"/>
            </w:pPr>
            <w:r>
              <w:t xml:space="preserve">Flight</w:t>
            </w:r>
          </w:p>
        </w:tc>
        <w:tc>
          <w:tcPr/>
          <w:p>
            <w:pPr>
              <w:pStyle w:val="Compact"/>
              <w:jc w:val="left"/>
            </w:pPr>
            <w:r>
              <w:t xml:space="preserve">Burrow</w:t>
            </w:r>
          </w:p>
        </w:tc>
        <w:tc>
          <w:tcPr/>
          <w:p>
            <w:pPr>
              <w:pStyle w:val="Compact"/>
              <w:jc w:val="left"/>
            </w:pPr>
            <w:r>
              <w:t xml:space="preserve">Dive command</w:t>
            </w:r>
          </w:p>
        </w:tc>
        <w:tc>
          <w:tcPr/>
          <w:p>
            <w:pPr>
              <w:pStyle w:val="Compact"/>
              <w:jc w:val="left"/>
            </w:pPr>
            <w:r>
              <w:t xml:space="preserve">Section 5.4 dune-face entry angle, doors sealed</w:t>
            </w:r>
          </w:p>
        </w:tc>
        <w:tc>
          <w:tcPr/>
          <w:p>
            <w:pPr>
              <w:pStyle w:val="Compact"/>
              <w:jc w:val="left"/>
            </w:pPr>
            <w:r>
              <w:t xml:space="preserve">3 to 6 s</w:t>
            </w:r>
          </w:p>
        </w:tc>
        <w:tc>
          <w:tcPr/>
          <w:p>
            <w:pPr>
              <w:pStyle w:val="Compact"/>
              <w:jc w:val="left"/>
            </w:pPr>
            <w:r>
              <w:t xml:space="preserve">Flight (go-around)</w:t>
            </w:r>
          </w:p>
        </w:tc>
      </w:tr>
      <w:tr>
        <w:tc>
          <w:tcPr/>
          <w:p>
            <w:pPr>
              <w:pStyle w:val="Compact"/>
              <w:jc w:val="left"/>
            </w:pPr>
            <w:r>
              <w:t xml:space="preserve">Any mode</w:t>
            </w:r>
          </w:p>
        </w:tc>
        <w:tc>
          <w:tcPr/>
          <w:p>
            <w:pPr>
              <w:pStyle w:val="Compact"/>
              <w:jc w:val="left"/>
            </w:pPr>
            <w:r>
              <w:t xml:space="preserve">Dormant</w:t>
            </w:r>
          </w:p>
        </w:tc>
        <w:tc>
          <w:tcPr/>
          <w:p>
            <w:pPr>
              <w:pStyle w:val="Compact"/>
              <w:jc w:val="left"/>
            </w:pPr>
            <w:r>
              <w:t xml:space="preserve">Park command</w:t>
            </w:r>
          </w:p>
        </w:tc>
        <w:tc>
          <w:tcPr/>
          <w:p>
            <w:pPr>
              <w:pStyle w:val="Compact"/>
              <w:jc w:val="left"/>
            </w:pPr>
            <w:r>
              <w:t xml:space="preserve">Depth &gt; 3 m, thermal state settled</w:t>
            </w:r>
          </w:p>
        </w:tc>
        <w:tc>
          <w:tcPr/>
          <w:p>
            <w:pPr>
              <w:pStyle w:val="Compact"/>
              <w:jc w:val="left"/>
            </w:pPr>
            <w:r>
              <w:t xml:space="preserve">60 to 120 s</w:t>
            </w:r>
          </w:p>
        </w:tc>
        <w:tc>
          <w:tcPr/>
          <w:p>
            <w:pPr>
              <w:pStyle w:val="Compact"/>
              <w:jc w:val="left"/>
            </w:pPr>
            <w:r>
              <w:t xml:space="preserve">Burrow</w:t>
            </w:r>
          </w:p>
        </w:tc>
      </w:tr>
    </w:tbl>
    <w:p>
      <w:pPr>
        <w:pStyle w:val="BodyText"/>
      </w:pPr>
      <w:r>
        <w:t xml:space="preserve">Sub-modes (Crest Riding, Trough Slingshot, resonance-phased DPP, tunnel-ghosting) live inside Surf and Tsunami as parameter sets, not separate states, so the transition graph stays fully enumerable. The machine is model-checked exhaustively against the hazard log (Section 26.3): every reachable state has at least one abort path, no path reaches an unhandled state, and no transition executes without its guard set. Iron-bird transition testing runs every legal transition 20 times plus fault-injected variants before P2. (SIM/IN.)</w:t>
      </w:r>
    </w:p>
    <w:bookmarkEnd w:id="203"/>
    <w:bookmarkStart w:id="204" w:name="flight-control-laws-atmospheric"/>
    <w:p>
      <w:pPr>
        <w:pStyle w:val="Heading3"/>
      </w:pPr>
      <w:r>
        <w:t xml:space="preserve">14.8 Flight Control Laws (Atmospheric)</w:t>
      </w:r>
    </w:p>
    <w:p>
      <w:pPr>
        <w:pStyle w:val="FirstParagraph"/>
      </w:pPr>
      <w:r>
        <w:t xml:space="preserve">Quad-redundant digital fly-by-wire with triplex computers and a dissimilar backup lane; g-command in pitch, stability-axis roll, yaw-rate command. Envelope protection to 38° angle of attack with plasma-augmented authority to 42°. Automatic reconfiguration after single-surface failure: plasma-vector and MHD lift bias substitute as control effectors. Analog electrical reversion (direct stick-to-actuator path) and a fixed-gain backup computer (</w:t>
      </w:r>
      <w:r>
        <w:t xml:space="preserve">“</w:t>
      </w:r>
      <w:r>
        <w:t xml:space="preserve">Iron Fist</w:t>
      </w:r>
      <w:r>
        <w:t xml:space="preserve">”</w:t>
      </w:r>
      <w:r>
        <w:t xml:space="preserve"> </w:t>
      </w:r>
      <w:r>
        <w:t xml:space="preserve">class, per the Aurora Arrow precedent) provide certified-simplicity fallback below 10,000 lines of DO-178C Level A code.</w:t>
      </w:r>
    </w:p>
    <w:bookmarkEnd w:id="204"/>
    <w:bookmarkStart w:id="205" w:name="pilot-override-and-reversion-procedures"/>
    <w:p>
      <w:pPr>
        <w:pStyle w:val="Heading3"/>
      </w:pPr>
      <w:r>
        <w:t xml:space="preserve">14.8.1 Pilot Override and Reversion Procedures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Reversion triggers</w:t>
            </w:r>
          </w:p>
        </w:tc>
        <w:tc>
          <w:tcPr/>
          <w:p>
            <w:pPr>
              <w:pStyle w:val="Compact"/>
              <w:jc w:val="left"/>
            </w:pPr>
            <w:r>
              <w:t xml:space="preserve">Automatic on quad-lane FBW failure or detected electromagnetic upset (Section 19.4.1); manual by guarded switch on the analog panel</w:t>
            </w:r>
          </w:p>
        </w:tc>
      </w:tr>
      <w:tr>
        <w:tc>
          <w:tcPr/>
          <w:p>
            <w:pPr>
              <w:pStyle w:val="Compact"/>
              <w:jc w:val="left"/>
            </w:pPr>
            <w:r>
              <w:t xml:space="preserve">Analog authority</w:t>
            </w:r>
          </w:p>
        </w:tc>
        <w:tc>
          <w:tcPr/>
          <w:p>
            <w:pPr>
              <w:pStyle w:val="Compact"/>
              <w:jc w:val="left"/>
            </w:pPr>
            <w:r>
              <w:t xml:space="preserve">Direct stick-to-actuator pitch and roll, throttle to the flight-mode plant, fixed-gain stability augmentation off; trim by electric trim switches on the emergency bus; no envelope protection beyond mechanical limits</w:t>
            </w:r>
          </w:p>
        </w:tc>
      </w:tr>
      <w:tr>
        <w:tc>
          <w:tcPr/>
          <w:p>
            <w:pPr>
              <w:pStyle w:val="Compact"/>
              <w:jc w:val="left"/>
            </w:pPr>
            <w:r>
              <w:t xml:space="preserve">Submerged analogue</w:t>
            </w:r>
          </w:p>
        </w:tc>
        <w:tc>
          <w:tcPr/>
          <w:p>
            <w:pPr>
              <w:pStyle w:val="Compact"/>
              <w:jc w:val="left"/>
            </w:pPr>
            <w:r>
              <w:t xml:space="preserve">No direct stick path exists for granular modes (the physics is not hand-flyable); the submerged fallback is the fixed-logic reflex layer (speed to 15 m/s, stability hold, ascent), not the pilot</w:t>
            </w:r>
          </w:p>
        </w:tc>
      </w:tr>
      <w:tr>
        <w:tc>
          <w:tcPr/>
          <w:p>
            <w:pPr>
              <w:pStyle w:val="Compact"/>
              <w:jc w:val="left"/>
            </w:pPr>
            <w:r>
              <w:t xml:space="preserve">Annunciation</w:t>
            </w:r>
          </w:p>
        </w:tc>
        <w:tc>
          <w:tcPr/>
          <w:p>
            <w:pPr>
              <w:pStyle w:val="Compact"/>
              <w:jc w:val="left"/>
            </w:pPr>
            <w:r>
              <w:t xml:space="preserve">Dedicated amber REVERSION lamp + helmet-display banner + voice alert; the analog panel is always live (Section 16.3)</w:t>
            </w:r>
          </w:p>
        </w:tc>
      </w:tr>
      <w:tr>
        <w:tc>
          <w:tcPr/>
          <w:p>
            <w:pPr>
              <w:pStyle w:val="Compact"/>
              <w:jc w:val="left"/>
            </w:pPr>
            <w:r>
              <w:t xml:space="preserve">Return to FBW</w:t>
            </w:r>
          </w:p>
        </w:tc>
        <w:tc>
          <w:tcPr/>
          <w:p>
            <w:pPr>
              <w:pStyle w:val="Compact"/>
              <w:jc w:val="left"/>
            </w:pPr>
            <w:r>
              <w:t xml:space="preserve">Manual only, after the system reports four healthy lanes and a 10 s stability dwell; the MOL choreographs re-engagement outside any transition</w:t>
            </w:r>
          </w:p>
        </w:tc>
      </w:tr>
      <w:tr>
        <w:tc>
          <w:tcPr/>
          <w:p>
            <w:pPr>
              <w:pStyle w:val="Compact"/>
              <w:jc w:val="left"/>
            </w:pPr>
            <w:r>
              <w:t xml:space="preserve">Handling in reversion</w:t>
            </w:r>
          </w:p>
        </w:tc>
        <w:tc>
          <w:tcPr/>
          <w:p>
            <w:pPr>
              <w:pStyle w:val="Compact"/>
              <w:jc w:val="left"/>
            </w:pPr>
            <w:r>
              <w:t xml:space="preserve">Fixed-gain, heavier stick forces, degraded damping; the vehicle remains controllable to a hover landing within the Section 3.8 envelope</w:t>
            </w:r>
          </w:p>
        </w:tc>
      </w:tr>
      <w:tr>
        <w:tc>
          <w:tcPr/>
          <w:p>
            <w:pPr>
              <w:pStyle w:val="Compact"/>
              <w:jc w:val="left"/>
            </w:pPr>
            <w:r>
              <w:t xml:space="preserve">Validation</w:t>
            </w:r>
          </w:p>
        </w:tc>
        <w:tc>
          <w:tcPr/>
          <w:p>
            <w:pPr>
              <w:pStyle w:val="Compact"/>
              <w:jc w:val="left"/>
            </w:pPr>
            <w:r>
              <w:t xml:space="preserve">Iron-bird reversion drills per Section 37.4 plus P3 reversion-landing sorties per Section 37.3</w:t>
            </w:r>
          </w:p>
        </w:tc>
      </w:tr>
    </w:tbl>
    <w:bookmarkEnd w:id="205"/>
    <w:bookmarkEnd w:id="206"/>
    <w:bookmarkStart w:id="217" w:name="Xad667dbb37f3014ebf3da2c14da6ab1c7c8e6d4"/>
    <w:p>
      <w:pPr>
        <w:pStyle w:val="Heading2"/>
      </w:pPr>
      <w:r>
        <w:t xml:space="preserve">15. AUTONOMY &amp; ARTIFICIAL INTELLIGENCE (MIRAGE Rev 1.0)</w:t>
      </w:r>
    </w:p>
    <w:bookmarkStart w:id="207" w:name="architecture-overview"/>
    <w:p>
      <w:pPr>
        <w:pStyle w:val="Heading3"/>
      </w:pPr>
      <w:r>
        <w:t xml:space="preserve">15.0 Architecture Overview</w:t>
      </w:r>
    </w:p>
    <w:p>
      <w:pPr>
        <w:pStyle w:val="FirstParagraph"/>
      </w:pPr>
      <w:r>
        <w:t xml:space="preserve">MIRAGE (Multi-domain Integrated Reflex And Guidance Engine) runs a four-brain architecture on physically separated compute lanes.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Brain</w:t>
            </w:r>
          </w:p>
        </w:tc>
        <w:tc>
          <w:tcPr/>
          <w:p>
            <w:pPr>
              <w:pStyle w:val="Compact"/>
              <w:jc w:val="left"/>
            </w:pPr>
            <w:r>
              <w:t xml:space="preserve">Function</w:t>
            </w:r>
          </w:p>
        </w:tc>
        <w:tc>
          <w:tcPr/>
          <w:p>
            <w:pPr>
              <w:pStyle w:val="Compact"/>
              <w:jc w:val="left"/>
            </w:pPr>
            <w:r>
              <w:t xml:space="preserve">Loop Time</w:t>
            </w:r>
          </w:p>
        </w:tc>
        <w:tc>
          <w:tcPr/>
          <w:p>
            <w:pPr>
              <w:pStyle w:val="Compact"/>
              <w:jc w:val="left"/>
            </w:pPr>
            <w:r>
              <w:t xml:space="preserve">Hardware</w:t>
            </w:r>
          </w:p>
        </w:tc>
      </w:tr>
      <w:tr>
        <w:tc>
          <w:tcPr/>
          <w:p>
            <w:pPr>
              <w:pStyle w:val="Compact"/>
              <w:jc w:val="left"/>
            </w:pPr>
            <w:r>
              <w:t xml:space="preserve">Brainstem (Reflex)</w:t>
            </w:r>
          </w:p>
        </w:tc>
        <w:tc>
          <w:tcPr/>
          <w:p>
            <w:pPr>
              <w:pStyle w:val="Compact"/>
              <w:jc w:val="left"/>
            </w:pPr>
            <w:r>
              <w:t xml:space="preserve">Reflex arc, TSFL execution, collapse response</w:t>
            </w:r>
          </w:p>
        </w:tc>
        <w:tc>
          <w:tcPr/>
          <w:p>
            <w:pPr>
              <w:pStyle w:val="Compact"/>
              <w:jc w:val="left"/>
            </w:pPr>
            <w:r>
              <w:t xml:space="preserve">10 ms hard deadline</w:t>
            </w:r>
          </w:p>
        </w:tc>
        <w:tc>
          <w:tcPr/>
          <w:p>
            <w:pPr>
              <w:pStyle w:val="Compact"/>
              <w:jc w:val="left"/>
            </w:pPr>
            <w:r>
              <w:t xml:space="preserve">Radiation-hardened fixed-logic lane, no AI</w:t>
            </w:r>
          </w:p>
        </w:tc>
      </w:tr>
      <w:tr>
        <w:tc>
          <w:tcPr/>
          <w:p>
            <w:pPr>
              <w:pStyle w:val="Compact"/>
              <w:jc w:val="left"/>
            </w:pPr>
            <w:r>
              <w:t xml:space="preserve">Reptilian (Mode Control)</w:t>
            </w:r>
          </w:p>
        </w:tc>
        <w:tc>
          <w:tcPr/>
          <w:p>
            <w:pPr>
              <w:pStyle w:val="Compact"/>
              <w:jc w:val="left"/>
            </w:pPr>
            <w:r>
              <w:t xml:space="preserve">GFPA, AIGC, FEC, PIRC, MLBC, flight laws</w:t>
            </w:r>
          </w:p>
        </w:tc>
        <w:tc>
          <w:tcPr/>
          <w:p>
            <w:pPr>
              <w:pStyle w:val="Compact"/>
              <w:jc w:val="left"/>
            </w:pPr>
            <w:r>
              <w:t xml:space="preserve">100 ms</w:t>
            </w:r>
          </w:p>
        </w:tc>
        <w:tc>
          <w:tcPr/>
          <w:p>
            <w:pPr>
              <w:pStyle w:val="Compact"/>
              <w:jc w:val="left"/>
            </w:pPr>
            <w:r>
              <w:t xml:space="preserve">Triplex flight computers</w:t>
            </w:r>
          </w:p>
        </w:tc>
      </w:tr>
      <w:tr>
        <w:tc>
          <w:tcPr/>
          <w:p>
            <w:pPr>
              <w:pStyle w:val="Compact"/>
              <w:jc w:val="left"/>
            </w:pPr>
            <w:r>
              <w:t xml:space="preserve">Mammalian (Tactical)</w:t>
            </w:r>
          </w:p>
        </w:tc>
        <w:tc>
          <w:tcPr/>
          <w:p>
            <w:pPr>
              <w:pStyle w:val="Compact"/>
              <w:jc w:val="left"/>
            </w:pPr>
            <w:r>
              <w:t xml:space="preserve">Route planning, sensor scheduling, stealth management, weapons supervision</w:t>
            </w:r>
          </w:p>
        </w:tc>
        <w:tc>
          <w:tcPr/>
          <w:p>
            <w:pPr>
              <w:pStyle w:val="Compact"/>
              <w:jc w:val="left"/>
            </w:pPr>
            <w:r>
              <w:t xml:space="preserve">1 s</w:t>
            </w:r>
          </w:p>
        </w:tc>
        <w:tc>
          <w:tcPr/>
          <w:p>
            <w:pPr>
              <w:pStyle w:val="Compact"/>
              <w:jc w:val="left"/>
            </w:pPr>
            <w:r>
              <w:t xml:space="preserve">MIRAGE mission lanes (neural fusion core)</w:t>
            </w:r>
          </w:p>
        </w:tc>
      </w:tr>
      <w:tr>
        <w:tc>
          <w:tcPr/>
          <w:p>
            <w:pPr>
              <w:pStyle w:val="Compact"/>
              <w:jc w:val="left"/>
            </w:pPr>
            <w:r>
              <w:t xml:space="preserve">Human (Deliberative)</w:t>
            </w:r>
          </w:p>
        </w:tc>
        <w:tc>
          <w:tcPr/>
          <w:p>
            <w:pPr>
              <w:pStyle w:val="Compact"/>
              <w:jc w:val="left"/>
            </w:pPr>
            <w:r>
              <w:t xml:space="preserve">Mission planning, natural-language crew interface, ethical interlocks</w:t>
            </w:r>
          </w:p>
        </w:tc>
        <w:tc>
          <w:tcPr/>
          <w:p>
            <w:pPr>
              <w:pStyle w:val="Compact"/>
              <w:jc w:val="left"/>
            </w:pPr>
            <w:r>
              <w:t xml:space="preserve">10 s</w:t>
            </w:r>
          </w:p>
        </w:tc>
        <w:tc>
          <w:tcPr/>
          <w:p>
            <w:pPr>
              <w:pStyle w:val="Compact"/>
              <w:jc w:val="left"/>
            </w:pPr>
            <w:r>
              <w:t xml:space="preserve">Mission lanes with physically separated training stores</w:t>
            </w:r>
          </w:p>
        </w:tc>
      </w:tr>
    </w:tbl>
    <w:bookmarkEnd w:id="207"/>
    <w:bookmarkStart w:id="208" w:name="neural-fusion-core"/>
    <w:p>
      <w:pPr>
        <w:pStyle w:val="Heading3"/>
      </w:pPr>
      <w:r>
        <w:t xml:space="preserve">15.1 Neural Fusion Core</w:t>
      </w:r>
    </w:p>
    <w:p>
      <w:pPr>
        <w:pStyle w:val="FirstParagraph"/>
      </w:pPr>
      <w:r>
        <w:t xml:space="preserve">The tactical brain fuses SUBSENSE maps, terrain models, threat tracks, and system state into a single world model. Training data: instrumented test-range campaigns (Section 22.3), high-fidelity granular-flow simulation, and flight-test telemetry. All learning freezes before deployment; the fielded system runs inference only, with model updates flowing through the CCB as certified loads.</w:t>
      </w:r>
    </w:p>
    <w:bookmarkEnd w:id="208"/>
    <w:bookmarkStart w:id="209" w:name="autonomy-modes"/>
    <w:p>
      <w:pPr>
        <w:pStyle w:val="Heading3"/>
      </w:pPr>
      <w:r>
        <w:t xml:space="preserve">15.2 Autonomy Modes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Mode</w:t>
            </w:r>
          </w:p>
        </w:tc>
        <w:tc>
          <w:tcPr/>
          <w:p>
            <w:pPr>
              <w:pStyle w:val="Compact"/>
              <w:jc w:val="left"/>
            </w:pPr>
            <w:r>
              <w:t xml:space="preserve">Description</w:t>
            </w:r>
          </w:p>
        </w:tc>
      </w:tr>
      <w:tr>
        <w:tc>
          <w:tcPr/>
          <w:p>
            <w:pPr>
              <w:pStyle w:val="Compact"/>
              <w:jc w:val="left"/>
            </w:pPr>
            <w:r>
              <w:t xml:space="preserve">Supervised (default)</w:t>
            </w:r>
          </w:p>
        </w:tc>
        <w:tc>
          <w:tcPr/>
          <w:p>
            <w:pPr>
              <w:pStyle w:val="Compact"/>
              <w:jc w:val="left"/>
            </w:pPr>
            <w:r>
              <w:t xml:space="preserve">MIRAGE proposes; pilot confirms mobility-mode changes, transitions, and weapons</w:t>
            </w:r>
          </w:p>
        </w:tc>
      </w:tr>
      <w:tr>
        <w:tc>
          <w:tcPr/>
          <w:p>
            <w:pPr>
              <w:pStyle w:val="Compact"/>
              <w:jc w:val="left"/>
            </w:pPr>
            <w:r>
              <w:t xml:space="preserve">Delegated</w:t>
            </w:r>
          </w:p>
        </w:tc>
        <w:tc>
          <w:tcPr/>
          <w:p>
            <w:pPr>
              <w:pStyle w:val="Compact"/>
              <w:jc w:val="left"/>
            </w:pPr>
            <w:r>
              <w:t xml:space="preserve">Pilot pre-authorizes a mission segment (e.g., 100 km Burrow transit); MIRAGE executes within envelope</w:t>
            </w:r>
          </w:p>
        </w:tc>
      </w:tr>
      <w:tr>
        <w:tc>
          <w:tcPr/>
          <w:p>
            <w:pPr>
              <w:pStyle w:val="Compact"/>
              <w:jc w:val="left"/>
            </w:pPr>
            <w:r>
              <w:t xml:space="preserve">Autonomous (XM07-B only)</w:t>
            </w:r>
          </w:p>
        </w:tc>
        <w:tc>
          <w:tcPr/>
          <w:p>
            <w:pPr>
              <w:pStyle w:val="Compact"/>
              <w:jc w:val="left"/>
            </w:pPr>
            <w:r>
              <w:t xml:space="preserve">Full authority, crewless variant rules</w:t>
            </w:r>
          </w:p>
        </w:tc>
      </w:tr>
      <w:tr>
        <w:tc>
          <w:tcPr/>
          <w:p>
            <w:pPr>
              <w:pStyle w:val="Compact"/>
              <w:jc w:val="left"/>
            </w:pPr>
            <w:r>
              <w:t xml:space="preserve">Sentinel</w:t>
            </w:r>
          </w:p>
        </w:tc>
        <w:tc>
          <w:tcPr/>
          <w:p>
            <w:pPr>
              <w:pStyle w:val="Compact"/>
              <w:jc w:val="left"/>
            </w:pPr>
            <w:r>
              <w:t xml:space="preserve">Dormant-mode watch: wake-on-contact logic, no emissions, abort-to-Burrow reflexes</w:t>
            </w:r>
          </w:p>
        </w:tc>
      </w:tr>
    </w:tbl>
    <w:bookmarkEnd w:id="209"/>
    <w:bookmarkStart w:id="210" w:name="human-ai-interface"/>
    <w:p>
      <w:pPr>
        <w:pStyle w:val="Heading3"/>
      </w:pPr>
      <w:r>
        <w:t xml:space="preserve">15.3 Human-AI Interface</w:t>
      </w:r>
    </w:p>
    <w:p>
      <w:pPr>
        <w:pStyle w:val="FirstParagraph"/>
      </w:pPr>
      <w:r>
        <w:t xml:space="preserve">Natural-language dialogue, helmet-display world model (the subterranean HUD renders the SUBSENSE voxel map as a navigable scene), and threat-ordered declutter logic. The pilot retains veto at every level; MIRAGE proposes, never commands, weapons release. Authority limits follow the three-layer override architecture proven on the Aurora Arrow baseline, including the physically separate Iron Fist class fallback and a guarded manual</w:t>
      </w:r>
      <w:r>
        <w:t xml:space="preserve"> </w:t>
      </w:r>
      <w:r>
        <w:t xml:space="preserve">“</w:t>
      </w:r>
      <w:r>
        <w:t xml:space="preserve">BRAINSTEM ONLY</w:t>
      </w:r>
      <w:r>
        <w:t xml:space="preserve">”</w:t>
      </w:r>
      <w:r>
        <w:t xml:space="preserve"> </w:t>
      </w:r>
      <w:r>
        <w:t xml:space="preserve">switch that strips control to the reflex layer.</w:t>
      </w:r>
    </w:p>
    <w:bookmarkEnd w:id="210"/>
    <w:bookmarkStart w:id="211" w:name="human-ai-interface-detail"/>
    <w:p>
      <w:pPr>
        <w:pStyle w:val="Heading3"/>
      </w:pPr>
      <w:r>
        <w:t xml:space="preserve">15.3.1 Human-AI Interface Detail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Command vocabulary</w:t>
            </w:r>
          </w:p>
        </w:tc>
        <w:tc>
          <w:tcPr/>
          <w:p>
            <w:pPr>
              <w:pStyle w:val="Compact"/>
              <w:jc w:val="left"/>
            </w:pPr>
            <w:r>
              <w:t xml:space="preserve">220-command grammar across six domains (mobility, sensors, weapons, signature, power, mission); deliberately small, drilled to automaticity</w:t>
            </w:r>
          </w:p>
        </w:tc>
      </w:tr>
      <w:tr>
        <w:tc>
          <w:tcPr/>
          <w:p>
            <w:pPr>
              <w:pStyle w:val="Compact"/>
              <w:jc w:val="left"/>
            </w:pPr>
            <w:r>
              <w:t xml:space="preserve">Confirmation protocol</w:t>
            </w:r>
          </w:p>
        </w:tc>
        <w:tc>
          <w:tcPr/>
          <w:p>
            <w:pPr>
              <w:pStyle w:val="Compact"/>
              <w:jc w:val="left"/>
            </w:pPr>
            <w:r>
              <w:t xml:space="preserve">Safety-relevant commands (weapons, transitions, aborts): MIRAGE echoes intent + consequence and executes on crew confirm; routine commands execute with a one-line display acknowledgement</w:t>
            </w:r>
          </w:p>
        </w:tc>
      </w:tr>
      <w:tr>
        <w:tc>
          <w:tcPr/>
          <w:p>
            <w:pPr>
              <w:pStyle w:val="Compact"/>
              <w:jc w:val="left"/>
            </w:pPr>
            <w:r>
              <w:t xml:space="preserve">Workload management</w:t>
            </w:r>
          </w:p>
        </w:tc>
        <w:tc>
          <w:tcPr/>
          <w:p>
            <w:pPr>
              <w:pStyle w:val="Compact"/>
              <w:jc w:val="left"/>
            </w:pPr>
            <w:r>
              <w:t xml:space="preserve">MIRAGE sequences information by urgency class: immediate (reflex-adjacent, interrupts), action (next decision, queued), awareness (ambient display); during transitions only immediate class surfaces</w:t>
            </w:r>
          </w:p>
        </w:tc>
      </w:tr>
      <w:tr>
        <w:tc>
          <w:tcPr/>
          <w:p>
            <w:pPr>
              <w:pStyle w:val="Compact"/>
              <w:jc w:val="left"/>
            </w:pPr>
            <w:r>
              <w:t xml:space="preserve">Misunderstanding handling</w:t>
            </w:r>
          </w:p>
        </w:tc>
        <w:tc>
          <w:tcPr/>
          <w:p>
            <w:pPr>
              <w:pStyle w:val="Compact"/>
              <w:jc w:val="left"/>
            </w:pPr>
            <w:r>
              <w:t xml:space="preserve">Parse confidence below threshold prompts a rephrase request; MIRAGE never guesses at ambiguous commands; three consecutive failures route to direct manual control with an advisory</w:t>
            </w:r>
          </w:p>
        </w:tc>
      </w:tr>
      <w:tr>
        <w:tc>
          <w:tcPr/>
          <w:p>
            <w:pPr>
              <w:pStyle w:val="Compact"/>
              <w:jc w:val="left"/>
            </w:pPr>
            <w:r>
              <w:t xml:space="preserve">Workload measurement</w:t>
            </w:r>
          </w:p>
        </w:tc>
        <w:tc>
          <w:tcPr/>
          <w:p>
            <w:pPr>
              <w:pStyle w:val="Compact"/>
              <w:jc w:val="left"/>
            </w:pPr>
            <w:r>
              <w:t xml:space="preserve">Section 42.2 validates crew workload across the 500-scenario syllabus with physiological monitoring; a scenario class exceeding the workload threshold goes back to interface redesign</w:t>
            </w:r>
          </w:p>
        </w:tc>
      </w:tr>
    </w:tbl>
    <w:bookmarkEnd w:id="211"/>
    <w:bookmarkStart w:id="212" w:name="safety-and-failover"/>
    <w:p>
      <w:pPr>
        <w:pStyle w:val="Heading3"/>
      </w:pPr>
      <w:r>
        <w:t xml:space="preserve">15.4 Safety and Failover</w:t>
      </w:r>
    </w:p>
    <w:p>
      <w:pPr>
        <w:numPr>
          <w:ilvl w:val="0"/>
          <w:numId w:val="1018"/>
        </w:numPr>
        <w:pStyle w:val="Compact"/>
      </w:pPr>
      <w:r>
        <w:t xml:space="preserve">ECHO-heartbeat-equivalent monitoring: any lane silence beyond 2 s drops authority one tier.</w:t>
      </w:r>
    </w:p>
    <w:p>
      <w:pPr>
        <w:numPr>
          <w:ilvl w:val="0"/>
          <w:numId w:val="1018"/>
        </w:numPr>
        <w:pStyle w:val="Compact"/>
      </w:pPr>
      <w:r>
        <w:t xml:space="preserve">Sensor disagree beyond 5 s commands speed to 15 m/s and stability-index hold.</w:t>
      </w:r>
    </w:p>
    <w:p>
      <w:pPr>
        <w:numPr>
          <w:ilvl w:val="0"/>
          <w:numId w:val="1018"/>
        </w:numPr>
        <w:pStyle w:val="Compact"/>
      </w:pPr>
      <w:r>
        <w:t xml:space="preserve">No neural element sits inside the 10 ms reflex loop; reflex responses are fixed, verified logic.</w:t>
      </w:r>
    </w:p>
    <w:p>
      <w:pPr>
        <w:numPr>
          <w:ilvl w:val="0"/>
          <w:numId w:val="1018"/>
        </w:numPr>
        <w:pStyle w:val="Compact"/>
      </w:pPr>
      <w:r>
        <w:t xml:space="preserve">MIRAGE compute sits in a neutron-tolerant, shielded bay with triple-modular redundancy and independent power from the housekeeping bus.</w:t>
      </w:r>
    </w:p>
    <w:bookmarkEnd w:id="212"/>
    <w:bookmarkStart w:id="213" w:name="reflex-layer-sensor-voting-logic"/>
    <w:p>
      <w:pPr>
        <w:pStyle w:val="Heading3"/>
      </w:pPr>
      <w:r>
        <w:t xml:space="preserve">15.5 Reflex-Layer Sensor Voting Logic</w:t>
      </w:r>
    </w:p>
    <w:p>
      <w:pPr>
        <w:pStyle w:val="FirstParagraph"/>
      </w:pPr>
      <w:r>
        <w:t xml:space="preserve">The any-disagree-fails-to-safe rule of Section 26.2 only works with a precise definition of</w:t>
      </w:r>
      <w:r>
        <w:t xml:space="preserve"> </w:t>
      </w:r>
      <w:r>
        <w:t xml:space="preserve">“</w:t>
      </w:r>
      <w:r>
        <w:t xml:space="preserve">disagree</w:t>
      </w:r>
      <w:r>
        <w:t xml:space="preserve">”</w:t>
      </w:r>
      <w:r>
        <w:t xml:space="preserve">; this subsection fixes it.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Voting scheme</w:t>
            </w:r>
          </w:p>
        </w:tc>
        <w:tc>
          <w:tcPr/>
          <w:p>
            <w:pPr>
              <w:pStyle w:val="Compact"/>
              <w:jc w:val="left"/>
            </w:pPr>
            <w:r>
              <w:t xml:space="preserve">Mid-value select across triplex lanes (pressure, PFM, inertial); mid-value output feeds the reflex rules</w:t>
            </w:r>
          </w:p>
        </w:tc>
      </w:tr>
      <w:tr>
        <w:tc>
          <w:tcPr/>
          <w:p>
            <w:pPr>
              <w:pStyle w:val="Compact"/>
              <w:jc w:val="left"/>
            </w:pPr>
            <w:r>
              <w:t xml:space="preserve">Disagreement thresholds</w:t>
            </w:r>
          </w:p>
        </w:tc>
        <w:tc>
          <w:tcPr/>
          <w:p>
            <w:pPr>
              <w:pStyle w:val="Compact"/>
              <w:jc w:val="left"/>
            </w:pPr>
            <w:r>
              <w:t xml:space="preserve">Pressure lanes 5% deviation; PFM lanes 10%; inertial 2σ of the noise model</w:t>
            </w:r>
          </w:p>
        </w:tc>
      </w:tr>
      <w:tr>
        <w:tc>
          <w:tcPr/>
          <w:p>
            <w:pPr>
              <w:pStyle w:val="Compact"/>
              <w:jc w:val="left"/>
            </w:pPr>
            <w:r>
              <w:t xml:space="preserve">Persistence logic</w:t>
            </w:r>
          </w:p>
        </w:tc>
        <w:tc>
          <w:tcPr/>
          <w:p>
            <w:pPr>
              <w:pStyle w:val="Compact"/>
              <w:jc w:val="left"/>
            </w:pPr>
            <w:r>
              <w:t xml:space="preserve">3 consecutive frames (30 ms) rejects a transient spike as noise; 10 consecutive frames (100 ms) declares a lane fault</w:t>
            </w:r>
          </w:p>
        </w:tc>
      </w:tr>
      <w:tr>
        <w:tc>
          <w:tcPr/>
          <w:p>
            <w:pPr>
              <w:pStyle w:val="Compact"/>
              <w:jc w:val="left"/>
            </w:pPr>
            <w:r>
              <w:t xml:space="preserve">On declared fault</w:t>
            </w:r>
          </w:p>
        </w:tc>
        <w:tc>
          <w:tcPr/>
          <w:p>
            <w:pPr>
              <w:pStyle w:val="Compact"/>
              <w:jc w:val="left"/>
            </w:pPr>
            <w:r>
              <w:t xml:space="preserve">Failed lane excluded, duplex operation continues with rate-limited authority; reflex layer remains live</w:t>
            </w:r>
          </w:p>
        </w:tc>
      </w:tr>
      <w:tr>
        <w:tc>
          <w:tcPr/>
          <w:p>
            <w:pPr>
              <w:pStyle w:val="Compact"/>
              <w:jc w:val="left"/>
            </w:pPr>
            <w:r>
              <w:t xml:space="preserve">Simplex fallback</w:t>
            </w:r>
          </w:p>
        </w:tc>
        <w:tc>
          <w:tcPr/>
          <w:p>
            <w:pPr>
              <w:pStyle w:val="Compact"/>
              <w:jc w:val="left"/>
            </w:pPr>
            <w:r>
              <w:t xml:space="preserve">With two lanes lost: fixed-gain reflex only, speed to 15 m/s, stability hold, crew alert</w:t>
            </w:r>
          </w:p>
        </w:tc>
      </w:tr>
      <w:tr>
        <w:tc>
          <w:tcPr/>
          <w:p>
            <w:pPr>
              <w:pStyle w:val="Compact"/>
              <w:jc w:val="left"/>
            </w:pPr>
            <w:r>
              <w:t xml:space="preserve">Graceful degradation guarantee</w:t>
            </w:r>
          </w:p>
        </w:tc>
        <w:tc>
          <w:tcPr/>
          <w:p>
            <w:pPr>
              <w:pStyle w:val="Compact"/>
              <w:jc w:val="left"/>
            </w:pPr>
            <w:r>
              <w:t xml:space="preserve">No single-lane failure removes collapse-reflex protection; no double-lane failure removes the 15 m/s safe state</w:t>
            </w:r>
          </w:p>
        </w:tc>
      </w:tr>
      <w:tr>
        <w:tc>
          <w:tcPr/>
          <w:p>
            <w:pPr>
              <w:pStyle w:val="Compact"/>
              <w:jc w:val="left"/>
            </w:pPr>
            <w:r>
              <w:t xml:space="preserve">Validation</w:t>
            </w:r>
          </w:p>
        </w:tc>
        <w:tc>
          <w:tcPr/>
          <w:p>
            <w:pPr>
              <w:pStyle w:val="Compact"/>
              <w:jc w:val="left"/>
            </w:pPr>
            <w:r>
              <w:t xml:space="preserve">Fault-injection campaign on the iron-bird rig: 500 injected faults per lane type, acceptance is zero unsafe outputs and zero nuisance safe-state entries above 0.5%</w:t>
            </w:r>
          </w:p>
        </w:tc>
      </w:tr>
    </w:tbl>
    <w:bookmarkEnd w:id="213"/>
    <w:bookmarkStart w:id="214" w:name="Xdc3e5d754175b5b536261c32637866299093fdc"/>
    <w:p>
      <w:pPr>
        <w:pStyle w:val="Heading3"/>
      </w:pPr>
      <w:r>
        <w:t xml:space="preserve">15.6 MIRAGE Model Validation and Update Governance</w:t>
      </w:r>
    </w:p>
    <w:p>
      <w:pPr>
        <w:pStyle w:val="FirstParagraph"/>
      </w:pPr>
      <w:r>
        <w:t xml:space="preserve">Neural elements advise and fuse; they never touch actuators directly (Section 26.2). The validation regime below governs every model before it flies.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Training corpus</w:t>
            </w:r>
          </w:p>
        </w:tc>
        <w:tc>
          <w:tcPr/>
          <w:p>
            <w:pPr>
              <w:pStyle w:val="Compact"/>
              <w:jc w:val="left"/>
            </w:pPr>
            <w:r>
              <w:t xml:space="preserve">18 TB of instrumented range telemetry across 62 terrain and 14 weather classes; every test sortie feeds the corpus</w:t>
            </w:r>
          </w:p>
        </w:tc>
      </w:tr>
      <w:tr>
        <w:tc>
          <w:tcPr/>
          <w:p>
            <w:pPr>
              <w:pStyle w:val="Compact"/>
              <w:jc w:val="left"/>
            </w:pPr>
            <w:r>
              <w:t xml:space="preserve">Model architecture budget</w:t>
            </w:r>
          </w:p>
        </w:tc>
        <w:tc>
          <w:tcPr/>
          <w:p>
            <w:pPr>
              <w:pStyle w:val="Compact"/>
              <w:jc w:val="left"/>
            </w:pPr>
            <w:r>
              <w:t xml:space="preserve">Fusion models ≤ 12 layers, ≤ 40 M parameters; deterministic inference latency &lt; 8 ms on the qualified compute lane</w:t>
            </w:r>
          </w:p>
        </w:tc>
      </w:tr>
      <w:tr>
        <w:tc>
          <w:tcPr/>
          <w:p>
            <w:pPr>
              <w:pStyle w:val="Compact"/>
              <w:jc w:val="left"/>
            </w:pPr>
            <w:r>
              <w:t xml:space="preserve">Validation methodology</w:t>
            </w:r>
          </w:p>
        </w:tc>
        <w:tc>
          <w:tcPr/>
          <w:p>
            <w:pPr>
              <w:pStyle w:val="Compact"/>
              <w:jc w:val="left"/>
            </w:pPr>
            <w:r>
              <w:t xml:space="preserve">20% stratified holdout, 5-fold cross-validation, plus 10⁵ adversarial perturbation cases (noise, sensor dropout, terrain spoofing)</w:t>
            </w:r>
          </w:p>
        </w:tc>
      </w:tr>
      <w:tr>
        <w:tc>
          <w:tcPr/>
          <w:p>
            <w:pPr>
              <w:pStyle w:val="Compact"/>
              <w:jc w:val="left"/>
            </w:pPr>
            <w:r>
              <w:t xml:space="preserve">Confidence output</w:t>
            </w:r>
          </w:p>
        </w:tc>
        <w:tc>
          <w:tcPr/>
          <w:p>
            <w:pPr>
              <w:pStyle w:val="Compact"/>
              <w:jc w:val="left"/>
            </w:pPr>
            <w:r>
              <w:t xml:space="preserve">Ensemble variance + out-of-distribution detector; low confidence hands authority to the reduced-order physics models (GFPA analytic core, Section 14.1) with no transition gap</w:t>
            </w:r>
          </w:p>
        </w:tc>
      </w:tr>
      <w:tr>
        <w:tc>
          <w:tcPr/>
          <w:p>
            <w:pPr>
              <w:pStyle w:val="Compact"/>
              <w:jc w:val="left"/>
            </w:pPr>
            <w:r>
              <w:t xml:space="preserve">Fielded-model failure path</w:t>
            </w:r>
          </w:p>
        </w:tc>
        <w:tc>
          <w:tcPr/>
          <w:p>
            <w:pPr>
              <w:pStyle w:val="Compact"/>
              <w:jc w:val="left"/>
            </w:pPr>
            <w:r>
              <w:t xml:space="preserve">Physics-model fallback is permanent-capable: the vehicle fights and comes home on verified equations alone, at reduced performance</w:t>
            </w:r>
          </w:p>
        </w:tc>
      </w:tr>
      <w:tr>
        <w:tc>
          <w:tcPr/>
          <w:p>
            <w:pPr>
              <w:pStyle w:val="Compact"/>
              <w:jc w:val="left"/>
            </w:pPr>
            <w:r>
              <w:t xml:space="preserve">Update cycle</w:t>
            </w:r>
          </w:p>
        </w:tc>
        <w:tc>
          <w:tcPr/>
          <w:p>
            <w:pPr>
              <w:pStyle w:val="Compact"/>
              <w:jc w:val="left"/>
            </w:pPr>
            <w:r>
              <w:t xml:space="preserve">Annual, or after 200 test flights, whichever first; CCB approval, full re-validation, model frozen and hash-locked before deployment</w:t>
            </w:r>
          </w:p>
        </w:tc>
      </w:tr>
      <w:tr>
        <w:tc>
          <w:tcPr/>
          <w:p>
            <w:pPr>
              <w:pStyle w:val="Compact"/>
              <w:jc w:val="left"/>
            </w:pPr>
            <w:r>
              <w:t xml:space="preserve">Regression gate</w:t>
            </w:r>
          </w:p>
        </w:tc>
        <w:tc>
          <w:tcPr/>
          <w:p>
            <w:pPr>
              <w:pStyle w:val="Compact"/>
              <w:jc w:val="left"/>
            </w:pPr>
            <w:r>
              <w:t xml:space="preserve">New model outperforms or matches the incumbent on every holdout slice; a regression on any safety-relevant slice blocks the update</w:t>
            </w:r>
          </w:p>
        </w:tc>
      </w:tr>
    </w:tbl>
    <w:bookmarkEnd w:id="214"/>
    <w:bookmarkStart w:id="215" w:name="mirage-runtime-monitoring"/>
    <w:p>
      <w:pPr>
        <w:pStyle w:val="Heading3"/>
      </w:pPr>
      <w:r>
        <w:t xml:space="preserve">15.7 MIRAGE Runtime Monitoring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Monitored channels</w:t>
            </w:r>
          </w:p>
        </w:tc>
        <w:tc>
          <w:tcPr/>
          <w:p>
            <w:pPr>
              <w:pStyle w:val="Compact"/>
              <w:jc w:val="left"/>
            </w:pPr>
            <w:r>
              <w:t xml:space="preserve">Per-lane heartbeat, CPU/memory headroom, inference-latency histogram, sensor-input sanity, model-output envelope, cross-lane output comparison</w:t>
            </w:r>
          </w:p>
        </w:tc>
      </w:tr>
      <w:tr>
        <w:tc>
          <w:tcPr/>
          <w:p>
            <w:pPr>
              <w:pStyle w:val="Compact"/>
              <w:jc w:val="left"/>
            </w:pPr>
            <w:r>
              <w:t xml:space="preserve">Monitoring cadence</w:t>
            </w:r>
          </w:p>
        </w:tc>
        <w:tc>
          <w:tcPr/>
          <w:p>
            <w:pPr>
              <w:pStyle w:val="Compact"/>
              <w:jc w:val="left"/>
            </w:pPr>
            <w:r>
              <w:t xml:space="preserve">Heartbeat 100 Hz per lane; deep health checks 10 Hz; output-envelope checks every frame</w:t>
            </w:r>
          </w:p>
        </w:tc>
      </w:tr>
      <w:tr>
        <w:tc>
          <w:tcPr/>
          <w:p>
            <w:pPr>
              <w:pStyle w:val="Compact"/>
              <w:jc w:val="left"/>
            </w:pPr>
            <w:r>
              <w:t xml:space="preserve">Failure response</w:t>
            </w:r>
          </w:p>
        </w:tc>
        <w:tc>
          <w:tcPr/>
          <w:p>
            <w:pPr>
              <w:pStyle w:val="Compact"/>
              <w:jc w:val="left"/>
            </w:pPr>
            <w:r>
              <w:t xml:space="preserve">Lane silence beyond 2 s drops authority one tier (Section 15.4); output-envelope violation discards the frame and substitutes the physics-model fallback (Section 15.6); two consecutive violations quarantine the lane</w:t>
            </w:r>
          </w:p>
        </w:tc>
      </w:tr>
      <w:tr>
        <w:tc>
          <w:tcPr/>
          <w:p>
            <w:pPr>
              <w:pStyle w:val="Compact"/>
              <w:jc w:val="left"/>
            </w:pPr>
            <w:r>
              <w:t xml:space="preserve">False-positive control</w:t>
            </w:r>
          </w:p>
        </w:tc>
        <w:tc>
          <w:tcPr/>
          <w:p>
            <w:pPr>
              <w:pStyle w:val="Compact"/>
              <w:jc w:val="left"/>
            </w:pPr>
            <w:r>
              <w:t xml:space="preserve">All checks carry persistence filters (3 frames heartbeat, 2 frames output); transient noise never drops a lane alone</w:t>
            </w:r>
          </w:p>
        </w:tc>
      </w:tr>
      <w:tr>
        <w:tc>
          <w:tcPr/>
          <w:p>
            <w:pPr>
              <w:pStyle w:val="Compact"/>
              <w:jc w:val="left"/>
            </w:pPr>
            <w:r>
              <w:t xml:space="preserve">Watcher redundancy</w:t>
            </w:r>
          </w:p>
        </w:tc>
        <w:tc>
          <w:tcPr/>
          <w:p>
            <w:pPr>
              <w:pStyle w:val="Compact"/>
              <w:jc w:val="left"/>
            </w:pPr>
            <w:r>
              <w:t xml:space="preserve">The monitor itself runs triplex on separate compute from the lanes it watches; monitor failure defaults to the reflex layer, never to unmonitored AI</w:t>
            </w:r>
          </w:p>
        </w:tc>
      </w:tr>
      <w:tr>
        <w:tc>
          <w:tcPr/>
          <w:p>
            <w:pPr>
              <w:pStyle w:val="Compact"/>
              <w:jc w:val="left"/>
            </w:pPr>
            <w:r>
              <w:t xml:space="preserve">Validation</w:t>
            </w:r>
          </w:p>
        </w:tc>
        <w:tc>
          <w:tcPr/>
          <w:p>
            <w:pPr>
              <w:pStyle w:val="Compact"/>
              <w:jc w:val="left"/>
            </w:pPr>
            <w:r>
              <w:t xml:space="preserve">Fault-injection campaign on the iron bird (Section 37.4): 500 injected faults per lane type, acceptance per Section 15.5</w:t>
            </w:r>
          </w:p>
        </w:tc>
      </w:tr>
    </w:tbl>
    <w:bookmarkEnd w:id="215"/>
    <w:bookmarkStart w:id="216" w:name="ai-explainability-and-trust"/>
    <w:p>
      <w:pPr>
        <w:pStyle w:val="Heading3"/>
      </w:pPr>
      <w:r>
        <w:t xml:space="preserve">15.8 AI Explainability and Trust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Explanation form</w:t>
            </w:r>
          </w:p>
        </w:tc>
        <w:tc>
          <w:tcPr/>
          <w:p>
            <w:pPr>
              <w:pStyle w:val="Compact"/>
              <w:jc w:val="left"/>
            </w:pPr>
            <w:r>
              <w:t xml:space="preserve">Every MIRAGE recommendation carries a confidence bar (ensemble variance), a rationale tag set (the three dominant input factors), and a one-line natural-language statement on the helmet display</w:t>
            </w:r>
          </w:p>
        </w:tc>
      </w:tr>
      <w:tr>
        <w:tc>
          <w:tcPr/>
          <w:p>
            <w:pPr>
              <w:pStyle w:val="Compact"/>
              <w:jc w:val="left"/>
            </w:pPr>
            <w:r>
              <w:t xml:space="preserve">Uncertainty reporting</w:t>
            </w:r>
          </w:p>
        </w:tc>
        <w:tc>
          <w:tcPr/>
          <w:p>
            <w:pPr>
              <w:pStyle w:val="Compact"/>
              <w:jc w:val="left"/>
            </w:pPr>
            <w:r>
              <w:t xml:space="preserve">Confidence below threshold renders amber with the fallback plan displayed simultaneously; the crew always sees what MIRAGE does if it is wrong</w:t>
            </w:r>
          </w:p>
        </w:tc>
      </w:tr>
      <w:tr>
        <w:tc>
          <w:tcPr/>
          <w:p>
            <w:pPr>
              <w:pStyle w:val="Compact"/>
              <w:jc w:val="left"/>
            </w:pPr>
            <w:r>
              <w:t xml:space="preserve">Trust calibration</w:t>
            </w:r>
          </w:p>
        </w:tc>
        <w:tc>
          <w:tcPr/>
          <w:p>
            <w:pPr>
              <w:pStyle w:val="Compact"/>
              <w:jc w:val="left"/>
            </w:pPr>
            <w:r>
              <w:t xml:space="preserve">Training syllabus includes 40 h of supervised MIRAGE observation with known-truth scenarios (Section 42.2), accuracy tracking across the syllabus, and deliberate failure-mode demonstrations so the crew learns where the model breaks</w:t>
            </w:r>
          </w:p>
        </w:tc>
      </w:tr>
      <w:tr>
        <w:tc>
          <w:tcPr/>
          <w:p>
            <w:pPr>
              <w:pStyle w:val="Compact"/>
              <w:jc w:val="left"/>
            </w:pPr>
            <w:r>
              <w:t xml:space="preserve">Autonomy tiers</w:t>
            </w:r>
          </w:p>
        </w:tc>
        <w:tc>
          <w:tcPr/>
          <w:p>
            <w:pPr>
              <w:pStyle w:val="Compact"/>
              <w:jc w:val="left"/>
            </w:pPr>
            <w:r>
              <w:t xml:space="preserve">Reflex and envelope protection: no explanation required (fixed verified logic). Mode transitions and aborts: rationale tags mandatory. Deliberative recommendations: full explanation before crew acceptance</w:t>
            </w:r>
          </w:p>
        </w:tc>
      </w:tr>
      <w:tr>
        <w:tc>
          <w:tcPr/>
          <w:p>
            <w:pPr>
              <w:pStyle w:val="Compact"/>
              <w:jc w:val="left"/>
            </w:pPr>
            <w:r>
              <w:t xml:space="preserve">High-uncertainty fallback</w:t>
            </w:r>
          </w:p>
        </w:tc>
        <w:tc>
          <w:tcPr/>
          <w:p>
            <w:pPr>
              <w:pStyle w:val="Compact"/>
              <w:jc w:val="left"/>
            </w:pPr>
            <w:r>
              <w:t xml:space="preserve">Crew option to force physics-model operation at any time; MIRAGE logs the override and the twin reviews it post-sortie</w:t>
            </w:r>
          </w:p>
        </w:tc>
      </w:tr>
    </w:tbl>
    <w:bookmarkEnd w:id="216"/>
    <w:bookmarkEnd w:id="217"/>
    <w:bookmarkStart w:id="221" w:name="crew-compartment-life-support"/>
    <w:p>
      <w:pPr>
        <w:pStyle w:val="Heading2"/>
      </w:pPr>
      <w:r>
        <w:t xml:space="preserve">16. CREW COMPARTMENT &amp; LIFE SUPPORT</w:t>
      </w:r>
    </w:p>
    <w:bookmarkStart w:id="218" w:name="capsule-architecture"/>
    <w:p>
      <w:pPr>
        <w:pStyle w:val="Heading3"/>
      </w:pPr>
      <w:r>
        <w:t xml:space="preserve">16.1 Capsule Architecture</w:t>
      </w:r>
    </w:p>
    <w:p>
      <w:pPr>
        <w:pStyle w:val="FirstParagraph"/>
      </w:pPr>
      <w:r>
        <w:t xml:space="preserve">The crew sits in a triple-hulled survival capsule at the forward pressure centre, the most protected volume on the vehicle.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Specification</w:t>
            </w:r>
          </w:p>
        </w:tc>
      </w:tr>
      <w:tr>
        <w:tc>
          <w:tcPr/>
          <w:p>
            <w:pPr>
              <w:pStyle w:val="Compact"/>
              <w:jc w:val="left"/>
            </w:pPr>
            <w:r>
              <w:t xml:space="preserve">Outer hull</w:t>
            </w:r>
          </w:p>
        </w:tc>
        <w:tc>
          <w:tcPr/>
          <w:p>
            <w:pPr>
              <w:pStyle w:val="Compact"/>
              <w:jc w:val="left"/>
            </w:pPr>
            <w:r>
              <w:t xml:space="preserve">Pressure-rated titanium shell, 480 kPa static + dynamic margin</w:t>
            </w:r>
          </w:p>
        </w:tc>
      </w:tr>
      <w:tr>
        <w:tc>
          <w:tcPr/>
          <w:p>
            <w:pPr>
              <w:pStyle w:val="Compact"/>
              <w:jc w:val="left"/>
            </w:pPr>
            <w:r>
              <w:t xml:space="preserve">Middle hull</w:t>
            </w:r>
          </w:p>
        </w:tc>
        <w:tc>
          <w:tcPr/>
          <w:p>
            <w:pPr>
              <w:pStyle w:val="Compact"/>
              <w:jc w:val="left"/>
            </w:pPr>
            <w:r>
              <w:t xml:space="preserve">Shock-absorbing auxetic layer + neutron/gamma attenuation fill</w:t>
            </w:r>
          </w:p>
        </w:tc>
      </w:tr>
      <w:tr>
        <w:tc>
          <w:tcPr/>
          <w:p>
            <w:pPr>
              <w:pStyle w:val="Compact"/>
              <w:jc w:val="left"/>
            </w:pPr>
            <w:r>
              <w:t xml:space="preserve">Inner hull</w:t>
            </w:r>
          </w:p>
        </w:tc>
        <w:tc>
          <w:tcPr/>
          <w:p>
            <w:pPr>
              <w:pStyle w:val="Compact"/>
              <w:jc w:val="left"/>
            </w:pPr>
            <w:r>
              <w:t xml:space="preserve">Carbon-composite pressure vessel with acoustic damping</w:t>
            </w:r>
          </w:p>
        </w:tc>
      </w:tr>
      <w:tr>
        <w:tc>
          <w:tcPr/>
          <w:p>
            <w:pPr>
              <w:pStyle w:val="Compact"/>
              <w:jc w:val="left"/>
            </w:pPr>
            <w:r>
              <w:t xml:space="preserve">Shock isolation</w:t>
            </w:r>
          </w:p>
        </w:tc>
        <w:tc>
          <w:tcPr/>
          <w:p>
            <w:pPr>
              <w:pStyle w:val="Compact"/>
              <w:jc w:val="left"/>
            </w:pPr>
            <w:r>
              <w:t xml:space="preserve">40 g capsule-mount rating; seat stroking adds 20 g attenuation</w:t>
            </w:r>
          </w:p>
        </w:tc>
      </w:tr>
      <w:tr>
        <w:tc>
          <w:tcPr/>
          <w:p>
            <w:pPr>
              <w:pStyle w:val="Compact"/>
              <w:jc w:val="left"/>
            </w:pPr>
            <w:r>
              <w:t xml:space="preserve">Magnetic shielding</w:t>
            </w:r>
          </w:p>
        </w:tc>
        <w:tc>
          <w:tcPr/>
          <w:p>
            <w:pPr>
              <w:pStyle w:val="Compact"/>
              <w:jc w:val="left"/>
            </w:pPr>
            <w:r>
              <w:t xml:space="preserve">Active compensation coils hold capsule field below 0.5 mT against the SMES/MHD environment (MIL-STD-461G-derived limits)</w:t>
            </w:r>
          </w:p>
        </w:tc>
      </w:tr>
      <w:tr>
        <w:tc>
          <w:tcPr/>
          <w:p>
            <w:pPr>
              <w:pStyle w:val="Compact"/>
              <w:jc w:val="left"/>
            </w:pPr>
            <w:r>
              <w:t xml:space="preserve">Escape</w:t>
            </w:r>
          </w:p>
        </w:tc>
        <w:tc>
          <w:tcPr/>
          <w:p>
            <w:pPr>
              <w:pStyle w:val="Compact"/>
              <w:jc w:val="left"/>
            </w:pPr>
            <w:r>
              <w:t xml:space="preserve">Capsule ejects as a rocket-propelled escape vehicle through the dorsal frangible panel, including from shallow burial (&lt; 2 m overburden) via plasma-breach assist</w:t>
            </w:r>
          </w:p>
        </w:tc>
      </w:tr>
    </w:tbl>
    <w:bookmarkEnd w:id="218"/>
    <w:bookmarkStart w:id="219" w:name="life-support"/>
    <w:p>
      <w:pPr>
        <w:pStyle w:val="Heading3"/>
      </w:pPr>
      <w:r>
        <w:t xml:space="preserve">16.2 Life Support</w:t>
      </w:r>
    </w:p>
    <w:p>
      <w:pPr>
        <w:pStyle w:val="FirstParagraph"/>
      </w:pPr>
      <w:r>
        <w:t xml:space="preserve">Closed-loop ECS with 14-day consumables (oxygen generation, CO2 scrubbing, water recovery), cabin at 70 kPa / 30% O2, thermal conditioning from Loop E. Dormant-mode load: 800 W. The capsule supports full pilot function through every mobility mode, including the 40 g transient spectrum and the Cyclone vortex environment.</w:t>
      </w:r>
    </w:p>
    <w:bookmarkEnd w:id="219"/>
    <w:bookmarkStart w:id="220" w:name="crew-interfaces"/>
    <w:p>
      <w:pPr>
        <w:pStyle w:val="Heading3"/>
      </w:pPr>
      <w:r>
        <w:t xml:space="preserve">16.3 Crew Interfaces</w:t>
      </w:r>
    </w:p>
    <w:p>
      <w:pPr>
        <w:pStyle w:val="FirstParagraph"/>
      </w:pPr>
      <w:r>
        <w:t xml:space="preserve">Panoramic helmet display (subterranean HUD per Section 15.3), voice channel to MIRAGE, side-stick and throttle with mode-adaptive feel, and a hardened analog emergency panel (attitude, depth, tunnel index, reactor state, SMES charge) that stays live on the emergency bus even with every compute lane dead.</w:t>
      </w:r>
    </w:p>
    <w:bookmarkEnd w:id="220"/>
    <w:bookmarkEnd w:id="221"/>
    <w:bookmarkStart w:id="231" w:name="stealth-signature-management"/>
    <w:p>
      <w:pPr>
        <w:pStyle w:val="Heading2"/>
      </w:pPr>
      <w:r>
        <w:t xml:space="preserve">17. STEALTH &amp; SIGNATURE MANAGEMENT</w:t>
      </w:r>
    </w:p>
    <w:bookmarkStart w:id="222" w:name="signature-summary"/>
    <w:p>
      <w:pPr>
        <w:pStyle w:val="Heading3"/>
      </w:pPr>
      <w:r>
        <w:t xml:space="preserve">17.0 Signature Summary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Domain</w:t>
            </w:r>
          </w:p>
        </w:tc>
        <w:tc>
          <w:tcPr/>
          <w:p>
            <w:pPr>
              <w:pStyle w:val="Compact"/>
              <w:jc w:val="left"/>
            </w:pPr>
            <w:r>
              <w:t xml:space="preserve">Submerged</w:t>
            </w:r>
          </w:p>
        </w:tc>
        <w:tc>
          <w:tcPr/>
          <w:p>
            <w:pPr>
              <w:pStyle w:val="Compact"/>
              <w:jc w:val="left"/>
            </w:pPr>
            <w:r>
              <w:t xml:space="preserve">Surface Modes</w:t>
            </w:r>
          </w:p>
        </w:tc>
        <w:tc>
          <w:tcPr/>
          <w:p>
            <w:pPr>
              <w:pStyle w:val="Compact"/>
              <w:jc w:val="left"/>
            </w:pPr>
            <w:r>
              <w:t xml:space="preserve">Flight Mode</w:t>
            </w:r>
          </w:p>
        </w:tc>
      </w:tr>
      <w:tr>
        <w:tc>
          <w:tcPr/>
          <w:p>
            <w:pPr>
              <w:pStyle w:val="Compact"/>
              <w:jc w:val="left"/>
            </w:pPr>
            <w:r>
              <w:t xml:space="preserve">Radar</w:t>
            </w:r>
          </w:p>
        </w:tc>
        <w:tc>
          <w:tcPr/>
          <w:p>
            <w:pPr>
              <w:pStyle w:val="Compact"/>
              <w:jc w:val="left"/>
            </w:pPr>
            <w:r>
              <w:t xml:space="preserve">Zero (medium opaque)</w:t>
            </w:r>
          </w:p>
        </w:tc>
        <w:tc>
          <w:tcPr/>
          <w:p>
            <w:pPr>
              <w:pStyle w:val="Compact"/>
              <w:jc w:val="left"/>
            </w:pPr>
            <w:r>
              <w:t xml:space="preserve">Low (dust-suppressed, terrain-masked)</w:t>
            </w:r>
          </w:p>
        </w:tc>
        <w:tc>
          <w:tcPr/>
          <w:p>
            <w:pPr>
              <w:pStyle w:val="Compact"/>
              <w:jc w:val="left"/>
            </w:pPr>
            <w:r>
              <w:t xml:space="preserve">−20 to −30 dBsm class frontal</w:t>
            </w:r>
          </w:p>
        </w:tc>
      </w:tr>
      <w:tr>
        <w:tc>
          <w:tcPr/>
          <w:p>
            <w:pPr>
              <w:pStyle w:val="Compact"/>
              <w:jc w:val="left"/>
            </w:pPr>
            <w:r>
              <w:t xml:space="preserve">Infrared</w:t>
            </w:r>
          </w:p>
        </w:tc>
        <w:tc>
          <w:tcPr/>
          <w:p>
            <w:pPr>
              <w:pStyle w:val="Compact"/>
              <w:jc w:val="left"/>
            </w:pPr>
            <w:r>
              <w:t xml:space="preserve">Zero (medium opaque)</w:t>
            </w:r>
          </w:p>
        </w:tc>
        <w:tc>
          <w:tcPr/>
          <w:p>
            <w:pPr>
              <w:pStyle w:val="Compact"/>
              <w:jc w:val="left"/>
            </w:pPr>
            <w:r>
              <w:t xml:space="preserve">Very low (heat into medium)</w:t>
            </w:r>
          </w:p>
        </w:tc>
        <w:tc>
          <w:tcPr/>
          <w:p>
            <w:pPr>
              <w:pStyle w:val="Compact"/>
              <w:jc w:val="left"/>
            </w:pPr>
            <w:r>
              <w:t xml:space="preserve">Low (mixed exhaust &lt; 400°C)</w:t>
            </w:r>
          </w:p>
        </w:tc>
      </w:tr>
      <w:tr>
        <w:tc>
          <w:tcPr/>
          <w:p>
            <w:pPr>
              <w:pStyle w:val="Compact"/>
              <w:jc w:val="left"/>
            </w:pPr>
            <w:r>
              <w:t xml:space="preserve">Acoustic (air)</w:t>
            </w:r>
          </w:p>
        </w:tc>
        <w:tc>
          <w:tcPr/>
          <w:p>
            <w:pPr>
              <w:pStyle w:val="Compact"/>
              <w:jc w:val="left"/>
            </w:pPr>
            <w:r>
              <w:t xml:space="preserve">Zero</w:t>
            </w:r>
          </w:p>
        </w:tc>
        <w:tc>
          <w:tcPr/>
          <w:p>
            <w:pPr>
              <w:pStyle w:val="Compact"/>
              <w:jc w:val="left"/>
            </w:pPr>
            <w:r>
              <w:t xml:space="preserve">Low</w:t>
            </w:r>
          </w:p>
        </w:tc>
        <w:tc>
          <w:tcPr/>
          <w:p>
            <w:pPr>
              <w:pStyle w:val="Compact"/>
              <w:jc w:val="left"/>
            </w:pPr>
            <w:r>
              <w:t xml:space="preserve">Moderate (plasma-cycle noise)</w:t>
            </w:r>
          </w:p>
        </w:tc>
      </w:tr>
      <w:tr>
        <w:tc>
          <w:tcPr/>
          <w:p>
            <w:pPr>
              <w:pStyle w:val="Compact"/>
              <w:jc w:val="left"/>
            </w:pPr>
            <w:r>
              <w:t xml:space="preserve">Seismic</w:t>
            </w:r>
          </w:p>
        </w:tc>
        <w:tc>
          <w:tcPr/>
          <w:p>
            <w:pPr>
              <w:pStyle w:val="Compact"/>
              <w:jc w:val="left"/>
            </w:pPr>
            <w:r>
              <w:t xml:space="preserve">Attenuated (40 to 80 m radius)</w:t>
            </w:r>
          </w:p>
        </w:tc>
        <w:tc>
          <w:tcPr/>
          <w:p>
            <w:pPr>
              <w:pStyle w:val="Compact"/>
              <w:jc w:val="left"/>
            </w:pPr>
            <w:r>
              <w:t xml:space="preserve">Blended with dune resonance</w:t>
            </w:r>
          </w:p>
        </w:tc>
        <w:tc>
          <w:tcPr/>
          <w:p>
            <w:pPr>
              <w:pStyle w:val="Compact"/>
              <w:jc w:val="left"/>
            </w:pPr>
            <w:r>
              <w:t xml:space="preserve">n/a</w:t>
            </w:r>
          </w:p>
        </w:tc>
      </w:tr>
      <w:tr>
        <w:tc>
          <w:tcPr/>
          <w:p>
            <w:pPr>
              <w:pStyle w:val="Compact"/>
              <w:jc w:val="left"/>
            </w:pPr>
            <w:r>
              <w:t xml:space="preserve">Magnetic</w:t>
            </w:r>
          </w:p>
        </w:tc>
        <w:tc>
          <w:tcPr/>
          <w:p>
            <w:pPr>
              <w:pStyle w:val="Compact"/>
              <w:jc w:val="left"/>
            </w:pPr>
            <w:r>
              <w:t xml:space="preserve">Counter-wound cancellation + active compensation</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Visual</w:t>
            </w:r>
          </w:p>
        </w:tc>
        <w:tc>
          <w:tcPr/>
          <w:p>
            <w:pPr>
              <w:pStyle w:val="Compact"/>
              <w:jc w:val="left"/>
            </w:pPr>
            <w:r>
              <w:t xml:space="preserve">Zero</w:t>
            </w:r>
          </w:p>
        </w:tc>
        <w:tc>
          <w:tcPr/>
          <w:p>
            <w:pPr>
              <w:pStyle w:val="Compact"/>
              <w:jc w:val="left"/>
            </w:pPr>
            <w:r>
              <w:t xml:space="preserve">Terrain-adaptive coating</w:t>
            </w:r>
          </w:p>
        </w:tc>
        <w:tc>
          <w:tcPr/>
          <w:p>
            <w:pPr>
              <w:pStyle w:val="Compact"/>
              <w:jc w:val="left"/>
            </w:pPr>
            <w:r>
              <w:t xml:space="preserve">Adaptive coating</w:t>
            </w:r>
          </w:p>
        </w:tc>
      </w:tr>
    </w:tbl>
    <w:bookmarkEnd w:id="222"/>
    <w:bookmarkStart w:id="223" w:name="seismic-stealth"/>
    <w:p>
      <w:pPr>
        <w:pStyle w:val="Heading3"/>
      </w:pPr>
      <w:r>
        <w:t xml:space="preserve">17.1 Seismic Stealth</w:t>
      </w:r>
    </w:p>
    <w:p>
      <w:pPr>
        <w:pStyle w:val="FirstParagraph"/>
      </w:pPr>
      <w:r>
        <w:t xml:space="preserve">Granular shock attenuation (Q ≈ 5 to 15, Section 5.6) bounds the vehicle’s seismic footprint to 40 to 80 m at cruise settings. The stealth manager shapes the vibro-plate spectrum away from integer-related frequencies that coherent seismic arrays stack effectively, and Dormant mode radiates nothing above the ambient dune-resonance floor.</w:t>
      </w:r>
    </w:p>
    <w:p>
      <w:pPr>
        <w:pStyle w:val="BodyText"/>
      </w:pPr>
      <w:r>
        <w:rPr>
          <w:bCs/>
          <w:b/>
        </w:rPr>
        <w:t xml:space="preserve">Emission budget, by source.</w:t>
      </w:r>
      <w:r>
        <w:t xml:space="preserve"> </w:t>
      </w:r>
      <w:r>
        <w:t xml:space="preserve">The 40 to 80 m figure derives from a full-source model, not vibration alone: GFS vibro plates (2 to 8 kHz, dominant continuous source, 60 to 75 dB attenuated at 40 m), LID pulse train (5 to 20 kHz transients, spectral-shaped), MHD body-force fluctuations (broadband, low level), tunnel-collapse relaxation behind the vehicle (0.5 to 2 s events at 20 to 120 Hz, the longest-range signature at 80 to 120 m worst case), and machinery (pumps, turbomachinery, 100 to 500 Hz, structurally isolated, sub-dominant). The tunnel-relaxation component sets the effective footprint bound; the Section 22.4 emission-characterization campaign verifies the model within 6 dB (item I-58).</w:t>
      </w:r>
    </w:p>
    <w:bookmarkEnd w:id="223"/>
    <w:bookmarkStart w:id="224" w:name="magnetic-stealth"/>
    <w:p>
      <w:pPr>
        <w:pStyle w:val="Heading3"/>
      </w:pPr>
      <w:r>
        <w:t xml:space="preserve">17.2 Magnetic Stealth</w:t>
      </w:r>
    </w:p>
    <w:p>
      <w:pPr>
        <w:pStyle w:val="FirstParagraph"/>
      </w:pPr>
      <w:r>
        <w:t xml:space="preserve">The TRIAD cluster’s counter-wound geometry cancels the far-field dipole by design; active compensation coils trim residual field to below 1 nT at 50 m. MHD coil scheduling avoids DC-level field steps that magnetometric surveys detect. The belly mesh routes induced currents through the ferrite dampers rather than letting them form external loops.</w:t>
      </w:r>
    </w:p>
    <w:bookmarkEnd w:id="224"/>
    <w:bookmarkStart w:id="225" w:name="thermal-stealth"/>
    <w:p>
      <w:pPr>
        <w:pStyle w:val="Heading3"/>
      </w:pPr>
      <w:r>
        <w:t xml:space="preserve">17.3 Thermal Stealth</w:t>
      </w:r>
    </w:p>
    <w:p>
      <w:pPr>
        <w:pStyle w:val="FirstParagraph"/>
      </w:pPr>
      <w:r>
        <w:t xml:space="preserve">Submerged: the medium absorbs everything; surface IR contrast above a buried vehicle stays below detectable thresholds within minutes of burial as the surface re-equilibrates. Surface modes: FORGE dumps heat forward into the medium rather than skyward. Flight: exhaust mixing holds the plume below 400°C, and skin-exchanger scheduling suppresses the leading-edge hotspots.</w:t>
      </w:r>
    </w:p>
    <w:bookmarkEnd w:id="225"/>
    <w:bookmarkStart w:id="226" w:name="plasma-signature-management"/>
    <w:p>
      <w:pPr>
        <w:pStyle w:val="Heading3"/>
      </w:pPr>
      <w:r>
        <w:t xml:space="preserve">17.4 Plasma-Signature Management</w:t>
      </w:r>
    </w:p>
    <w:p>
      <w:pPr>
        <w:pStyle w:val="FirstParagraph"/>
      </w:pPr>
      <w:r>
        <w:t xml:space="preserve">The plasma envelope radiates broadband EM and glows. Controls: duty-cycle shaping keeps emission below horizon-limited thresholds; the outer SMES ring’s field-shaping mode contains the envelope’s radiating volume; emergence events mask behind Cyclone or Tsunami terrain events. In Flight mode the Section 7.5 sheath management applies.</w:t>
      </w:r>
    </w:p>
    <w:bookmarkEnd w:id="226"/>
    <w:bookmarkStart w:id="227" w:name="tunnel-wake-management"/>
    <w:p>
      <w:pPr>
        <w:pStyle w:val="Heading3"/>
      </w:pPr>
      <w:r>
        <w:t xml:space="preserve">17.5 Tunnel-Wake Management</w:t>
      </w:r>
    </w:p>
    <w:p>
      <w:pPr>
        <w:pStyle w:val="FirstParagraph"/>
      </w:pPr>
      <w:r>
        <w:t xml:space="preserve">The fluidized tunnel collapses behind the vehicle within 0.5 to 2 s, leaving a disturbed track that orbital SAR and optical change-detection could read. Countermeasures: the aft exhaust re-compacts the wake deliberately; route planning uses natural dune slip faces where surface disturbance matches aeolian norms; and the wake-signature model in the map builder grades every route leg by detectability.</w:t>
      </w:r>
    </w:p>
    <w:bookmarkEnd w:id="227"/>
    <w:bookmarkStart w:id="228" w:name="visual-and-adaptive-coating"/>
    <w:p>
      <w:pPr>
        <w:pStyle w:val="Heading3"/>
      </w:pPr>
      <w:r>
        <w:t xml:space="preserve">17.6 Visual and Adaptive Coating</w:t>
      </w:r>
    </w:p>
    <w:p>
      <w:pPr>
        <w:pStyle w:val="FirstParagraph"/>
      </w:pPr>
      <w:r>
        <w:t xml:space="preserve">The dorsal surface carries an adaptive-coloration layer over a radar-absorbent substrate, shifting between sand, rock, and sky tones at 1 Hz refresh with 30% coverage-class modulation, plus a matte low-observable finish. The coating stack seals every aperture before submergence.</w:t>
      </w:r>
    </w:p>
    <w:bookmarkEnd w:id="228"/>
    <w:bookmarkStart w:id="229" w:name="emissions-doctrine-emcon"/>
    <w:p>
      <w:pPr>
        <w:pStyle w:val="Heading3"/>
      </w:pPr>
      <w:r>
        <w:t xml:space="preserve">17.7 Emissions Doctrine (EMCON)</w:t>
      </w:r>
    </w:p>
    <w:p>
      <w:pPr>
        <w:pStyle w:val="FirstParagraph"/>
      </w:pPr>
      <w:r>
        <w:t xml:space="preserve">Four postures: SILENT (Dormant; nothing radiates), COVERT (Burrow cruise; medium-contained emissions only), MASKED (surface modes; emissions hidden in terrain events), and OPEN (flight combat). The MIRAGE stealth manager owns posture transitions and audits every emitter against posture before enabling it.</w:t>
      </w:r>
    </w:p>
    <w:bookmarkEnd w:id="229"/>
    <w:bookmarkStart w:id="230" w:name="signature-self-assessment"/>
    <w:p>
      <w:pPr>
        <w:pStyle w:val="Heading3"/>
      </w:pPr>
      <w:r>
        <w:t xml:space="preserve">17.8 Signature Self-Assessment</w:t>
      </w:r>
    </w:p>
    <w:p>
      <w:pPr>
        <w:pStyle w:val="FirstParagraph"/>
      </w:pPr>
      <w:r>
        <w:t xml:space="preserve">The stealth manager continuously models the vehicle’s own observable state across all seven domains, using the SUBSENSE map, the wake model, and threat-sensor models. Output: a detectability score per threat class at 1 Hz, displayed to the crew and driving automatic posture recommendations. Detectability score above threshold commands route, speed, or posture change without pilot action (delegated authority, Section 15.2).</w:t>
      </w:r>
    </w:p>
    <w:bookmarkEnd w:id="230"/>
    <w:bookmarkEnd w:id="231"/>
    <w:bookmarkStart w:id="242" w:name="weapons-combat-systems"/>
    <w:p>
      <w:pPr>
        <w:pStyle w:val="Heading2"/>
      </w:pPr>
      <w:r>
        <w:t xml:space="preserve">18. WEAPONS &amp; COMBAT SYSTEMS</w:t>
      </w:r>
    </w:p>
    <w:bookmarkStart w:id="232" w:name="arsenal-summary"/>
    <w:p>
      <w:pPr>
        <w:pStyle w:val="Heading3"/>
      </w:pPr>
      <w:r>
        <w:t xml:space="preserve">18.0 Arsenal Summary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Weapon</w:t>
            </w:r>
          </w:p>
        </w:tc>
        <w:tc>
          <w:tcPr/>
          <w:p>
            <w:pPr>
              <w:pStyle w:val="Compact"/>
              <w:jc w:val="left"/>
            </w:pPr>
            <w:r>
              <w:t xml:space="preserve">Function</w:t>
            </w:r>
          </w:p>
        </w:tc>
        <w:tc>
          <w:tcPr/>
          <w:p>
            <w:pPr>
              <w:pStyle w:val="Compact"/>
              <w:jc w:val="left"/>
            </w:pPr>
            <w:r>
              <w:t xml:space="preserve">Mode</w:t>
            </w:r>
          </w:p>
        </w:tc>
        <w:tc>
          <w:tcPr/>
          <w:p>
            <w:pPr>
              <w:pStyle w:val="Compact"/>
              <w:jc w:val="left"/>
            </w:pPr>
            <w:r>
              <w:t xml:space="preserve">Key Technology</w:t>
            </w:r>
          </w:p>
        </w:tc>
      </w:tr>
      <w:tr>
        <w:tc>
          <w:tcPr/>
          <w:p>
            <w:pPr>
              <w:pStyle w:val="Compact"/>
              <w:jc w:val="left"/>
            </w:pPr>
            <w:r>
              <w:t xml:space="preserve">Sand Torpedo (ST-1)</w:t>
            </w:r>
          </w:p>
        </w:tc>
        <w:tc>
          <w:tcPr/>
          <w:p>
            <w:pPr>
              <w:pStyle w:val="Compact"/>
              <w:jc w:val="left"/>
            </w:pPr>
            <w:r>
              <w:t xml:space="preserve">Sub-sand attack on buried/hardened targets</w:t>
            </w:r>
          </w:p>
        </w:tc>
        <w:tc>
          <w:tcPr/>
          <w:p>
            <w:pPr>
              <w:pStyle w:val="Compact"/>
              <w:jc w:val="left"/>
            </w:pPr>
            <w:r>
              <w:t xml:space="preserve">Subterranean</w:t>
            </w:r>
          </w:p>
        </w:tc>
        <w:tc>
          <w:tcPr/>
          <w:p>
            <w:pPr>
              <w:pStyle w:val="Compact"/>
              <w:jc w:val="left"/>
            </w:pPr>
            <w:r>
              <w:t xml:space="preserve">Screw-drive auger propulsion, hardened penetrator casing, depth-sensing smart fuze</w:t>
            </w:r>
          </w:p>
        </w:tc>
      </w:tr>
      <w:tr>
        <w:tc>
          <w:tcPr/>
          <w:p>
            <w:pPr>
              <w:pStyle w:val="Compact"/>
              <w:jc w:val="left"/>
            </w:pPr>
            <w:r>
              <w:t xml:space="preserve">Terrain-shaped attack</w:t>
            </w:r>
          </w:p>
        </w:tc>
        <w:tc>
          <w:tcPr/>
          <w:p>
            <w:pPr>
              <w:pStyle w:val="Compact"/>
              <w:jc w:val="left"/>
            </w:pPr>
            <w:r>
              <w:t xml:space="preserve">Burial, collapse, sensor denial</w:t>
            </w:r>
          </w:p>
        </w:tc>
        <w:tc>
          <w:tcPr/>
          <w:p>
            <w:pPr>
              <w:pStyle w:val="Compact"/>
              <w:jc w:val="left"/>
            </w:pPr>
            <w:r>
              <w:t xml:space="preserve">Tsunami / Cyclone</w:t>
            </w:r>
          </w:p>
        </w:tc>
        <w:tc>
          <w:tcPr/>
          <w:p>
            <w:pPr>
              <w:pStyle w:val="Compact"/>
              <w:jc w:val="left"/>
            </w:pPr>
            <w:r>
              <w:t xml:space="preserve">Granular shockwave synchronization (Section 10.4)</w:t>
            </w:r>
          </w:p>
        </w:tc>
      </w:tr>
      <w:tr>
        <w:tc>
          <w:tcPr/>
          <w:p>
            <w:pPr>
              <w:pStyle w:val="Compact"/>
              <w:jc w:val="left"/>
            </w:pPr>
            <w:r>
              <w:t xml:space="preserve">Shockwave LID pulse</w:t>
            </w:r>
          </w:p>
        </w:tc>
        <w:tc>
          <w:tcPr/>
          <w:p>
            <w:pPr>
              <w:pStyle w:val="Compact"/>
              <w:jc w:val="left"/>
            </w:pPr>
            <w:r>
              <w:t xml:space="preserve">Subsurface proximity weapon</w:t>
            </w:r>
          </w:p>
        </w:tc>
        <w:tc>
          <w:tcPr/>
          <w:p>
            <w:pPr>
              <w:pStyle w:val="Compact"/>
              <w:jc w:val="left"/>
            </w:pPr>
            <w:r>
              <w:t xml:space="preserve">Burrow</w:t>
            </w:r>
          </w:p>
        </w:tc>
        <w:tc>
          <w:tcPr/>
          <w:p>
            <w:pPr>
              <w:pStyle w:val="Compact"/>
              <w:jc w:val="left"/>
            </w:pPr>
            <w:r>
              <w:t xml:space="preserve">Focused plasma detonation into the medium</w:t>
            </w:r>
          </w:p>
        </w:tc>
      </w:tr>
      <w:tr>
        <w:tc>
          <w:tcPr/>
          <w:p>
            <w:pPr>
              <w:pStyle w:val="Compact"/>
              <w:jc w:val="left"/>
            </w:pPr>
            <w:r>
              <w:t xml:space="preserve">Internal AAMs (AIM-260 class × 2)</w:t>
            </w:r>
          </w:p>
        </w:tc>
        <w:tc>
          <w:tcPr/>
          <w:p>
            <w:pPr>
              <w:pStyle w:val="Compact"/>
              <w:jc w:val="left"/>
            </w:pPr>
            <w:r>
              <w:t xml:space="preserve">Air engagement</w:t>
            </w:r>
          </w:p>
        </w:tc>
        <w:tc>
          <w:tcPr/>
          <w:p>
            <w:pPr>
              <w:pStyle w:val="Compact"/>
              <w:jc w:val="left"/>
            </w:pPr>
            <w:r>
              <w:t xml:space="preserve">Flight</w:t>
            </w:r>
          </w:p>
        </w:tc>
        <w:tc>
          <w:tcPr/>
          <w:p>
            <w:pPr>
              <w:pStyle w:val="Compact"/>
              <w:jc w:val="left"/>
            </w:pPr>
            <w:r>
              <w:t xml:space="preserve">Bay-carried, lock-on-after-launch</w:t>
            </w:r>
          </w:p>
        </w:tc>
      </w:tr>
      <w:tr>
        <w:tc>
          <w:tcPr/>
          <w:p>
            <w:pPr>
              <w:pStyle w:val="Compact"/>
              <w:jc w:val="left"/>
            </w:pPr>
            <w:r>
              <w:t xml:space="preserve">Internal precision bombs (SDB class × 4)</w:t>
            </w:r>
          </w:p>
        </w:tc>
        <w:tc>
          <w:tcPr/>
          <w:p>
            <w:pPr>
              <w:pStyle w:val="Compact"/>
              <w:jc w:val="left"/>
            </w:pPr>
            <w:r>
              <w:t xml:space="preserve">Surface strike</w:t>
            </w:r>
          </w:p>
        </w:tc>
        <w:tc>
          <w:tcPr/>
          <w:p>
            <w:pPr>
              <w:pStyle w:val="Compact"/>
              <w:jc w:val="left"/>
            </w:pPr>
            <w:r>
              <w:t xml:space="preserve">Flight</w:t>
            </w:r>
          </w:p>
        </w:tc>
        <w:tc>
          <w:tcPr/>
          <w:p>
            <w:pPr>
              <w:pStyle w:val="Compact"/>
              <w:jc w:val="left"/>
            </w:pPr>
            <w:r>
              <w:t xml:space="preserve">GPS/INS guidance</w:t>
            </w:r>
          </w:p>
        </w:tc>
      </w:tr>
      <w:tr>
        <w:tc>
          <w:tcPr/>
          <w:p>
            <w:pPr>
              <w:pStyle w:val="Compact"/>
              <w:jc w:val="left"/>
            </w:pPr>
            <w:r>
              <w:t xml:space="preserve">Penetrator bomb (GBU-28 class × 1)</w:t>
            </w:r>
          </w:p>
        </w:tc>
        <w:tc>
          <w:tcPr/>
          <w:p>
            <w:pPr>
              <w:pStyle w:val="Compact"/>
              <w:jc w:val="left"/>
            </w:pPr>
            <w:r>
              <w:t xml:space="preserve">Hardened target</w:t>
            </w:r>
          </w:p>
        </w:tc>
        <w:tc>
          <w:tcPr/>
          <w:p>
            <w:pPr>
              <w:pStyle w:val="Compact"/>
              <w:jc w:val="left"/>
            </w:pPr>
            <w:r>
              <w:t xml:space="preserve">Flight</w:t>
            </w:r>
          </w:p>
        </w:tc>
        <w:tc>
          <w:tcPr/>
          <w:p>
            <w:pPr>
              <w:pStyle w:val="Compact"/>
              <w:jc w:val="left"/>
            </w:pPr>
            <w:r>
              <w:t xml:space="preserve">Hardened casing, smart fuze</w:t>
            </w:r>
          </w:p>
        </w:tc>
      </w:tr>
      <w:tr>
        <w:tc>
          <w:tcPr/>
          <w:p>
            <w:pPr>
              <w:pStyle w:val="Compact"/>
              <w:jc w:val="left"/>
            </w:pPr>
            <w:r>
              <w:t xml:space="preserve">25 mm internal cannon</w:t>
            </w:r>
          </w:p>
        </w:tc>
        <w:tc>
          <w:tcPr/>
          <w:p>
            <w:pPr>
              <w:pStyle w:val="Compact"/>
              <w:jc w:val="left"/>
            </w:pPr>
            <w:r>
              <w:t xml:space="preserve">Close contingency</w:t>
            </w:r>
          </w:p>
        </w:tc>
        <w:tc>
          <w:tcPr/>
          <w:p>
            <w:pPr>
              <w:pStyle w:val="Compact"/>
              <w:jc w:val="left"/>
            </w:pPr>
            <w:r>
              <w:t xml:space="preserve">Flight</w:t>
            </w:r>
          </w:p>
        </w:tc>
        <w:tc>
          <w:tcPr/>
          <w:p>
            <w:pPr>
              <w:pStyle w:val="Compact"/>
              <w:jc w:val="left"/>
            </w:pPr>
            <w:r>
              <w:t xml:space="preserve">180 rounds, conformal belly station</w:t>
            </w:r>
          </w:p>
        </w:tc>
      </w:tr>
    </w:tbl>
    <w:bookmarkEnd w:id="232"/>
    <w:bookmarkStart w:id="233" w:name="sand-torpedo-st-1"/>
    <w:p>
      <w:pPr>
        <w:pStyle w:val="Heading3"/>
      </w:pPr>
      <w:r>
        <w:t xml:space="preserve">18.1 Sand Torpedo (ST-1)</w:t>
      </w:r>
    </w:p>
    <w:p>
      <w:pPr>
        <w:pStyle w:val="FirstParagraph"/>
      </w:pPr>
      <w:r>
        <w:t xml:space="preserve">A 2.2 m, 180 kg autonomous sub-sand munition launched from the dorsal bay while the parent vehicle stays buried. Propulsion: screw-drive auger (the undersand-vehicle principle) at 3 to 8 m/s through fluidized or native sand. Guidance: parent-vehicle acoustic tomography handoff plus onboard magnetometric terminal homing. Warhead: 40 kg blast/penetration with a depth-sensing smart fuze that survives impact shock and fires at programmed depth. Employment: buried infrastructure, bunker foundations, and buried adversary sensors, attacked from below at ranges to 2 km from the launch point.</w:t>
      </w:r>
    </w:p>
    <w:bookmarkEnd w:id="233"/>
    <w:bookmarkStart w:id="234" w:name="subterranean-combat-modes"/>
    <w:p>
      <w:pPr>
        <w:pStyle w:val="Heading3"/>
      </w:pPr>
      <w:r>
        <w:t xml:space="preserve">18.2 Subterranean Combat Modes</w:t>
      </w:r>
    </w:p>
    <w:p>
      <w:pPr>
        <w:pStyle w:val="FirstParagraph"/>
      </w:pPr>
      <w:r>
        <w:t xml:space="preserve">Four organic, non-expendable effects, all powered by the GLIDE/GFS plant:</w:t>
      </w:r>
    </w:p>
    <w:p>
      <w:pPr>
        <w:numPr>
          <w:ilvl w:val="0"/>
          <w:numId w:val="1019"/>
        </w:numPr>
        <w:pStyle w:val="Compact"/>
      </w:pPr>
      <w:r>
        <w:rPr>
          <w:bCs/>
          <w:b/>
        </w:rPr>
        <w:t xml:space="preserve">Shockwave LID pulse:</w:t>
      </w:r>
      <w:r>
        <w:t xml:space="preserve"> </w:t>
      </w:r>
      <w:r>
        <w:t xml:space="preserve">a focused 40 MW plasma detonation into the medium, delivering a localized granular shockwave effective to 30 to 60 m against buried or lightly protected targets.</w:t>
      </w:r>
    </w:p>
    <w:p>
      <w:pPr>
        <w:numPr>
          <w:ilvl w:val="0"/>
          <w:numId w:val="1019"/>
        </w:numPr>
        <w:pStyle w:val="Compact"/>
      </w:pPr>
      <w:r>
        <w:rPr>
          <w:bCs/>
          <w:b/>
        </w:rPr>
        <w:t xml:space="preserve">Plasma lance:</w:t>
      </w:r>
      <w:r>
        <w:t xml:space="preserve"> </w:t>
      </w:r>
      <w:r>
        <w:t xml:space="preserve">the exhaust throat constricts to 0.2 m and directs a 10 km/s silicate jet at a surfaced target during emergence, a 2 to 5 s effect with thermal and kinetic damage at 50 to 150 m.</w:t>
      </w:r>
    </w:p>
    <w:p>
      <w:pPr>
        <w:numPr>
          <w:ilvl w:val="0"/>
          <w:numId w:val="1019"/>
        </w:numPr>
        <w:pStyle w:val="Compact"/>
      </w:pPr>
      <w:r>
        <w:rPr>
          <w:bCs/>
          <w:b/>
        </w:rPr>
        <w:t xml:space="preserve">Seismic blade:</w:t>
      </w:r>
      <w:r>
        <w:t xml:space="preserve"> </w:t>
      </w:r>
      <w:r>
        <w:t xml:space="preserve">phased vibro-plate and DPP firing generates a directional pressure wave that collapses tunnels, trenches, and shallow bunkers along a 60° forward arc to 100 m.</w:t>
      </w:r>
    </w:p>
    <w:p>
      <w:pPr>
        <w:numPr>
          <w:ilvl w:val="0"/>
          <w:numId w:val="1019"/>
        </w:numPr>
        <w:pStyle w:val="Compact"/>
      </w:pPr>
      <w:r>
        <w:rPr>
          <w:bCs/>
          <w:b/>
        </w:rPr>
        <w:t xml:space="preserve">Magnetic shear:</w:t>
      </w:r>
      <w:r>
        <w:t xml:space="preserve"> </w:t>
      </w:r>
      <w:r>
        <w:t xml:space="preserve">a 15 T pulse from the MHD coils scrambles unshielded electronics and small drones within 30 m.</w:t>
      </w:r>
    </w:p>
    <w:bookmarkEnd w:id="234"/>
    <w:bookmarkStart w:id="235" w:name="evasion-modes"/>
    <w:p>
      <w:pPr>
        <w:pStyle w:val="Heading3"/>
      </w:pPr>
      <w:r>
        <w:t xml:space="preserve">18.3 Evasion Modes</w:t>
      </w:r>
    </w:p>
    <w:p>
      <w:pPr>
        <w:numPr>
          <w:ilvl w:val="0"/>
          <w:numId w:val="1020"/>
        </w:numPr>
        <w:pStyle w:val="Compact"/>
      </w:pPr>
      <w:r>
        <w:rPr>
          <w:bCs/>
          <w:b/>
        </w:rPr>
        <w:t xml:space="preserve">Tunnel ghosting:</w:t>
      </w:r>
      <w:r>
        <w:t xml:space="preserve"> </w:t>
      </w:r>
      <w:r>
        <w:t xml:space="preserve">full emission collapse plus wake re-compaction; the vehicle stops, re-compacts, and sidesteps 50 to 100 m at minimum signature before the searcher’s track solution settles.</w:t>
      </w:r>
    </w:p>
    <w:p>
      <w:pPr>
        <w:numPr>
          <w:ilvl w:val="0"/>
          <w:numId w:val="1020"/>
        </w:numPr>
        <w:pStyle w:val="Compact"/>
      </w:pPr>
      <w:r>
        <w:rPr>
          <w:bCs/>
          <w:b/>
        </w:rPr>
        <w:t xml:space="preserve">Plasma mirage:</w:t>
      </w:r>
      <w:r>
        <w:t xml:space="preserve"> </w:t>
      </w:r>
      <w:r>
        <w:t xml:space="preserve">LID pulses at a remote point in the medium generate a false seismic/plasma signature, drawing trackers off the true track.</w:t>
      </w:r>
    </w:p>
    <w:p>
      <w:pPr>
        <w:numPr>
          <w:ilvl w:val="0"/>
          <w:numId w:val="1020"/>
        </w:numPr>
        <w:pStyle w:val="Compact"/>
      </w:pPr>
      <w:r>
        <w:rPr>
          <w:bCs/>
          <w:b/>
        </w:rPr>
        <w:t xml:space="preserve">Sand-slip:</w:t>
      </w:r>
      <w:r>
        <w:t xml:space="preserve"> </w:t>
      </w:r>
      <w:r>
        <w:t xml:space="preserve">lateral plasma-vector translation of 20 to 40 m within 2 s, breaking any track built on line-of-advance prediction.</w:t>
      </w:r>
    </w:p>
    <w:bookmarkEnd w:id="235"/>
    <w:bookmarkStart w:id="236" w:name="above-sand-weapons"/>
    <w:p>
      <w:pPr>
        <w:pStyle w:val="Heading3"/>
      </w:pPr>
      <w:r>
        <w:t xml:space="preserve">18.4 Above-Sand Weapons</w:t>
      </w:r>
    </w:p>
    <w:p>
      <w:pPr>
        <w:pStyle w:val="FirstParagraph"/>
      </w:pPr>
      <w:r>
        <w:t xml:space="preserve">Two internal bays (1.6 m³ each) carry the Flight-mode arsenal: 2 × AIM-260 class AAMs, or 4 × SDB class precision bombs, or 1 × GBU-28 class penetrator plus 2 × AAMs. Bay doors open and close in under 0.5 s. The 25 mm cannon mounts in a conformal belly station with a coating-matched door. All stations use MIL-STD-1760 class interfaces.</w:t>
      </w:r>
    </w:p>
    <w:bookmarkEnd w:id="236"/>
    <w:bookmarkStart w:id="237" w:name="counter-countermeasures"/>
    <w:p>
      <w:pPr>
        <w:pStyle w:val="Heading3"/>
      </w:pPr>
      <w:r>
        <w:t xml:space="preserve">18.5 Counter-Countermeasures</w:t>
      </w:r>
    </w:p>
    <w:p>
      <w:pPr>
        <w:pStyle w:val="FirstParagraph"/>
      </w:pPr>
      <w:r>
        <w:t xml:space="preserve">Against seismic networks: spectrum-shaped vibro signatures and dormant drift (movement at 0.5 m/s between resonance windows). Against magnetometers: active field cancellation plus ferrous-free construction in the forward third. Against gravimetric void detection: wake re-compaction restores density to within 5% of native. Against overhead change detection: Section 17.5 route discipline. Against adversary burrowing systems: the plasma lateral line detects their tunnels at 10 to 40 m and the ST-1 or shockwave pulse engages them.</w:t>
      </w:r>
    </w:p>
    <w:bookmarkEnd w:id="237"/>
    <w:bookmarkStart w:id="238" w:name="weapons-authority"/>
    <w:p>
      <w:pPr>
        <w:pStyle w:val="Heading3"/>
      </w:pPr>
      <w:r>
        <w:t xml:space="preserve">18.6 Weapons Authority</w:t>
      </w:r>
    </w:p>
    <w:p>
      <w:pPr>
        <w:pStyle w:val="FirstParagraph"/>
      </w:pPr>
      <w:r>
        <w:t xml:space="preserve">MIRAGE proposes; the pilot releases. Terrain-shaped attacks (Tsunami burial, seismic blade) carry the same positive-release interlock as kinetic weapons. ST-1 release requires target-quality acoustic or magnetometric track plus pilot consent. The reflex layer owns no weapons authority of any kind.</w:t>
      </w:r>
    </w:p>
    <w:bookmarkEnd w:id="238"/>
    <w:bookmarkStart w:id="239" w:name="subterranean-combat-performance-summary"/>
    <w:p>
      <w:pPr>
        <w:pStyle w:val="Heading3"/>
      </w:pPr>
      <w:r>
        <w:t xml:space="preserve">18.7 Subterranean Combat Performance Summary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Reflex response time (AI combat brain)</w:t>
            </w:r>
          </w:p>
        </w:tc>
        <w:tc>
          <w:tcPr/>
          <w:p>
            <w:pPr>
              <w:pStyle w:val="Compact"/>
              <w:jc w:val="left"/>
            </w:pPr>
            <w:r>
              <w:t xml:space="preserve">&lt; 10 ms (reflex layer), &lt; 100 ms (tactical)</w:t>
            </w:r>
          </w:p>
        </w:tc>
      </w:tr>
      <w:tr>
        <w:tc>
          <w:tcPr/>
          <w:p>
            <w:pPr>
              <w:pStyle w:val="Compact"/>
              <w:jc w:val="left"/>
            </w:pPr>
            <w:r>
              <w:t xml:space="preserve">Shockwave LID effective radius</w:t>
            </w:r>
          </w:p>
        </w:tc>
        <w:tc>
          <w:tcPr/>
          <w:p>
            <w:pPr>
              <w:pStyle w:val="Compact"/>
              <w:jc w:val="left"/>
            </w:pPr>
            <w:r>
              <w:t xml:space="preserve">30 to 60 m (buried/light targets)</w:t>
            </w:r>
          </w:p>
        </w:tc>
      </w:tr>
      <w:tr>
        <w:tc>
          <w:tcPr/>
          <w:p>
            <w:pPr>
              <w:pStyle w:val="Compact"/>
              <w:jc w:val="left"/>
            </w:pPr>
            <w:r>
              <w:t xml:space="preserve">Plasma lance effective range</w:t>
            </w:r>
          </w:p>
        </w:tc>
        <w:tc>
          <w:tcPr/>
          <w:p>
            <w:pPr>
              <w:pStyle w:val="Compact"/>
              <w:jc w:val="left"/>
            </w:pPr>
            <w:r>
              <w:t xml:space="preserve">50 to 150 m, 2 to 5 s window</w:t>
            </w:r>
          </w:p>
        </w:tc>
      </w:tr>
      <w:tr>
        <w:tc>
          <w:tcPr/>
          <w:p>
            <w:pPr>
              <w:pStyle w:val="Compact"/>
              <w:jc w:val="left"/>
            </w:pPr>
            <w:r>
              <w:t xml:space="preserve">Seismic blade arc / range</w:t>
            </w:r>
          </w:p>
        </w:tc>
        <w:tc>
          <w:tcPr/>
          <w:p>
            <w:pPr>
              <w:pStyle w:val="Compact"/>
              <w:jc w:val="left"/>
            </w:pPr>
            <w:r>
              <w:t xml:space="preserve">60° forward, 100 m</w:t>
            </w:r>
          </w:p>
        </w:tc>
      </w:tr>
      <w:tr>
        <w:tc>
          <w:tcPr/>
          <w:p>
            <w:pPr>
              <w:pStyle w:val="Compact"/>
              <w:jc w:val="left"/>
            </w:pPr>
            <w:r>
              <w:t xml:space="preserve">Magnetic shear radius</w:t>
            </w:r>
          </w:p>
        </w:tc>
        <w:tc>
          <w:tcPr/>
          <w:p>
            <w:pPr>
              <w:pStyle w:val="Compact"/>
              <w:jc w:val="left"/>
            </w:pPr>
            <w:r>
              <w:t xml:space="preserve">30 m (unshielded electronics)</w:t>
            </w:r>
          </w:p>
        </w:tc>
      </w:tr>
      <w:tr>
        <w:tc>
          <w:tcPr/>
          <w:p>
            <w:pPr>
              <w:pStyle w:val="Compact"/>
              <w:jc w:val="left"/>
            </w:pPr>
            <w:r>
              <w:t xml:space="preserve">Sand-slip displacement</w:t>
            </w:r>
          </w:p>
        </w:tc>
        <w:tc>
          <w:tcPr/>
          <w:p>
            <w:pPr>
              <w:pStyle w:val="Compact"/>
              <w:jc w:val="left"/>
            </w:pPr>
            <w:r>
              <w:t xml:space="preserve">20 to 40 m in 2 s</w:t>
            </w:r>
          </w:p>
        </w:tc>
      </w:tr>
      <w:tr>
        <w:tc>
          <w:tcPr/>
          <w:p>
            <w:pPr>
              <w:pStyle w:val="Compact"/>
              <w:jc w:val="left"/>
            </w:pPr>
            <w:r>
              <w:t xml:space="preserve">Plasma mirage decoy duration</w:t>
            </w:r>
          </w:p>
        </w:tc>
        <w:tc>
          <w:tcPr/>
          <w:p>
            <w:pPr>
              <w:pStyle w:val="Compact"/>
              <w:jc w:val="left"/>
            </w:pPr>
            <w:r>
              <w:t xml:space="preserve">10 to 30 s false signature</w:t>
            </w:r>
          </w:p>
        </w:tc>
      </w:tr>
      <w:tr>
        <w:tc>
          <w:tcPr/>
          <w:p>
            <w:pPr>
              <w:pStyle w:val="Compact"/>
              <w:jc w:val="left"/>
            </w:pPr>
            <w:r>
              <w:t xml:space="preserve">ST-1 engagement range</w:t>
            </w:r>
          </w:p>
        </w:tc>
        <w:tc>
          <w:tcPr/>
          <w:p>
            <w:pPr>
              <w:pStyle w:val="Compact"/>
              <w:jc w:val="left"/>
            </w:pPr>
            <w:r>
              <w:t xml:space="preserve">2 km from launch point</w:t>
            </w:r>
          </w:p>
        </w:tc>
      </w:tr>
    </w:tbl>
    <w:p>
      <w:pPr>
        <w:pStyle w:val="BodyText"/>
      </w:pPr>
      <w:r>
        <w:t xml:space="preserve">The combat doctrine treats the medium as armour: the Sand Armor Reflex rotates the belly toward a detected subsurface threat in under 100 ms and thickens the fluidized annulus on the threat axis, absorbing shockwave energy in the slurry before it reaches the hull. Against air-delivered weapons, the only survivable response is depth: the reflex layer commands an emergency dive to 20+ m on any weapon-release cue while submerged near the surface.</w:t>
      </w:r>
    </w:p>
    <w:bookmarkEnd w:id="239"/>
    <w:bookmarkStart w:id="240" w:name="sand-armor-reflex-mechanics"/>
    <w:p>
      <w:pPr>
        <w:pStyle w:val="Heading3"/>
      </w:pPr>
      <w:r>
        <w:t xml:space="preserve">18.8 Sand Armor Reflex Mechanics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Threat detection</w:t>
            </w:r>
          </w:p>
        </w:tc>
        <w:tc>
          <w:tcPr/>
          <w:p>
            <w:pPr>
              <w:pStyle w:val="Compact"/>
              <w:jc w:val="left"/>
            </w:pPr>
            <w:r>
              <w:t xml:space="preserve">Pressure-web dipole signature of a moving body (5 to 15 m, Section 11.2.2), magnetometric track of ferrous mass, seismic-class recognition from the dune organ; fusion per Section 11.3</w:t>
            </w:r>
          </w:p>
        </w:tc>
      </w:tr>
      <w:tr>
        <w:tc>
          <w:tcPr/>
          <w:p>
            <w:pPr>
              <w:pStyle w:val="Compact"/>
              <w:jc w:val="left"/>
            </w:pPr>
            <w:r>
              <w:t xml:space="preserve">Initiation</w:t>
            </w:r>
          </w:p>
        </w:tc>
        <w:tc>
          <w:tcPr/>
          <w:p>
            <w:pPr>
              <w:pStyle w:val="Compact"/>
              <w:jc w:val="left"/>
            </w:pPr>
            <w:r>
              <w:t xml:space="preserve">Automatic inside the reflex layer on classified threat track above 0.6 confidence; the crew receives the alert simultaneously and holds a 500 ms veto window</w:t>
            </w:r>
          </w:p>
        </w:tc>
      </w:tr>
      <w:tr>
        <w:tc>
          <w:tcPr/>
          <w:p>
            <w:pPr>
              <w:pStyle w:val="Compact"/>
              <w:jc w:val="left"/>
            </w:pPr>
            <w:r>
              <w:t xml:space="preserve">Reflex geometry</w:t>
            </w:r>
          </w:p>
        </w:tc>
        <w:tc>
          <w:tcPr/>
          <w:p>
            <w:pPr>
              <w:pStyle w:val="Compact"/>
              <w:jc w:val="left"/>
            </w:pPr>
            <w:r>
              <w:t xml:space="preserve">The vehicle rolls the belly toward the threat axis using MHD lift bias + trim mass, presenting the 140 to 220 mm stack to the threat vector; typical rotation 40 to 110°, executed in 0.8 s at cruise speed</w:t>
            </w:r>
          </w:p>
        </w:tc>
      </w:tr>
      <w:tr>
        <w:tc>
          <w:tcPr/>
          <w:p>
            <w:pPr>
              <w:pStyle w:val="Compact"/>
              <w:jc w:val="left"/>
            </w:pPr>
            <w:r>
              <w:t xml:space="preserve">Tracking</w:t>
            </w:r>
          </w:p>
        </w:tc>
        <w:tc>
          <w:tcPr/>
          <w:p>
            <w:pPr>
              <w:pStyle w:val="Compact"/>
              <w:jc w:val="left"/>
            </w:pPr>
            <w:r>
              <w:t xml:space="preserve">The threat track updates at 10 Hz; the reflex holds belly aspect within 25° of the threat axis while the mobility controller executes the Section 18.3 evasion pattern</w:t>
            </w:r>
          </w:p>
        </w:tc>
      </w:tr>
      <w:tr>
        <w:tc>
          <w:tcPr/>
          <w:p>
            <w:pPr>
              <w:pStyle w:val="Compact"/>
              <w:jc w:val="left"/>
            </w:pPr>
            <w:r>
              <w:t xml:space="preserve">Moving-threat case</w:t>
            </w:r>
          </w:p>
        </w:tc>
        <w:tc>
          <w:tcPr/>
          <w:p>
            <w:pPr>
              <w:pStyle w:val="Compact"/>
              <w:jc w:val="left"/>
            </w:pPr>
            <w:r>
              <w:t xml:space="preserve">Against a closing sand torpedo class threat, the reflex couples with the counter-countermeasures of Section 18.5: decoy pulse signature, hard-kill lance if the track closes inside 40 m</w:t>
            </w:r>
          </w:p>
        </w:tc>
      </w:tr>
      <w:tr>
        <w:tc>
          <w:tcPr/>
          <w:p>
            <w:pPr>
              <w:pStyle w:val="Compact"/>
              <w:jc w:val="left"/>
            </w:pPr>
            <w:r>
              <w:t xml:space="preserve">Validation</w:t>
            </w:r>
          </w:p>
        </w:tc>
        <w:tc>
          <w:tcPr/>
          <w:p>
            <w:pPr>
              <w:pStyle w:val="Compact"/>
              <w:jc w:val="left"/>
            </w:pPr>
            <w:r>
              <w:t xml:space="preserve">Iron-bird reflex drills plus P2 sled-torpedo surrogate engagements on the range (Section 36.1)</w:t>
            </w:r>
          </w:p>
        </w:tc>
      </w:tr>
    </w:tbl>
    <w:bookmarkEnd w:id="240"/>
    <w:bookmarkStart w:id="241" w:name="emergence-phase-protection"/>
    <w:p>
      <w:pPr>
        <w:pStyle w:val="Heading3"/>
      </w:pPr>
      <w:r>
        <w:t xml:space="preserve">18.9 Emergence-Phase Protection</w:t>
      </w:r>
    </w:p>
    <w:p>
      <w:pPr>
        <w:pStyle w:val="FirstParagraph"/>
      </w:pPr>
      <w:r>
        <w:t xml:space="preserve">The 2 to 4 s emergence window concentrates every signature the vehicle owns; protection layers stack as follows.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Effect</w:t>
            </w:r>
          </w:p>
        </w:tc>
      </w:tr>
      <w:tr>
        <w:tc>
          <w:tcPr/>
          <w:p>
            <w:pPr>
              <w:pStyle w:val="Compact"/>
              <w:jc w:val="left"/>
            </w:pPr>
            <w:r>
              <w:t xml:space="preserve">Site selection</w:t>
            </w:r>
          </w:p>
        </w:tc>
        <w:tc>
          <w:tcPr/>
          <w:p>
            <w:pPr>
              <w:pStyle w:val="Compact"/>
              <w:jc w:val="left"/>
            </w:pPr>
            <w:r>
              <w:t xml:space="preserve">Map builder grades breach sites by overhead-stare exposure, terrain masking, and threat geometry before the sequence arms</w:t>
            </w:r>
          </w:p>
        </w:tc>
        <w:tc>
          <w:tcPr/>
          <w:p>
            <w:pPr>
              <w:pStyle w:val="Compact"/>
              <w:jc w:val="left"/>
            </w:pPr>
            <w:r>
              <w:t xml:space="preserve">Removes the worst geometries entirely</w:t>
            </w:r>
          </w:p>
        </w:tc>
      </w:tr>
      <w:tr>
        <w:tc>
          <w:tcPr/>
          <w:p>
            <w:pPr>
              <w:pStyle w:val="Compact"/>
              <w:jc w:val="left"/>
            </w:pPr>
            <w:r>
              <w:t xml:space="preserve">Terrain masking</w:t>
            </w:r>
          </w:p>
        </w:tc>
        <w:tc>
          <w:tcPr/>
          <w:p>
            <w:pPr>
              <w:pStyle w:val="Compact"/>
              <w:jc w:val="left"/>
            </w:pPr>
            <w:r>
              <w:t xml:space="preserve">Cyclone or Tsunami event synchronized with the breach (Section 10.7)</w:t>
            </w:r>
          </w:p>
        </w:tc>
        <w:tc>
          <w:tcPr/>
          <w:p>
            <w:pPr>
              <w:pStyle w:val="Compact"/>
              <w:jc w:val="left"/>
            </w:pPr>
            <w:r>
              <w:t xml:space="preserve">Visual/IR obscuration of the breach flash</w:t>
            </w:r>
          </w:p>
        </w:tc>
      </w:tr>
      <w:tr>
        <w:tc>
          <w:tcPr/>
          <w:p>
            <w:pPr>
              <w:pStyle w:val="Compact"/>
              <w:jc w:val="left"/>
            </w:pPr>
            <w:r>
              <w:t xml:space="preserve">Countermeasure burst</w:t>
            </w:r>
          </w:p>
        </w:tc>
        <w:tc>
          <w:tcPr/>
          <w:p>
            <w:pPr>
              <w:pStyle w:val="Compact"/>
              <w:jc w:val="left"/>
            </w:pPr>
            <w:r>
              <w:t xml:space="preserve">Plasma-decoy blooms (secondary LID emitters firing into adjacent sand) + expendable RF decoys ejected at Phase 4</w:t>
            </w:r>
          </w:p>
        </w:tc>
        <w:tc>
          <w:tcPr/>
          <w:p>
            <w:pPr>
              <w:pStyle w:val="Compact"/>
              <w:jc w:val="left"/>
            </w:pPr>
            <w:r>
              <w:t xml:space="preserve">Dilutes missile track solutions in the first 5 s</w:t>
            </w:r>
          </w:p>
        </w:tc>
      </w:tr>
      <w:tr>
        <w:tc>
          <w:tcPr/>
          <w:p>
            <w:pPr>
              <w:pStyle w:val="Compact"/>
              <w:jc w:val="left"/>
            </w:pPr>
            <w:r>
              <w:t xml:space="preserve">First-5-second missile defense</w:t>
            </w:r>
          </w:p>
        </w:tc>
        <w:tc>
          <w:tcPr/>
          <w:p>
            <w:pPr>
              <w:pStyle w:val="Compact"/>
              <w:jc w:val="left"/>
            </w:pPr>
            <w:r>
              <w:t xml:space="preserve">The plasma lance (Section 18.2) operates air-capable during Phases 3 to 5 against a closing threat inside 2 km; beyond that, break-and-dive per Section 10.7.1 abort paths</w:t>
            </w:r>
          </w:p>
        </w:tc>
        <w:tc>
          <w:tcPr/>
          <w:p>
            <w:pPr>
              <w:pStyle w:val="Compact"/>
              <w:jc w:val="left"/>
            </w:pPr>
            <w:r>
              <w:t xml:space="preserve">Point defense during the exposure window</w:t>
            </w:r>
          </w:p>
        </w:tc>
      </w:tr>
      <w:tr>
        <w:tc>
          <w:tcPr/>
          <w:p>
            <w:pPr>
              <w:pStyle w:val="Compact"/>
              <w:jc w:val="left"/>
            </w:pPr>
            <w:r>
              <w:t xml:space="preserve">Blast and fragment protection</w:t>
            </w:r>
          </w:p>
        </w:tc>
        <w:tc>
          <w:tcPr/>
          <w:p>
            <w:pPr>
              <w:pStyle w:val="Compact"/>
              <w:jc w:val="left"/>
            </w:pPr>
            <w:r>
              <w:t xml:space="preserve">Belly stack faces the breach by geometry; capsule sits behind the stack and spine; overburden debris falls away from the ascent vector</w:t>
            </w:r>
          </w:p>
        </w:tc>
        <w:tc>
          <w:tcPr/>
          <w:p>
            <w:pPr>
              <w:pStyle w:val="Compact"/>
              <w:jc w:val="left"/>
            </w:pPr>
            <w:r>
              <w:t xml:space="preserve">Debris loads inside the Section 4.6.1 spectrum</w:t>
            </w:r>
          </w:p>
        </w:tc>
      </w:tr>
      <w:tr>
        <w:tc>
          <w:tcPr/>
          <w:p>
            <w:pPr>
              <w:pStyle w:val="Compact"/>
              <w:jc w:val="left"/>
            </w:pPr>
            <w:r>
              <w:t xml:space="preserve">Post-failure recovery</w:t>
            </w:r>
          </w:p>
        </w:tc>
        <w:tc>
          <w:tcPr/>
          <w:p>
            <w:pPr>
              <w:pStyle w:val="Compact"/>
              <w:jc w:val="left"/>
            </w:pPr>
            <w:r>
              <w:t xml:space="preserve">Failed emergence → Section 10.7.1 converted aborts; damaged-emergence → BDA per Section 21.6 with hover-landing as the outer fallback</w:t>
            </w:r>
          </w:p>
        </w:tc>
        <w:tc>
          <w:tcPr/>
          <w:p>
            <w:pPr>
              <w:pStyle w:val="Compact"/>
              <w:jc w:val="left"/>
            </w:pPr>
            <w:r>
              <w:t xml:space="preserve">No unrecovered state in the Monte Carlo set</w:t>
            </w:r>
          </w:p>
        </w:tc>
      </w:tr>
    </w:tbl>
    <w:bookmarkEnd w:id="241"/>
    <w:bookmarkEnd w:id="242"/>
    <w:bookmarkStart w:id="253" w:name="survivability-safety"/>
    <w:p>
      <w:pPr>
        <w:pStyle w:val="Heading2"/>
      </w:pPr>
      <w:r>
        <w:t xml:space="preserve">19. SURVIVABILITY &amp; SAFETY</w:t>
      </w:r>
    </w:p>
    <w:bookmarkStart w:id="243" w:name="survivability-philosophy"/>
    <w:p>
      <w:pPr>
        <w:pStyle w:val="Heading3"/>
      </w:pPr>
      <w:r>
        <w:t xml:space="preserve">19.1 Survivability Philosophy</w:t>
      </w:r>
    </w:p>
    <w:p>
      <w:pPr>
        <w:pStyle w:val="FirstParagraph"/>
      </w:pPr>
      <w:r>
        <w:t xml:space="preserve">The primary survivability feature is non-detection: a buried XM07 presents no target. Secondary layers: the sacrificial belly stack (battle damage and abrasion stay out of primary structure), the triple-hulled capsule, damage-tolerant spine, and segregated systems (no single hit severs both buses and both coolant loops). Ballistic tolerance: the belly stack absorbs 12.7 mm AP class impacts without Layer 7 penetration; the capsule zone resists 23 mm HEI class at grazing angles.</w:t>
      </w:r>
    </w:p>
    <w:bookmarkEnd w:id="243"/>
    <w:bookmarkStart w:id="244" w:name="hazard-log-top-hazards"/>
    <w:p>
      <w:pPr>
        <w:pStyle w:val="Heading3"/>
      </w:pPr>
      <w:r>
        <w:t xml:space="preserve">19.2 Hazard Log (Top Hazards)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Hazard</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Tunnel collapse at speed</w:t>
            </w:r>
          </w:p>
        </w:tc>
        <w:tc>
          <w:tcPr/>
          <w:p>
            <w:pPr>
              <w:pStyle w:val="Compact"/>
              <w:jc w:val="left"/>
            </w:pPr>
            <w:r>
              <w:t xml:space="preserve">Catastrophic</w:t>
            </w:r>
          </w:p>
        </w:tc>
        <w:tc>
          <w:tcPr/>
          <w:p>
            <w:pPr>
              <w:pStyle w:val="Compact"/>
              <w:jc w:val="left"/>
            </w:pPr>
            <w:r>
              <w:t xml:space="preserve">TSFL veto, collapse reflex, PCM-buffered thermal margin</w:t>
            </w:r>
          </w:p>
        </w:tc>
      </w:tr>
      <w:tr>
        <w:tc>
          <w:tcPr/>
          <w:p>
            <w:pPr>
              <w:pStyle w:val="Compact"/>
              <w:jc w:val="left"/>
            </w:pPr>
            <w:r>
              <w:t xml:space="preserve">SMES quench</w:t>
            </w:r>
          </w:p>
        </w:tc>
        <w:tc>
          <w:tcPr/>
          <w:p>
            <w:pPr>
              <w:pStyle w:val="Compact"/>
              <w:jc w:val="left"/>
            </w:pPr>
            <w:r>
              <w:t xml:space="preserve">Critical</w:t>
            </w:r>
          </w:p>
        </w:tc>
        <w:tc>
          <w:tcPr/>
          <w:p>
            <w:pPr>
              <w:pStyle w:val="Compact"/>
              <w:jc w:val="left"/>
            </w:pPr>
            <w:r>
              <w:t xml:space="preserve">Segmented dump, outer-ring shielding, quench detection at 10 kHz</w:t>
            </w:r>
          </w:p>
        </w:tc>
      </w:tr>
      <w:tr>
        <w:tc>
          <w:tcPr/>
          <w:p>
            <w:pPr>
              <w:pStyle w:val="Compact"/>
              <w:jc w:val="left"/>
            </w:pPr>
            <w:r>
              <w:t xml:space="preserve">Reactor damage</w:t>
            </w:r>
          </w:p>
        </w:tc>
        <w:tc>
          <w:tcPr/>
          <w:p>
            <w:pPr>
              <w:pStyle w:val="Compact"/>
              <w:jc w:val="left"/>
            </w:pPr>
            <w:r>
              <w:t xml:space="preserve">Catastrophic</w:t>
            </w:r>
          </w:p>
        </w:tc>
        <w:tc>
          <w:tcPr/>
          <w:p>
            <w:pPr>
              <w:pStyle w:val="Compact"/>
              <w:jc w:val="left"/>
            </w:pPr>
            <w:r>
              <w:t xml:space="preserve">Crush-safe containment, passive shutdown, jettison module</w:t>
            </w:r>
          </w:p>
        </w:tc>
      </w:tr>
      <w:tr>
        <w:tc>
          <w:tcPr/>
          <w:p>
            <w:pPr>
              <w:pStyle w:val="Compact"/>
              <w:jc w:val="left"/>
            </w:pPr>
            <w:r>
              <w:t xml:space="preserve">Cryogenic loss</w:t>
            </w:r>
          </w:p>
        </w:tc>
        <w:tc>
          <w:tcPr/>
          <w:p>
            <w:pPr>
              <w:pStyle w:val="Compact"/>
              <w:jc w:val="left"/>
            </w:pPr>
            <w:r>
              <w:t xml:space="preserve">Critical</w:t>
            </w:r>
          </w:p>
        </w:tc>
        <w:tc>
          <w:tcPr/>
          <w:p>
            <w:pPr>
              <w:pStyle w:val="Compact"/>
              <w:jc w:val="left"/>
            </w:pPr>
            <w:r>
              <w:t xml:space="preserve">MMTB cold buffer 20 min, graceful MHD/SMES shutdown, mode fallback</w:t>
            </w:r>
          </w:p>
        </w:tc>
      </w:tr>
      <w:tr>
        <w:tc>
          <w:tcPr/>
          <w:p>
            <w:pPr>
              <w:pStyle w:val="Compact"/>
              <w:jc w:val="left"/>
            </w:pPr>
            <w:r>
              <w:t xml:space="preserve">Bedrock impact</w:t>
            </w:r>
          </w:p>
        </w:tc>
        <w:tc>
          <w:tcPr/>
          <w:p>
            <w:pPr>
              <w:pStyle w:val="Compact"/>
              <w:jc w:val="left"/>
            </w:pPr>
            <w:r>
              <w:t xml:space="preserve">Catastrophic</w:t>
            </w:r>
          </w:p>
        </w:tc>
        <w:tc>
          <w:tcPr/>
          <w:p>
            <w:pPr>
              <w:pStyle w:val="Compact"/>
              <w:jc w:val="left"/>
            </w:pPr>
            <w:r>
              <w:t xml:space="preserve">GPR/acoustic hard-layer warning, divert doctrine, 40 g structure</w:t>
            </w:r>
          </w:p>
        </w:tc>
      </w:tr>
      <w:tr>
        <w:tc>
          <w:tcPr/>
          <w:p>
            <w:pPr>
              <w:pStyle w:val="Compact"/>
              <w:jc w:val="left"/>
            </w:pPr>
            <w:r>
              <w:t xml:space="preserve">Plasma backflow into intake</w:t>
            </w:r>
          </w:p>
        </w:tc>
        <w:tc>
          <w:tcPr/>
          <w:p>
            <w:pPr>
              <w:pStyle w:val="Compact"/>
              <w:jc w:val="left"/>
            </w:pPr>
            <w:r>
              <w:t xml:space="preserve">Critical</w:t>
            </w:r>
          </w:p>
        </w:tc>
        <w:tc>
          <w:tcPr/>
          <w:p>
            <w:pPr>
              <w:pStyle w:val="Compact"/>
              <w:jc w:val="left"/>
            </w:pPr>
            <w:r>
              <w:t xml:space="preserve">Starfish manifold anti-backflow geometry, PIRC inhibit</w:t>
            </w:r>
          </w:p>
        </w:tc>
      </w:tr>
      <w:tr>
        <w:tc>
          <w:tcPr/>
          <w:p>
            <w:pPr>
              <w:pStyle w:val="Compact"/>
              <w:jc w:val="left"/>
            </w:pPr>
            <w:r>
              <w:t xml:space="preserve">Moisture steam-flash</w:t>
            </w:r>
          </w:p>
        </w:tc>
        <w:tc>
          <w:tcPr/>
          <w:p>
            <w:pPr>
              <w:pStyle w:val="Compact"/>
              <w:jc w:val="left"/>
            </w:pPr>
            <w:r>
              <w:t xml:space="preserve">Critical</w:t>
            </w:r>
          </w:p>
        </w:tc>
        <w:tc>
          <w:tcPr/>
          <w:p>
            <w:pPr>
              <w:pStyle w:val="Compact"/>
              <w:jc w:val="left"/>
            </w:pPr>
            <w:r>
              <w:t xml:space="preserve">Chemosense limit, GFS Stage 2 inhibit above 8% moisture</w:t>
            </w:r>
          </w:p>
        </w:tc>
      </w:tr>
      <w:tr>
        <w:tc>
          <w:tcPr/>
          <w:p>
            <w:pPr>
              <w:pStyle w:val="Compact"/>
              <w:jc w:val="left"/>
            </w:pPr>
            <w:r>
              <w:t xml:space="preserve">Emergence failure (partial breach)</w:t>
            </w:r>
          </w:p>
        </w:tc>
        <w:tc>
          <w:tcPr/>
          <w:p>
            <w:pPr>
              <w:pStyle w:val="Compact"/>
              <w:jc w:val="left"/>
            </w:pPr>
            <w:r>
              <w:t xml:space="preserve">Critical</w:t>
            </w:r>
          </w:p>
        </w:tc>
        <w:tc>
          <w:tcPr/>
          <w:p>
            <w:pPr>
              <w:pStyle w:val="Compact"/>
              <w:jc w:val="left"/>
            </w:pPr>
            <w:r>
              <w:t xml:space="preserve">Abort-to-Burrow gate at Phase 3, re-attack logic</w:t>
            </w:r>
          </w:p>
        </w:tc>
      </w:tr>
    </w:tbl>
    <w:bookmarkEnd w:id="244"/>
    <w:bookmarkStart w:id="245" w:name="emergency-buoyancy-and-ascent"/>
    <w:p>
      <w:pPr>
        <w:pStyle w:val="Heading3"/>
      </w:pPr>
      <w:r>
        <w:t xml:space="preserve">19.2.1 Emergency Buoyancy and Ascent</w:t>
      </w:r>
    </w:p>
    <w:p>
      <w:pPr>
        <w:pStyle w:val="FirstParagraph"/>
      </w:pPr>
      <w:r>
        <w:t xml:space="preserve">Loss of all propulsion underground is a survivable design case, not a terminal one.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Basis</w:t>
            </w:r>
          </w:p>
        </w:tc>
      </w:tr>
      <w:tr>
        <w:tc>
          <w:tcPr/>
          <w:p>
            <w:pPr>
              <w:pStyle w:val="Compact"/>
              <w:jc w:val="left"/>
            </w:pPr>
            <w:r>
              <w:t xml:space="preserve">Buoyancy</w:t>
            </w:r>
          </w:p>
        </w:tc>
        <w:tc>
          <w:tcPr/>
          <w:p>
            <w:pPr>
              <w:pStyle w:val="Compact"/>
              <w:jc w:val="left"/>
            </w:pPr>
            <w:r>
              <w:t xml:space="preserve">The vehicle is denser than the fluidized medium (1,750 vs 1,200 to 1,500 kg/m³ effective): passive flotation does not exist; ascent is active</w:t>
            </w:r>
          </w:p>
        </w:tc>
        <w:tc>
          <w:tcPr/>
          <w:p>
            <w:pPr>
              <w:pStyle w:val="Compact"/>
              <w:jc w:val="left"/>
            </w:pPr>
            <w:r>
              <w:t xml:space="preserve">AN</w:t>
            </w:r>
          </w:p>
        </w:tc>
      </w:tr>
      <w:tr>
        <w:tc>
          <w:tcPr/>
          <w:p>
            <w:pPr>
              <w:pStyle w:val="Compact"/>
              <w:jc w:val="left"/>
            </w:pPr>
            <w:r>
              <w:t xml:space="preserve">Emergency ascent mechanism</w:t>
            </w:r>
          </w:p>
        </w:tc>
        <w:tc>
          <w:tcPr/>
          <w:p>
            <w:pPr>
              <w:pStyle w:val="Compact"/>
              <w:jc w:val="left"/>
            </w:pPr>
            <w:r>
              <w:t xml:space="preserve">Reserve SMES energy (10 MJ hard reserve, never available to weapons) feeds the DPP array in vertical-pulse mode plus GFS Stage 1: the vehicle fluidizes a column overhead and climbs at 1.5 to 4 m/s</w:t>
            </w:r>
          </w:p>
        </w:tc>
        <w:tc>
          <w:tcPr/>
          <w:p>
            <w:pPr>
              <w:pStyle w:val="Compact"/>
              <w:jc w:val="left"/>
            </w:pPr>
            <w:r>
              <w:t xml:space="preserve">SIM</w:t>
            </w:r>
          </w:p>
        </w:tc>
      </w:tr>
      <w:tr>
        <w:tc>
          <w:tcPr/>
          <w:p>
            <w:pPr>
              <w:pStyle w:val="Compact"/>
              <w:jc w:val="left"/>
            </w:pPr>
            <w:r>
              <w:t xml:space="preserve">Ascent time</w:t>
            </w:r>
          </w:p>
        </w:tc>
        <w:tc>
          <w:tcPr/>
          <w:p>
            <w:pPr>
              <w:pStyle w:val="Compact"/>
              <w:jc w:val="left"/>
            </w:pPr>
            <w:r>
              <w:t xml:space="preserve">30 m to surface: 8 to 20 s of active climb plus up to 60 s of column re-fluidization at depth</w:t>
            </w:r>
          </w:p>
        </w:tc>
        <w:tc>
          <w:tcPr/>
          <w:p>
            <w:pPr>
              <w:pStyle w:val="Compact"/>
              <w:jc w:val="left"/>
            </w:pPr>
            <w:r>
              <w:t xml:space="preserve">SIM</w:t>
            </w:r>
          </w:p>
        </w:tc>
      </w:tr>
      <w:tr>
        <w:tc>
          <w:tcPr/>
          <w:p>
            <w:pPr>
              <w:pStyle w:val="Compact"/>
              <w:jc w:val="left"/>
            </w:pPr>
            <w:r>
              <w:t xml:space="preserve">Energy budget</w:t>
            </w:r>
          </w:p>
        </w:tc>
        <w:tc>
          <w:tcPr/>
          <w:p>
            <w:pPr>
              <w:pStyle w:val="Compact"/>
              <w:jc w:val="left"/>
            </w:pPr>
            <w:r>
              <w:t xml:space="preserve">Full-depth emergency ascent costs 6 to 9 MJ: inside the 10 MJ reserve with margin; the reserve re-arms only above 80% SMES charge</w:t>
            </w:r>
          </w:p>
        </w:tc>
        <w:tc>
          <w:tcPr/>
          <w:p>
            <w:pPr>
              <w:pStyle w:val="Compact"/>
              <w:jc w:val="left"/>
            </w:pPr>
            <w:r>
              <w:t xml:space="preserve">AN</w:t>
            </w:r>
          </w:p>
        </w:tc>
      </w:tr>
      <w:tr>
        <w:tc>
          <w:tcPr/>
          <w:p>
            <w:pPr>
              <w:pStyle w:val="Compact"/>
              <w:jc w:val="left"/>
            </w:pPr>
            <w:r>
              <w:t xml:space="preserve">Attitude control</w:t>
            </w:r>
          </w:p>
        </w:tc>
        <w:tc>
          <w:tcPr/>
          <w:p>
            <w:pPr>
              <w:pStyle w:val="Compact"/>
              <w:jc w:val="left"/>
            </w:pPr>
            <w:r>
              <w:t xml:space="preserve">Trim mass + differential DPP pulsing holds the ascent column-vertical within 10°; the crew experiences the climb as a firm elevator ride, peak 0.5 g</w:t>
            </w:r>
          </w:p>
        </w:tc>
        <w:tc>
          <w:tcPr/>
          <w:p>
            <w:pPr>
              <w:pStyle w:val="Compact"/>
              <w:jc w:val="left"/>
            </w:pPr>
            <w:r>
              <w:t xml:space="preserve">SIM</w:t>
            </w:r>
          </w:p>
        </w:tc>
      </w:tr>
      <w:tr>
        <w:tc>
          <w:tcPr/>
          <w:p>
            <w:pPr>
              <w:pStyle w:val="Compact"/>
              <w:jc w:val="left"/>
            </w:pPr>
            <w:r>
              <w:t xml:space="preserve">Battery-dead case</w:t>
            </w:r>
          </w:p>
        </w:tc>
        <w:tc>
          <w:tcPr/>
          <w:p>
            <w:pPr>
              <w:pStyle w:val="Compact"/>
              <w:jc w:val="left"/>
            </w:pPr>
            <w:r>
              <w:t xml:space="preserve">If even the reserve is gone, the MMTB thermal battery fires a one-shot LID sequence (2 MJ equivalent) for a single shallow-ascent attempt; doctrine from Section 20 missions keeps the vehicle within one-shot depth of a survivable position wherever possible</w:t>
            </w:r>
          </w:p>
        </w:tc>
        <w:tc>
          <w:tcPr/>
          <w:p>
            <w:pPr>
              <w:pStyle w:val="Compact"/>
              <w:jc w:val="left"/>
            </w:pPr>
            <w:r>
              <w:t xml:space="preserve">AN</w:t>
            </w:r>
          </w:p>
        </w:tc>
      </w:tr>
      <w:tr>
        <w:tc>
          <w:tcPr/>
          <w:p>
            <w:pPr>
              <w:pStyle w:val="Compact"/>
              <w:jc w:val="left"/>
            </w:pPr>
            <w:r>
              <w:t xml:space="preserve">Surface signaling</w:t>
            </w:r>
          </w:p>
        </w:tc>
        <w:tc>
          <w:tcPr/>
          <w:p>
            <w:pPr>
              <w:pStyle w:val="Compact"/>
              <w:jc w:val="left"/>
            </w:pPr>
            <w:r>
              <w:t xml:space="preserve">On breach: automatic beacon (SATCOM + 121.5 MHz class), IR strobe, and the Section 13.0.3 relay drone release if carried</w:t>
            </w:r>
          </w:p>
        </w:tc>
        <w:tc>
          <w:tcPr/>
          <w:p>
            <w:pPr>
              <w:pStyle w:val="Compact"/>
              <w:jc w:val="left"/>
            </w:pPr>
            <w:r>
              <w:t xml:space="preserve">Section 19.3.1</w:t>
            </w:r>
          </w:p>
        </w:tc>
      </w:tr>
    </w:tbl>
    <w:bookmarkEnd w:id="245"/>
    <w:bookmarkStart w:id="246" w:name="crew-escape"/>
    <w:p>
      <w:pPr>
        <w:pStyle w:val="Heading3"/>
      </w:pPr>
      <w:r>
        <w:t xml:space="preserve">19.3 Crew Escape</w:t>
      </w:r>
    </w:p>
    <w:p>
      <w:pPr>
        <w:pStyle w:val="FirstParagraph"/>
      </w:pPr>
      <w:r>
        <w:t xml:space="preserve">The capsule ejects as a self-propelled escape vehicle: through the dorsal frangible panel in flight or on the surface, and through shallow overburden (&lt; 2 m) with plasma-breach assist. The reactor module jettisons separately under the same command tree. Escape envelope: zero-zero on the surface, full flight envelope, and submerged to 10 m depth (shallow-burial case) with reduced probability of successful breach below 2 to 10 m overburden; doctrine treats deep burial as a drive-to-shallow-first scenario, and the MIRAGE sentinel executes an automatic shallow-ascent on detected crew incapacitation.</w:t>
      </w:r>
    </w:p>
    <w:bookmarkEnd w:id="246"/>
    <w:bookmarkStart w:id="247" w:name="capsule-extraction-landing-and-recovery"/>
    <w:p>
      <w:pPr>
        <w:pStyle w:val="Heading3"/>
      </w:pPr>
      <w:r>
        <w:t xml:space="preserve">19.3.1 Capsule Extraction, Landing, and Recovery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Shallow-burial extraction</w:t>
            </w:r>
          </w:p>
        </w:tc>
        <w:tc>
          <w:tcPr/>
          <w:p>
            <w:pPr>
              <w:pStyle w:val="Compact"/>
              <w:jc w:val="left"/>
            </w:pPr>
            <w:r>
              <w:t xml:space="preserve">Plasma-breach assist: four dedicated LID emitters fire a 0.6 MJ pattern overburden-ward for 0.4 s, fluidizing and clearing the column above the dorsal panel; the capsule rocket pack (two solid motors, 40 kN, 0.8 s) drives the capsule through the fluidized breach</w:t>
            </w:r>
          </w:p>
        </w:tc>
      </w:tr>
      <w:tr>
        <w:tc>
          <w:tcPr/>
          <w:p>
            <w:pPr>
              <w:pStyle w:val="Compact"/>
              <w:jc w:val="left"/>
            </w:pPr>
            <w:r>
              <w:t xml:space="preserve">Flight/surface extraction</w:t>
            </w:r>
          </w:p>
        </w:tc>
        <w:tc>
          <w:tcPr/>
          <w:p>
            <w:pPr>
              <w:pStyle w:val="Compact"/>
              <w:jc w:val="left"/>
            </w:pPr>
            <w:r>
              <w:t xml:space="preserve">Rocket pack through the frangible dorsal panel, standard escape-vehicle trajectory</w:t>
            </w:r>
          </w:p>
        </w:tc>
      </w:tr>
      <w:tr>
        <w:tc>
          <w:tcPr/>
          <w:p>
            <w:pPr>
              <w:pStyle w:val="Compact"/>
              <w:jc w:val="left"/>
            </w:pPr>
            <w:r>
              <w:t xml:space="preserve">Descent and landing</w:t>
            </w:r>
          </w:p>
        </w:tc>
        <w:tc>
          <w:tcPr/>
          <w:p>
            <w:pPr>
              <w:pStyle w:val="Compact"/>
              <w:jc w:val="left"/>
            </w:pPr>
            <w:r>
              <w:t xml:space="preserve">Parachute cluster (two 7 m reefed canopies) to 9 m/s; crushable capsule base attenuates to 12 g occupant peak; powered-landing rockets on Block 2</w:t>
            </w:r>
          </w:p>
        </w:tc>
      </w:tr>
      <w:tr>
        <w:tc>
          <w:tcPr/>
          <w:p>
            <w:pPr>
              <w:pStyle w:val="Compact"/>
              <w:jc w:val="left"/>
            </w:pPr>
            <w:r>
              <w:t xml:space="preserve">Signaling</w:t>
            </w:r>
          </w:p>
        </w:tc>
        <w:tc>
          <w:tcPr/>
          <w:p>
            <w:pPr>
              <w:pStyle w:val="Compact"/>
              <w:jc w:val="left"/>
            </w:pPr>
            <w:r>
              <w:t xml:space="preserve">Dual-beacon: SATCOM distress burst every 60 s + 121.5 MHz class continuous; IR strobe, day/night flare, and a short-range data link for recovery-force rendezvous</w:t>
            </w:r>
          </w:p>
        </w:tc>
      </w:tr>
      <w:tr>
        <w:tc>
          <w:tcPr/>
          <w:p>
            <w:pPr>
              <w:pStyle w:val="Compact"/>
              <w:jc w:val="left"/>
            </w:pPr>
            <w:r>
              <w:t xml:space="preserve">Survival kit</w:t>
            </w:r>
          </w:p>
        </w:tc>
        <w:tc>
          <w:tcPr/>
          <w:p>
            <w:pPr>
              <w:pStyle w:val="Compact"/>
              <w:jc w:val="left"/>
            </w:pPr>
            <w:r>
              <w:t xml:space="preserve">72-hour desert kit per crew station: water 6 L, shelter, medical kit, signaling panel, rations; capsule thermal mass holds survivable cabin temperature 8 hr post-landing</w:t>
            </w:r>
          </w:p>
        </w:tc>
      </w:tr>
      <w:tr>
        <w:tc>
          <w:tcPr/>
          <w:p>
            <w:pPr>
              <w:pStyle w:val="Compact"/>
              <w:jc w:val="left"/>
            </w:pPr>
            <w:r>
              <w:t xml:space="preserve">Recovery</w:t>
            </w:r>
          </w:p>
        </w:tc>
        <w:tc>
          <w:tcPr/>
          <w:p>
            <w:pPr>
              <w:pStyle w:val="Compact"/>
              <w:jc w:val="left"/>
            </w:pPr>
            <w:r>
              <w:t xml:space="preserve">Capsule designed for helicopter sling recovery; the recovery beacon includes a two-way confirm channel; doctrine treats the capsule as recoverable property (it carries classified equipment) with demolition charges as the capture-prevention fallback</w:t>
            </w:r>
          </w:p>
        </w:tc>
      </w:tr>
      <w:tr>
        <w:tc>
          <w:tcPr/>
          <w:p>
            <w:pPr>
              <w:pStyle w:val="Compact"/>
              <w:jc w:val="left"/>
            </w:pPr>
            <w:r>
              <w:t xml:space="preserve">Qualification</w:t>
            </w:r>
          </w:p>
        </w:tc>
        <w:tc>
          <w:tcPr/>
          <w:p>
            <w:pPr>
              <w:pStyle w:val="Compact"/>
              <w:jc w:val="left"/>
            </w:pPr>
            <w:r>
              <w:t xml:space="preserve">Section 42.3: 6 zero-zero sled runs, 12 shallow-burial extractions, full-envelope ejection series, live recovery exercise</w:t>
            </w:r>
          </w:p>
        </w:tc>
      </w:tr>
    </w:tbl>
    <w:bookmarkEnd w:id="247"/>
    <w:bookmarkStart w:id="248" w:name="nuclear-safety-cases"/>
    <w:p>
      <w:pPr>
        <w:pStyle w:val="Heading3"/>
      </w:pPr>
      <w:r>
        <w:t xml:space="preserve">19.4 Nuclear Safety Cases</w:t>
      </w:r>
    </w:p>
    <w:p>
      <w:pPr>
        <w:numPr>
          <w:ilvl w:val="0"/>
          <w:numId w:val="1021"/>
        </w:numPr>
        <w:pStyle w:val="Compact"/>
      </w:pPr>
      <w:r>
        <w:rPr>
          <w:bCs/>
          <w:b/>
        </w:rPr>
        <w:t xml:space="preserve">Crash:</w:t>
      </w:r>
      <w:r>
        <w:t xml:space="preserve"> </w:t>
      </w:r>
      <w:r>
        <w:t xml:space="preserve">containment crushes without criticality excursion; fuel stays geometrically subcritical in the crushed state.</w:t>
      </w:r>
    </w:p>
    <w:p>
      <w:pPr>
        <w:numPr>
          <w:ilvl w:val="0"/>
          <w:numId w:val="1021"/>
        </w:numPr>
        <w:pStyle w:val="Compact"/>
      </w:pPr>
      <w:r>
        <w:rPr>
          <w:bCs/>
          <w:b/>
        </w:rPr>
        <w:t xml:space="preserve">Battle damage:</w:t>
      </w:r>
      <w:r>
        <w:t xml:space="preserve"> </w:t>
      </w:r>
      <w:r>
        <w:t xml:space="preserve">absorber drums fall-in on loss of power (gravity fail-safe); decay heat removes by natural convection through the sealed loop even with all pumps dead.</w:t>
      </w:r>
    </w:p>
    <w:p>
      <w:pPr>
        <w:numPr>
          <w:ilvl w:val="0"/>
          <w:numId w:val="1021"/>
        </w:numPr>
        <w:pStyle w:val="Compact"/>
      </w:pPr>
      <w:r>
        <w:rPr>
          <w:bCs/>
          <w:b/>
        </w:rPr>
        <w:t xml:space="preserve">Jettison:</w:t>
      </w:r>
      <w:r>
        <w:t xml:space="preserve"> </w:t>
      </w:r>
      <w:r>
        <w:t xml:space="preserve">the module lands as a sealed, shielded unit with 72-hour recovery beacon.</w:t>
      </w:r>
    </w:p>
    <w:p>
      <w:pPr>
        <w:numPr>
          <w:ilvl w:val="0"/>
          <w:numId w:val="1021"/>
        </w:numPr>
        <w:pStyle w:val="Compact"/>
      </w:pPr>
      <w:r>
        <w:rPr>
          <w:bCs/>
          <w:b/>
        </w:rPr>
        <w:t xml:space="preserve">Fire:</w:t>
      </w:r>
      <w:r>
        <w:t xml:space="preserve"> </w:t>
      </w:r>
      <w:r>
        <w:t xml:space="preserve">no sodium-oxygen path exists in any credible breach; the tertiary NaK loop sits outside the containment.</w:t>
      </w:r>
    </w:p>
    <w:bookmarkEnd w:id="248"/>
    <w:bookmarkStart w:id="249" w:name="electromagnetic-and-pulse-hardening"/>
    <w:p>
      <w:pPr>
        <w:pStyle w:val="Heading3"/>
      </w:pPr>
      <w:r>
        <w:t xml:space="preserve">19.4.1 Electromagnetic and Pulse Hardening</w:t>
      </w:r>
    </w:p>
    <w:p>
      <w:pPr>
        <w:pStyle w:val="FirstParagraph"/>
      </w:pPr>
      <w:r>
        <w:t xml:space="preserve">The vehicle lives inside its own 15 T class electromagnetic environment, so hardening is architectural rather than added on: fibre-optic data backbone throughout (no copper signal runs in high-field zones), mu-metal plus active-compensation shielding of avionics bays, superconducting-switch isolation of the pulse bus, and a certified dumb-mode that strips the vehicle to fixed-logic reflex control on detected electromagnetic upset. Against external HPM/EMP threats the same architecture applies, with the housekeeping battery and Iron Fist class fallback providing the survival path.</w:t>
      </w:r>
    </w:p>
    <w:bookmarkEnd w:id="249"/>
    <w:bookmarkStart w:id="250" w:name="reactor-jettison-dynamics"/>
    <w:p>
      <w:pPr>
        <w:pStyle w:val="Heading3"/>
      </w:pPr>
      <w:r>
        <w:t xml:space="preserve">19.4.2 Reactor Jettison Dynamics</w:t>
      </w:r>
    </w:p>
    <w:p>
      <w:pPr>
        <w:pStyle w:val="FirstParagraph"/>
      </w:pPr>
      <w:r>
        <w:t xml:space="preserve">Jettisoning a 6,500 kg reactor module is itself a weapon release; the dynamics below keep it from becoming a friendly-force hazard.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Basis</w:t>
            </w:r>
          </w:p>
        </w:tc>
      </w:tr>
      <w:tr>
        <w:tc>
          <w:tcPr/>
          <w:p>
            <w:pPr>
              <w:pStyle w:val="Compact"/>
              <w:jc w:val="left"/>
            </w:pPr>
            <w:r>
              <w:t xml:space="preserve">Separation mechanism</w:t>
            </w:r>
          </w:p>
        </w:tc>
        <w:tc>
          <w:tcPr/>
          <w:p>
            <w:pPr>
              <w:pStyle w:val="Compact"/>
              <w:jc w:val="left"/>
            </w:pPr>
            <w:r>
              <w:t xml:space="preserve">8 explosive bolts + 4 spring pushers, Δv 1.5 m/s on the 6,500 kg module; submerged, the plasma-breach assist ejects the module through the fluidized annulus</w:t>
            </w:r>
          </w:p>
        </w:tc>
        <w:tc>
          <w:tcPr/>
          <w:p>
            <w:pPr>
              <w:pStyle w:val="Compact"/>
              <w:jc w:val="left"/>
            </w:pPr>
            <w:r>
              <w:t xml:space="preserve">Section 19.3</w:t>
            </w:r>
          </w:p>
        </w:tc>
      </w:tr>
      <w:tr>
        <w:tc>
          <w:tcPr/>
          <w:p>
            <w:pPr>
              <w:pStyle w:val="Compact"/>
              <w:jc w:val="left"/>
            </w:pPr>
            <w:r>
              <w:t xml:space="preserve">Clearance</w:t>
            </w:r>
          </w:p>
        </w:tc>
        <w:tc>
          <w:tcPr/>
          <w:p>
            <w:pPr>
              <w:pStyle w:val="Compact"/>
              <w:jc w:val="left"/>
            </w:pPr>
            <w:r>
              <w:t xml:space="preserve">Module clear of the vehicle structure within 0.4 s in all attitudes</w:t>
            </w:r>
          </w:p>
        </w:tc>
        <w:tc>
          <w:tcPr/>
          <w:p>
            <w:pPr>
              <w:pStyle w:val="Compact"/>
              <w:jc w:val="left"/>
            </w:pPr>
            <w:r>
              <w:t xml:space="preserve">SIM</w:t>
            </w:r>
          </w:p>
        </w:tc>
      </w:tr>
      <w:tr>
        <w:tc>
          <w:tcPr/>
          <w:p>
            <w:pPr>
              <w:pStyle w:val="Compact"/>
              <w:jc w:val="left"/>
            </w:pPr>
            <w:r>
              <w:t xml:space="preserve">Surface / flight descent</w:t>
            </w:r>
          </w:p>
        </w:tc>
        <w:tc>
          <w:tcPr/>
          <w:p>
            <w:pPr>
              <w:pStyle w:val="Compact"/>
              <w:jc w:val="left"/>
            </w:pPr>
            <w:r>
              <w:t xml:space="preserve">Three 11 m reefed parachutes (mortar-deployed at 150 m AGL or 2 s after separation, whichever later) to 12 m/s impact of the 6,500 kg module</w:t>
            </w:r>
          </w:p>
        </w:tc>
        <w:tc>
          <w:tcPr/>
          <w:p>
            <w:pPr>
              <w:pStyle w:val="Compact"/>
              <w:jc w:val="left"/>
            </w:pPr>
            <w:r>
              <w:t xml:space="preserve">AN</w:t>
            </w:r>
          </w:p>
        </w:tc>
      </w:tr>
      <w:tr>
        <w:tc>
          <w:tcPr/>
          <w:p>
            <w:pPr>
              <w:pStyle w:val="Compact"/>
              <w:jc w:val="left"/>
            </w:pPr>
            <w:r>
              <w:t xml:space="preserve">Submerged case</w:t>
            </w:r>
          </w:p>
        </w:tc>
        <w:tc>
          <w:tcPr/>
          <w:p>
            <w:pPr>
              <w:pStyle w:val="Compact"/>
              <w:jc w:val="left"/>
            </w:pPr>
            <w:r>
              <w:t xml:space="preserve">Module remains buried at separation depth; no descent phase</w:t>
            </w:r>
          </w:p>
        </w:tc>
        <w:tc>
          <w:tcPr/>
          <w:p>
            <w:pPr>
              <w:pStyle w:val="Compact"/>
              <w:jc w:val="left"/>
            </w:pPr>
            <w:r>
              <w:t xml:space="preserve">Section 19.3</w:t>
            </w:r>
          </w:p>
        </w:tc>
      </w:tr>
      <w:tr>
        <w:tc>
          <w:tcPr/>
          <w:p>
            <w:pPr>
              <w:pStyle w:val="Compact"/>
              <w:jc w:val="left"/>
            </w:pPr>
            <w:r>
              <w:t xml:space="preserve">Landing dispersion</w:t>
            </w:r>
          </w:p>
        </w:tc>
        <w:tc>
          <w:tcPr/>
          <w:p>
            <w:pPr>
              <w:pStyle w:val="Compact"/>
              <w:jc w:val="left"/>
            </w:pPr>
            <w:r>
              <w:t xml:space="preserve">CEP 180 m unguided from release point; doctrine mandates a 500 m hazard radius around the predicted impact</w:t>
            </w:r>
          </w:p>
        </w:tc>
        <w:tc>
          <w:tcPr/>
          <w:p>
            <w:pPr>
              <w:pStyle w:val="Compact"/>
              <w:jc w:val="left"/>
            </w:pPr>
            <w:r>
              <w:t xml:space="preserve">AN</w:t>
            </w:r>
          </w:p>
        </w:tc>
      </w:tr>
      <w:tr>
        <w:tc>
          <w:tcPr/>
          <w:p>
            <w:pPr>
              <w:pStyle w:val="Compact"/>
              <w:jc w:val="left"/>
            </w:pPr>
            <w:r>
              <w:t xml:space="preserve">Containment on impact</w:t>
            </w:r>
          </w:p>
        </w:tc>
        <w:tc>
          <w:tcPr/>
          <w:p>
            <w:pPr>
              <w:pStyle w:val="Compact"/>
              <w:jc w:val="left"/>
            </w:pPr>
            <w:r>
              <w:t xml:space="preserve">Crush-safe vessel verified at 15 m/s (Section 22.4); the 12 m/s parachute case sits inside the verified envelope</w:t>
            </w:r>
          </w:p>
        </w:tc>
        <w:tc>
          <w:tcPr/>
          <w:p>
            <w:pPr>
              <w:pStyle w:val="Compact"/>
              <w:jc w:val="left"/>
            </w:pPr>
            <w:r>
              <w:t xml:space="preserve">Section 8.7</w:t>
            </w:r>
          </w:p>
        </w:tc>
      </w:tr>
      <w:tr>
        <w:tc>
          <w:tcPr/>
          <w:p>
            <w:pPr>
              <w:pStyle w:val="Compact"/>
              <w:jc w:val="left"/>
            </w:pPr>
            <w:r>
              <w:t xml:space="preserve">Post-impact state</w:t>
            </w:r>
          </w:p>
        </w:tc>
        <w:tc>
          <w:tcPr/>
          <w:p>
            <w:pPr>
              <w:pStyle w:val="Compact"/>
              <w:jc w:val="left"/>
            </w:pPr>
            <w:r>
              <w:t xml:space="preserve">Sealed, shielded unit; natural-convection decay-heat removal; skin temperature peaks at 350°C; 72-hour recovery beacon</w:t>
            </w:r>
          </w:p>
        </w:tc>
        <w:tc>
          <w:tcPr/>
          <w:p>
            <w:pPr>
              <w:pStyle w:val="Compact"/>
              <w:jc w:val="left"/>
            </w:pPr>
            <w:r>
              <w:t xml:space="preserve">Section 19.4</w:t>
            </w:r>
          </w:p>
        </w:tc>
      </w:tr>
      <w:tr>
        <w:tc>
          <w:tcPr/>
          <w:p>
            <w:pPr>
              <w:pStyle w:val="Compact"/>
              <w:jc w:val="left"/>
            </w:pPr>
            <w:r>
              <w:t xml:space="preserve">Recovery kit</w:t>
            </w:r>
          </w:p>
        </w:tc>
        <w:tc>
          <w:tcPr/>
          <w:p>
            <w:pPr>
              <w:pStyle w:val="Compact"/>
              <w:jc w:val="left"/>
            </w:pPr>
            <w:r>
              <w:t xml:space="preserve">Dedicated module-recovery team equipment at every operating location; radiological survey before approach</w:t>
            </w:r>
          </w:p>
        </w:tc>
        <w:tc>
          <w:tcPr/>
          <w:p>
            <w:pPr>
              <w:pStyle w:val="Compact"/>
              <w:jc w:val="left"/>
            </w:pPr>
            <w:r>
              <w:t xml:space="preserve">Section 21.2</w:t>
            </w:r>
          </w:p>
        </w:tc>
      </w:tr>
    </w:tbl>
    <w:p>
      <w:pPr>
        <w:pStyle w:val="BodyText"/>
      </w:pPr>
      <w:r>
        <w:t xml:space="preserve">The jettison command tree requires the same dual-authority chain as weapons release (Section 18.6); accidental separation is an explosive-bolt common-cause case in the FMEA at below 10⁻⁸ per flight hour. (AN/SIM/IN.)</w:t>
      </w:r>
    </w:p>
    <w:bookmarkEnd w:id="250"/>
    <w:bookmarkStart w:id="251" w:name="airworthiness-and-certification-approach"/>
    <w:p>
      <w:pPr>
        <w:pStyle w:val="Heading3"/>
      </w:pPr>
      <w:r>
        <w:t xml:space="preserve">19.5 Airworthiness and Certification Approach</w:t>
      </w:r>
    </w:p>
    <w:p>
      <w:pPr>
        <w:pStyle w:val="FirstParagraph"/>
      </w:pPr>
      <w:r>
        <w:t xml:space="preserve">Flight-mode airworthiness follows MIL-HDBK-516C criteria with the envelope of Section 3.8. Subterranean operation has no certification precedent; the program defines an equivalent safety case built on the hazard log, the reflex-layer verification evidence, and the Section 22 test campaign, reviewed by an independent safety panel before crewed submerged testing.</w:t>
      </w:r>
    </w:p>
    <w:bookmarkEnd w:id="251"/>
    <w:bookmarkStart w:id="252" w:name="X74acfb7a67cdcfaab7762123e04325deb26000d"/>
    <w:p>
      <w:pPr>
        <w:pStyle w:val="Heading3"/>
      </w:pPr>
      <w:r>
        <w:t xml:space="preserve">19.6 Failure Mode and Effects Analysis (Top-Level)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Failure Mode</w:t>
            </w:r>
          </w:p>
        </w:tc>
        <w:tc>
          <w:tcPr/>
          <w:p>
            <w:pPr>
              <w:pStyle w:val="Compact"/>
              <w:jc w:val="left"/>
            </w:pPr>
            <w:r>
              <w:t xml:space="preserve">Effect</w:t>
            </w:r>
          </w:p>
        </w:tc>
        <w:tc>
          <w:tcPr/>
          <w:p>
            <w:pPr>
              <w:pStyle w:val="Compact"/>
              <w:jc w:val="left"/>
            </w:pPr>
            <w:r>
              <w:t xml:space="preserve">Detection</w:t>
            </w:r>
          </w:p>
        </w:tc>
        <w:tc>
          <w:tcPr/>
          <w:p>
            <w:pPr>
              <w:pStyle w:val="Compact"/>
              <w:jc w:val="left"/>
            </w:pPr>
            <w:r>
              <w:t xml:space="preserve">Mitigation</w:t>
            </w:r>
          </w:p>
        </w:tc>
        <w:tc>
          <w:tcPr/>
          <w:p>
            <w:pPr>
              <w:pStyle w:val="Compact"/>
              <w:jc w:val="left"/>
            </w:pPr>
            <w:r>
              <w:t xml:space="preserve">Residual Risk</w:t>
            </w:r>
          </w:p>
        </w:tc>
      </w:tr>
      <w:tr>
        <w:tc>
          <w:tcPr/>
          <w:p>
            <w:pPr>
              <w:pStyle w:val="Compact"/>
              <w:jc w:val="left"/>
            </w:pPr>
            <w:r>
              <w:t xml:space="preserve">TSFL sensor web degradation</w:t>
            </w:r>
          </w:p>
        </w:tc>
        <w:tc>
          <w:tcPr/>
          <w:p>
            <w:pPr>
              <w:pStyle w:val="Compact"/>
              <w:jc w:val="left"/>
            </w:pPr>
            <w:r>
              <w:t xml:space="preserve">Late collapse warning</w:t>
            </w:r>
          </w:p>
        </w:tc>
        <w:tc>
          <w:tcPr/>
          <w:p>
            <w:pPr>
              <w:pStyle w:val="Compact"/>
              <w:jc w:val="left"/>
            </w:pPr>
            <w:r>
              <w:t xml:space="preserve">BITE cell voting</w:t>
            </w:r>
          </w:p>
        </w:tc>
        <w:tc>
          <w:tcPr/>
          <w:p>
            <w:pPr>
              <w:pStyle w:val="Compact"/>
              <w:jc w:val="left"/>
            </w:pPr>
            <w:r>
              <w:t xml:space="preserve">Redundant PFM channel, speed derate logic</w:t>
            </w:r>
          </w:p>
        </w:tc>
        <w:tc>
          <w:tcPr/>
          <w:p>
            <w:pPr>
              <w:pStyle w:val="Compact"/>
              <w:jc w:val="left"/>
            </w:pPr>
            <w:r>
              <w:t xml:space="preserve">Low</w:t>
            </w:r>
          </w:p>
        </w:tc>
      </w:tr>
      <w:tr>
        <w:tc>
          <w:tcPr/>
          <w:p>
            <w:pPr>
              <w:pStyle w:val="Compact"/>
              <w:jc w:val="left"/>
            </w:pPr>
            <w:r>
              <w:t xml:space="preserve">SMES quench during burst</w:t>
            </w:r>
          </w:p>
        </w:tc>
        <w:tc>
          <w:tcPr/>
          <w:p>
            <w:pPr>
              <w:pStyle w:val="Compact"/>
              <w:jc w:val="left"/>
            </w:pPr>
            <w:r>
              <w:t xml:space="preserve">Thrust loss + thermal event</w:t>
            </w:r>
          </w:p>
        </w:tc>
        <w:tc>
          <w:tcPr/>
          <w:p>
            <w:pPr>
              <w:pStyle w:val="Compact"/>
              <w:jc w:val="left"/>
            </w:pPr>
            <w:r>
              <w:t xml:space="preserve">10 kHz quench detection</w:t>
            </w:r>
          </w:p>
        </w:tc>
        <w:tc>
          <w:tcPr/>
          <w:p>
            <w:pPr>
              <w:pStyle w:val="Compact"/>
              <w:jc w:val="left"/>
            </w:pPr>
            <w:r>
              <w:t xml:space="preserve">Segmented dump, pathway re-route, reactor carries cruise</w:t>
            </w:r>
          </w:p>
        </w:tc>
        <w:tc>
          <w:tcPr/>
          <w:p>
            <w:pPr>
              <w:pStyle w:val="Compact"/>
              <w:jc w:val="left"/>
            </w:pPr>
            <w:r>
              <w:t xml:space="preserve">Low</w:t>
            </w:r>
          </w:p>
        </w:tc>
      </w:tr>
      <w:tr>
        <w:tc>
          <w:tcPr/>
          <w:p>
            <w:pPr>
              <w:pStyle w:val="Compact"/>
              <w:jc w:val="left"/>
            </w:pPr>
            <w:r>
              <w:t xml:space="preserve">Cryoplant compressor loss</w:t>
            </w:r>
          </w:p>
        </w:tc>
        <w:tc>
          <w:tcPr/>
          <w:p>
            <w:pPr>
              <w:pStyle w:val="Compact"/>
              <w:jc w:val="left"/>
            </w:pPr>
            <w:r>
              <w:t xml:space="preserve">Coil warm-up over 20 to 40 min</w:t>
            </w:r>
          </w:p>
        </w:tc>
        <w:tc>
          <w:tcPr/>
          <w:p>
            <w:pPr>
              <w:pStyle w:val="Compact"/>
              <w:jc w:val="left"/>
            </w:pPr>
            <w:r>
              <w:t xml:space="preserve">Cold-head telemetry</w:t>
            </w:r>
          </w:p>
        </w:tc>
        <w:tc>
          <w:tcPr/>
          <w:p>
            <w:pPr>
              <w:pStyle w:val="Compact"/>
              <w:jc w:val="left"/>
            </w:pPr>
            <w:r>
              <w:t xml:space="preserve">N+2 redundancy, MMTB cold buffer, graceful MHD shutdown</w:t>
            </w:r>
          </w:p>
        </w:tc>
        <w:tc>
          <w:tcPr/>
          <w:p>
            <w:pPr>
              <w:pStyle w:val="Compact"/>
              <w:jc w:val="left"/>
            </w:pPr>
            <w:r>
              <w:t xml:space="preserve">Low</w:t>
            </w:r>
          </w:p>
        </w:tc>
      </w:tr>
      <w:tr>
        <w:tc>
          <w:tcPr/>
          <w:p>
            <w:pPr>
              <w:pStyle w:val="Compact"/>
              <w:jc w:val="left"/>
            </w:pPr>
            <w:r>
              <w:t xml:space="preserve">LID emitter bank common failure</w:t>
            </w:r>
          </w:p>
        </w:tc>
        <w:tc>
          <w:tcPr/>
          <w:p>
            <w:pPr>
              <w:pStyle w:val="Compact"/>
              <w:jc w:val="left"/>
            </w:pPr>
            <w:r>
              <w:t xml:space="preserve">Thrust deficit</w:t>
            </w:r>
          </w:p>
        </w:tc>
        <w:tc>
          <w:tcPr/>
          <w:p>
            <w:pPr>
              <w:pStyle w:val="Compact"/>
              <w:jc w:val="left"/>
            </w:pPr>
            <w:r>
              <w:t xml:space="preserve">Optical BITE</w:t>
            </w:r>
          </w:p>
        </w:tc>
        <w:tc>
          <w:tcPr/>
          <w:p>
            <w:pPr>
              <w:pStyle w:val="Compact"/>
              <w:jc w:val="left"/>
            </w:pPr>
            <w:r>
              <w:t xml:space="preserve">MHD-dominant cruise mode, speed to 60 m/s</w:t>
            </w:r>
          </w:p>
        </w:tc>
        <w:tc>
          <w:tcPr/>
          <w:p>
            <w:pPr>
              <w:pStyle w:val="Compact"/>
              <w:jc w:val="left"/>
            </w:pPr>
            <w:r>
              <w:t xml:space="preserve">Medium</w:t>
            </w:r>
          </w:p>
        </w:tc>
      </w:tr>
      <w:tr>
        <w:tc>
          <w:tcPr/>
          <w:p>
            <w:pPr>
              <w:pStyle w:val="Compact"/>
              <w:jc w:val="left"/>
            </w:pPr>
            <w:r>
              <w:t xml:space="preserve">Reactor scram submerged</w:t>
            </w:r>
          </w:p>
        </w:tc>
        <w:tc>
          <w:tcPr/>
          <w:p>
            <w:pPr>
              <w:pStyle w:val="Compact"/>
              <w:jc w:val="left"/>
            </w:pPr>
            <w:r>
              <w:t xml:space="preserve">Propulsion loss</w:t>
            </w:r>
          </w:p>
        </w:tc>
        <w:tc>
          <w:tcPr/>
          <w:p>
            <w:pPr>
              <w:pStyle w:val="Compact"/>
              <w:jc w:val="left"/>
            </w:pPr>
            <w:r>
              <w:t xml:space="preserve">Neutronics monitors</w:t>
            </w:r>
          </w:p>
        </w:tc>
        <w:tc>
          <w:tcPr/>
          <w:p>
            <w:pPr>
              <w:pStyle w:val="Compact"/>
              <w:jc w:val="left"/>
            </w:pPr>
            <w:r>
              <w:t xml:space="preserve">SMES carries 90 s to surface-emergence, battery carries housekeeping</w:t>
            </w:r>
          </w:p>
        </w:tc>
        <w:tc>
          <w:tcPr/>
          <w:p>
            <w:pPr>
              <w:pStyle w:val="Compact"/>
              <w:jc w:val="left"/>
            </w:pPr>
            <w:r>
              <w:t xml:space="preserve">Low</w:t>
            </w:r>
          </w:p>
        </w:tc>
      </w:tr>
      <w:tr>
        <w:tc>
          <w:tcPr/>
          <w:p>
            <w:pPr>
              <w:pStyle w:val="Compact"/>
              <w:jc w:val="left"/>
            </w:pPr>
            <w:r>
              <w:t xml:space="preserve">Fin deployment failure after emergence</w:t>
            </w:r>
          </w:p>
        </w:tc>
        <w:tc>
          <w:tcPr/>
          <w:p>
            <w:pPr>
              <w:pStyle w:val="Compact"/>
              <w:jc w:val="left"/>
            </w:pPr>
            <w:r>
              <w:t xml:space="preserve">Flight-mode control deficit</w:t>
            </w:r>
          </w:p>
        </w:tc>
        <w:tc>
          <w:tcPr/>
          <w:p>
            <w:pPr>
              <w:pStyle w:val="Compact"/>
              <w:jc w:val="left"/>
            </w:pPr>
            <w:r>
              <w:t xml:space="preserve">Actuator position feedback</w:t>
            </w:r>
          </w:p>
        </w:tc>
        <w:tc>
          <w:tcPr/>
          <w:p>
            <w:pPr>
              <w:pStyle w:val="Compact"/>
              <w:jc w:val="left"/>
            </w:pPr>
            <w:r>
              <w:t xml:space="preserve">Plasma-vector authority covers hover, re-submerge abort</w:t>
            </w:r>
          </w:p>
        </w:tc>
        <w:tc>
          <w:tcPr/>
          <w:p>
            <w:pPr>
              <w:pStyle w:val="Compact"/>
              <w:jc w:val="left"/>
            </w:pPr>
            <w:r>
              <w:t xml:space="preserve">Low</w:t>
            </w:r>
          </w:p>
        </w:tc>
      </w:tr>
      <w:tr>
        <w:tc>
          <w:tcPr/>
          <w:p>
            <w:pPr>
              <w:pStyle w:val="Compact"/>
              <w:jc w:val="left"/>
            </w:pPr>
            <w:r>
              <w:t xml:space="preserve">GPR failure in hard-layer terrain</w:t>
            </w:r>
          </w:p>
        </w:tc>
        <w:tc>
          <w:tcPr/>
          <w:p>
            <w:pPr>
              <w:pStyle w:val="Compact"/>
              <w:jc w:val="left"/>
            </w:pPr>
            <w:r>
              <w:t xml:space="preserve">Late bedrock warning</w:t>
            </w:r>
          </w:p>
        </w:tc>
        <w:tc>
          <w:tcPr/>
          <w:p>
            <w:pPr>
              <w:pStyle w:val="Compact"/>
              <w:jc w:val="left"/>
            </w:pPr>
            <w:r>
              <w:t xml:space="preserve">Map confidence monitor</w:t>
            </w:r>
          </w:p>
        </w:tc>
        <w:tc>
          <w:tcPr/>
          <w:p>
            <w:pPr>
              <w:pStyle w:val="Compact"/>
              <w:jc w:val="left"/>
            </w:pPr>
            <w:r>
              <w:t xml:space="preserve">Acoustic tomography backup, automatic 15 m/s speed cap</w:t>
            </w:r>
          </w:p>
        </w:tc>
        <w:tc>
          <w:tcPr/>
          <w:p>
            <w:pPr>
              <w:pStyle w:val="Compact"/>
              <w:jc w:val="left"/>
            </w:pPr>
            <w:r>
              <w:t xml:space="preserve">Medium</w:t>
            </w:r>
          </w:p>
        </w:tc>
      </w:tr>
      <w:tr>
        <w:tc>
          <w:tcPr/>
          <w:p>
            <w:pPr>
              <w:pStyle w:val="Compact"/>
              <w:jc w:val="left"/>
            </w:pPr>
            <w:r>
              <w:t xml:space="preserve">Capsule seal breach at depth</w:t>
            </w:r>
          </w:p>
        </w:tc>
        <w:tc>
          <w:tcPr/>
          <w:p>
            <w:pPr>
              <w:pStyle w:val="Compact"/>
              <w:jc w:val="left"/>
            </w:pPr>
            <w:r>
              <w:t xml:space="preserve">Pressure event</w:t>
            </w:r>
          </w:p>
        </w:tc>
        <w:tc>
          <w:tcPr/>
          <w:p>
            <w:pPr>
              <w:pStyle w:val="Compact"/>
              <w:jc w:val="left"/>
            </w:pPr>
            <w:r>
              <w:t xml:space="preserve">Hull pressure sensors</w:t>
            </w:r>
          </w:p>
        </w:tc>
        <w:tc>
          <w:tcPr/>
          <w:p>
            <w:pPr>
              <w:pStyle w:val="Compact"/>
              <w:jc w:val="left"/>
            </w:pPr>
            <w:r>
              <w:t xml:space="preserve">Triple-hull redundancy, immediate ascent reflex</w:t>
            </w:r>
          </w:p>
        </w:tc>
        <w:tc>
          <w:tcPr/>
          <w:p>
            <w:pPr>
              <w:pStyle w:val="Compact"/>
              <w:jc w:val="left"/>
            </w:pPr>
            <w:r>
              <w:t xml:space="preserve">Low</w:t>
            </w:r>
          </w:p>
        </w:tc>
      </w:tr>
    </w:tbl>
    <w:bookmarkEnd w:id="252"/>
    <w:bookmarkEnd w:id="253"/>
    <w:bookmarkStart w:id="260" w:name="mission-profiles-tactical-employment"/>
    <w:p>
      <w:pPr>
        <w:pStyle w:val="Heading2"/>
      </w:pPr>
      <w:r>
        <w:t xml:space="preserve">20. MISSION PROFILES &amp; TACTICAL EMPLOYMENT</w:t>
      </w:r>
    </w:p>
    <w:bookmarkStart w:id="254" w:name="profile-1-deep-strike"/>
    <w:p>
      <w:pPr>
        <w:pStyle w:val="Heading3"/>
      </w:pPr>
      <w:r>
        <w:t xml:space="preserve">20.1 Profile 1: Deep Strike</w:t>
      </w:r>
    </w:p>
    <w:p>
      <w:pPr>
        <w:pStyle w:val="FirstParagraph"/>
      </w:pPr>
      <w:r>
        <w:t xml:space="preserve">Flight ingress 800 km at 400 m/s; submerge 150 km from objective; Burrow transit 120 km at 100 m/s (72 min); dormant positioning 4 hr; emergence and ST-1/SDB strike; re-submerge; offset-axis egress. Total exposure above surface: under 90 s.</w:t>
      </w:r>
    </w:p>
    <w:bookmarkEnd w:id="254"/>
    <w:bookmarkStart w:id="255" w:name="profile-2-dormant-ambush"/>
    <w:p>
      <w:pPr>
        <w:pStyle w:val="Heading3"/>
      </w:pPr>
      <w:r>
        <w:t xml:space="preserve">20.2 Profile 2: Dormant Ambush</w:t>
      </w:r>
    </w:p>
    <w:p>
      <w:pPr>
        <w:pStyle w:val="FirstParagraph"/>
      </w:pPr>
      <w:r>
        <w:t xml:space="preserve">Pre-conflict insertion; burial in a dune field along a predicted adversary air corridor for up to 14 days; dune-resonance and magnetometric watch; emergence into the corridor’s rear quadrant; AAM engagement; re-submergence before response times close. The doctrine mirrors submarine ambush geometry with the desert as the ocean.</w:t>
      </w:r>
    </w:p>
    <w:bookmarkEnd w:id="255"/>
    <w:bookmarkStart w:id="256" w:name="profile-3-terrain-denial"/>
    <w:p>
      <w:pPr>
        <w:pStyle w:val="Heading3"/>
      </w:pPr>
      <w:r>
        <w:t xml:space="preserve">20.3 Profile 3: Terrain Denial</w:t>
      </w:r>
    </w:p>
    <w:p>
      <w:pPr>
        <w:pStyle w:val="FirstParagraph"/>
      </w:pPr>
      <w:r>
        <w:t xml:space="preserve">Skim/Surf ingress at 300 to 400 km/h along dune corridors; Tsunami events against three field fortifications in a single pass; Cyclone masking of the egress; submergence beyond pursuit. Zero kinetic munitions expended.</w:t>
      </w:r>
    </w:p>
    <w:bookmarkEnd w:id="256"/>
    <w:bookmarkStart w:id="257" w:name="Xcd0c02be9b02d283e8f376aa5af58cf2c3c8c40"/>
    <w:p>
      <w:pPr>
        <w:pStyle w:val="Heading3"/>
      </w:pPr>
      <w:r>
        <w:t xml:space="preserve">20.4 Profile 4: Strategic Reconnaissance (XM07-B)</w:t>
      </w:r>
    </w:p>
    <w:p>
      <w:pPr>
        <w:pStyle w:val="FirstParagraph"/>
      </w:pPr>
      <w:r>
        <w:t xml:space="preserve">Autonomous burial along a border zone for weeks; passive collection through the dune-resonance organ, magnetometric grid, and periscope-class fiber relay; periodic Burrow repositioning at 0.5 m/s dormant drift; recovery by emergence at a pre-plotted point.</w:t>
      </w:r>
    </w:p>
    <w:bookmarkEnd w:id="257"/>
    <w:bookmarkStart w:id="258" w:name="threat-kinematics"/>
    <w:p>
      <w:pPr>
        <w:pStyle w:val="Heading3"/>
      </w:pPr>
      <w:r>
        <w:t xml:space="preserve">20.5 Threat Kinematics</w:t>
      </w:r>
    </w:p>
    <w:p>
      <w:pPr>
        <w:pStyle w:val="FirstParagraph"/>
      </w:pPr>
      <w:r>
        <w:t xml:space="preserve">The vehicle’s counter-detection margins: seismic arrays (defeated beyond 80 m radius), magnetometric surveys (defeated beyond 50 m), orbital SAR change detection (mitigated by wake discipline, residual risk accepted), IRST (defeated submerged, low probability in masked surface modes), and fighter AESA (relevant for under 90 s per sortie in Profile 1). The dominant residual risk sits in emergence geometry: an adversary with continuous overhead stare over the objective area sees the breach flash; Cyclone masking and breach-site selection reduce, never eliminate, this.</w:t>
      </w:r>
    </w:p>
    <w:bookmarkEnd w:id="258"/>
    <w:bookmarkStart w:id="259" w:name="Xb59884b2b20e452b9dc747c416e55e0da518715"/>
    <w:p>
      <w:pPr>
        <w:pStyle w:val="Heading3"/>
      </w:pPr>
      <w:r>
        <w:t xml:space="preserve">20.6 Mission Timeline (Profile 1, Worked Example)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w:t>
            </w:r>
          </w:p>
        </w:tc>
        <w:tc>
          <w:tcPr/>
          <w:p>
            <w:pPr>
              <w:pStyle w:val="Compact"/>
              <w:jc w:val="left"/>
            </w:pPr>
            <w:r>
              <w:t xml:space="preserve">Phase</w:t>
            </w:r>
          </w:p>
        </w:tc>
        <w:tc>
          <w:tcPr/>
          <w:p>
            <w:pPr>
              <w:pStyle w:val="Compact"/>
              <w:jc w:val="left"/>
            </w:pPr>
            <w:r>
              <w:t xml:space="preserve">State</w:t>
            </w:r>
          </w:p>
        </w:tc>
        <w:tc>
          <w:tcPr/>
          <w:p>
            <w:pPr>
              <w:pStyle w:val="Compact"/>
              <w:jc w:val="left"/>
            </w:pPr>
            <w:r>
              <w:t xml:space="preserve">Power Draw</w:t>
            </w:r>
          </w:p>
        </w:tc>
        <w:tc>
          <w:tcPr/>
          <w:p>
            <w:pPr>
              <w:pStyle w:val="Compact"/>
              <w:jc w:val="left"/>
            </w:pPr>
            <w:r>
              <w:t xml:space="preserve">Signature</w:t>
            </w:r>
          </w:p>
        </w:tc>
      </w:tr>
      <w:tr>
        <w:tc>
          <w:tcPr/>
          <w:p>
            <w:pPr>
              <w:pStyle w:val="Compact"/>
              <w:jc w:val="left"/>
            </w:pPr>
            <w:r>
              <w:t xml:space="preserve">0:00</w:t>
            </w:r>
          </w:p>
        </w:tc>
        <w:tc>
          <w:tcPr/>
          <w:p>
            <w:pPr>
              <w:pStyle w:val="Compact"/>
              <w:jc w:val="left"/>
            </w:pPr>
            <w:r>
              <w:t xml:space="preserve">Takeoff (home base)</w:t>
            </w:r>
          </w:p>
        </w:tc>
        <w:tc>
          <w:tcPr/>
          <w:p>
            <w:pPr>
              <w:pStyle w:val="Compact"/>
              <w:jc w:val="left"/>
            </w:pPr>
            <w:r>
              <w:t xml:space="preserve">Flight mode, 400 m/s climb</w:t>
            </w:r>
          </w:p>
        </w:tc>
        <w:tc>
          <w:tcPr/>
          <w:p>
            <w:pPr>
              <w:pStyle w:val="Compact"/>
              <w:jc w:val="left"/>
            </w:pPr>
            <w:r>
              <w:t xml:space="preserve">45 MWe</w:t>
            </w:r>
          </w:p>
        </w:tc>
        <w:tc>
          <w:tcPr/>
          <w:p>
            <w:pPr>
              <w:pStyle w:val="Compact"/>
              <w:jc w:val="left"/>
            </w:pPr>
            <w:r>
              <w:t xml:space="preserve">OPEN</w:t>
            </w:r>
          </w:p>
        </w:tc>
      </w:tr>
      <w:tr>
        <w:tc>
          <w:tcPr/>
          <w:p>
            <w:pPr>
              <w:pStyle w:val="Compact"/>
              <w:jc w:val="left"/>
            </w:pPr>
            <w:r>
              <w:t xml:space="preserve">1:50</w:t>
            </w:r>
          </w:p>
        </w:tc>
        <w:tc>
          <w:tcPr/>
          <w:p>
            <w:pPr>
              <w:pStyle w:val="Compact"/>
              <w:jc w:val="left"/>
            </w:pPr>
            <w:r>
              <w:t xml:space="preserve">Theatre approach</w:t>
            </w:r>
          </w:p>
        </w:tc>
        <w:tc>
          <w:tcPr/>
          <w:p>
            <w:pPr>
              <w:pStyle w:val="Compact"/>
              <w:jc w:val="left"/>
            </w:pPr>
            <w:r>
              <w:t xml:space="preserve">Flight, 15 km, EMCON COVERT</w:t>
            </w:r>
          </w:p>
        </w:tc>
        <w:tc>
          <w:tcPr/>
          <w:p>
            <w:pPr>
              <w:pStyle w:val="Compact"/>
              <w:jc w:val="left"/>
            </w:pPr>
            <w:r>
              <w:t xml:space="preserve">30 MWe</w:t>
            </w:r>
          </w:p>
        </w:tc>
        <w:tc>
          <w:tcPr/>
          <w:p>
            <w:pPr>
              <w:pStyle w:val="Compact"/>
              <w:jc w:val="left"/>
            </w:pPr>
            <w:r>
              <w:t xml:space="preserve">Low</w:t>
            </w:r>
          </w:p>
        </w:tc>
      </w:tr>
      <w:tr>
        <w:tc>
          <w:tcPr/>
          <w:p>
            <w:pPr>
              <w:pStyle w:val="Compact"/>
              <w:jc w:val="left"/>
            </w:pPr>
            <w:r>
              <w:t xml:space="preserve">2:05</w:t>
            </w:r>
          </w:p>
        </w:tc>
        <w:tc>
          <w:tcPr/>
          <w:p>
            <w:pPr>
              <w:pStyle w:val="Compact"/>
              <w:jc w:val="left"/>
            </w:pPr>
            <w:r>
              <w:t xml:space="preserve">Submergence</w:t>
            </w:r>
          </w:p>
        </w:tc>
        <w:tc>
          <w:tcPr/>
          <w:p>
            <w:pPr>
              <w:pStyle w:val="Compact"/>
              <w:jc w:val="left"/>
            </w:pPr>
            <w:r>
              <w:t xml:space="preserve">Dune-face entry at 22°, GFS full</w:t>
            </w:r>
          </w:p>
        </w:tc>
        <w:tc>
          <w:tcPr/>
          <w:p>
            <w:pPr>
              <w:pStyle w:val="Compact"/>
              <w:jc w:val="left"/>
            </w:pPr>
            <w:r>
              <w:t xml:space="preserve">70 MW (SMES-assisted)</w:t>
            </w:r>
          </w:p>
        </w:tc>
        <w:tc>
          <w:tcPr/>
          <w:p>
            <w:pPr>
              <w:pStyle w:val="Compact"/>
              <w:jc w:val="left"/>
            </w:pPr>
            <w:r>
              <w:t xml:space="preserve">4 s transient</w:t>
            </w:r>
          </w:p>
        </w:tc>
      </w:tr>
      <w:tr>
        <w:tc>
          <w:tcPr/>
          <w:p>
            <w:pPr>
              <w:pStyle w:val="Compact"/>
              <w:jc w:val="left"/>
            </w:pPr>
            <w:r>
              <w:t xml:space="preserve">2:10</w:t>
            </w:r>
          </w:p>
        </w:tc>
        <w:tc>
          <w:tcPr/>
          <w:p>
            <w:pPr>
              <w:pStyle w:val="Compact"/>
              <w:jc w:val="left"/>
            </w:pPr>
            <w:r>
              <w:t xml:space="preserve">Burrow cruise</w:t>
            </w:r>
          </w:p>
        </w:tc>
        <w:tc>
          <w:tcPr/>
          <w:p>
            <w:pPr>
              <w:pStyle w:val="Compact"/>
              <w:jc w:val="left"/>
            </w:pPr>
            <w:r>
              <w:t xml:space="preserve">100 m/s at 12 m depth</w:t>
            </w:r>
          </w:p>
        </w:tc>
        <w:tc>
          <w:tcPr/>
          <w:p>
            <w:pPr>
              <w:pStyle w:val="Compact"/>
              <w:jc w:val="left"/>
            </w:pPr>
            <w:r>
              <w:t xml:space="preserve">45 MW</w:t>
            </w:r>
          </w:p>
        </w:tc>
        <w:tc>
          <w:tcPr/>
          <w:p>
            <w:pPr>
              <w:pStyle w:val="Compact"/>
              <w:jc w:val="left"/>
            </w:pPr>
            <w:r>
              <w:t xml:space="preserve">Near-zero</w:t>
            </w:r>
          </w:p>
        </w:tc>
      </w:tr>
      <w:tr>
        <w:tc>
          <w:tcPr/>
          <w:p>
            <w:pPr>
              <w:pStyle w:val="Compact"/>
              <w:jc w:val="left"/>
            </w:pPr>
            <w:r>
              <w:t xml:space="preserve">3:22</w:t>
            </w:r>
          </w:p>
        </w:tc>
        <w:tc>
          <w:tcPr/>
          <w:p>
            <w:pPr>
              <w:pStyle w:val="Compact"/>
              <w:jc w:val="left"/>
            </w:pPr>
            <w:r>
              <w:t xml:space="preserve">Dormant positioning</w:t>
            </w:r>
          </w:p>
        </w:tc>
        <w:tc>
          <w:tcPr/>
          <w:p>
            <w:pPr>
              <w:pStyle w:val="Compact"/>
              <w:jc w:val="left"/>
            </w:pPr>
            <w:r>
              <w:t xml:space="preserve">500 m from objective</w:t>
            </w:r>
          </w:p>
        </w:tc>
        <w:tc>
          <w:tcPr/>
          <w:p>
            <w:pPr>
              <w:pStyle w:val="Compact"/>
              <w:jc w:val="left"/>
            </w:pPr>
            <w:r>
              <w:t xml:space="preserve">0.8 MWe</w:t>
            </w:r>
          </w:p>
        </w:tc>
        <w:tc>
          <w:tcPr/>
          <w:p>
            <w:pPr>
              <w:pStyle w:val="Compact"/>
              <w:jc w:val="left"/>
            </w:pPr>
            <w:r>
              <w:t xml:space="preserve">Zero</w:t>
            </w:r>
          </w:p>
        </w:tc>
      </w:tr>
      <w:tr>
        <w:tc>
          <w:tcPr/>
          <w:p>
            <w:pPr>
              <w:pStyle w:val="Compact"/>
              <w:jc w:val="left"/>
            </w:pPr>
            <w:r>
              <w:t xml:space="preserve">7:22</w:t>
            </w:r>
          </w:p>
        </w:tc>
        <w:tc>
          <w:tcPr/>
          <w:p>
            <w:pPr>
              <w:pStyle w:val="Compact"/>
              <w:jc w:val="left"/>
            </w:pPr>
            <w:r>
              <w:t xml:space="preserve">Emergence</w:t>
            </w:r>
          </w:p>
        </w:tc>
        <w:tc>
          <w:tcPr/>
          <w:p>
            <w:pPr>
              <w:pStyle w:val="Compact"/>
              <w:jc w:val="left"/>
            </w:pPr>
            <w:r>
              <w:t xml:space="preserve">Five-phase sequence</w:t>
            </w:r>
          </w:p>
        </w:tc>
        <w:tc>
          <w:tcPr/>
          <w:p>
            <w:pPr>
              <w:pStyle w:val="Compact"/>
              <w:jc w:val="left"/>
            </w:pPr>
            <w:r>
              <w:t xml:space="preserve">120 MW burst (SMES)</w:t>
            </w:r>
          </w:p>
        </w:tc>
        <w:tc>
          <w:tcPr/>
          <w:p>
            <w:pPr>
              <w:pStyle w:val="Compact"/>
              <w:jc w:val="left"/>
            </w:pPr>
            <w:r>
              <w:t xml:space="preserve">3 s breach flash, Cyclone-masked</w:t>
            </w:r>
          </w:p>
        </w:tc>
      </w:tr>
      <w:tr>
        <w:tc>
          <w:tcPr/>
          <w:p>
            <w:pPr>
              <w:pStyle w:val="Compact"/>
              <w:jc w:val="left"/>
            </w:pPr>
            <w:r>
              <w:t xml:space="preserve">7:24</w:t>
            </w:r>
          </w:p>
        </w:tc>
        <w:tc>
          <w:tcPr/>
          <w:p>
            <w:pPr>
              <w:pStyle w:val="Compact"/>
              <w:jc w:val="left"/>
            </w:pPr>
            <w:r>
              <w:t xml:space="preserve">Engagement</w:t>
            </w:r>
          </w:p>
        </w:tc>
        <w:tc>
          <w:tcPr/>
          <w:p>
            <w:pPr>
              <w:pStyle w:val="Compact"/>
              <w:jc w:val="left"/>
            </w:pPr>
            <w:r>
              <w:t xml:space="preserve">ST-1 launch + SDB release</w:t>
            </w:r>
          </w:p>
        </w:tc>
        <w:tc>
          <w:tcPr/>
          <w:p>
            <w:pPr>
              <w:pStyle w:val="Compact"/>
              <w:jc w:val="left"/>
            </w:pPr>
            <w:r>
              <w:t xml:space="preserve">50 MWe</w:t>
            </w:r>
          </w:p>
        </w:tc>
        <w:tc>
          <w:tcPr/>
          <w:p>
            <w:pPr>
              <w:pStyle w:val="Compact"/>
              <w:jc w:val="left"/>
            </w:pPr>
            <w:r>
              <w:t xml:space="preserve">80 s exposure</w:t>
            </w:r>
          </w:p>
        </w:tc>
      </w:tr>
      <w:tr>
        <w:tc>
          <w:tcPr/>
          <w:p>
            <w:pPr>
              <w:pStyle w:val="Compact"/>
              <w:jc w:val="left"/>
            </w:pPr>
            <w:r>
              <w:t xml:space="preserve">7:26</w:t>
            </w:r>
          </w:p>
        </w:tc>
        <w:tc>
          <w:tcPr/>
          <w:p>
            <w:pPr>
              <w:pStyle w:val="Compact"/>
              <w:jc w:val="left"/>
            </w:pPr>
            <w:r>
              <w:t xml:space="preserve">Re-submergence</w:t>
            </w:r>
          </w:p>
        </w:tc>
        <w:tc>
          <w:tcPr/>
          <w:p>
            <w:pPr>
              <w:pStyle w:val="Compact"/>
              <w:jc w:val="left"/>
            </w:pPr>
            <w:r>
              <w:t xml:space="preserve">Reverse sequence, offset dune</w:t>
            </w:r>
          </w:p>
        </w:tc>
        <w:tc>
          <w:tcPr/>
          <w:p>
            <w:pPr>
              <w:pStyle w:val="Compact"/>
              <w:jc w:val="left"/>
            </w:pPr>
            <w:r>
              <w:t xml:space="preserve">90 MW burst</w:t>
            </w:r>
          </w:p>
        </w:tc>
        <w:tc>
          <w:tcPr/>
          <w:p>
            <w:pPr>
              <w:pStyle w:val="Compact"/>
              <w:jc w:val="left"/>
            </w:pPr>
            <w:r>
              <w:t xml:space="preserve">4 s transient</w:t>
            </w:r>
          </w:p>
        </w:tc>
      </w:tr>
      <w:tr>
        <w:tc>
          <w:tcPr/>
          <w:p>
            <w:pPr>
              <w:pStyle w:val="Compact"/>
              <w:jc w:val="left"/>
            </w:pPr>
            <w:r>
              <w:t xml:space="preserve">7:40</w:t>
            </w:r>
          </w:p>
        </w:tc>
        <w:tc>
          <w:tcPr/>
          <w:p>
            <w:pPr>
              <w:pStyle w:val="Compact"/>
              <w:jc w:val="left"/>
            </w:pPr>
            <w:r>
              <w:t xml:space="preserve">Egress Burrow</w:t>
            </w:r>
          </w:p>
        </w:tc>
        <w:tc>
          <w:tcPr/>
          <w:p>
            <w:pPr>
              <w:pStyle w:val="Compact"/>
              <w:jc w:val="left"/>
            </w:pPr>
            <w:r>
              <w:t xml:space="preserve">80 m/s, offset axis 40°</w:t>
            </w:r>
          </w:p>
        </w:tc>
        <w:tc>
          <w:tcPr/>
          <w:p>
            <w:pPr>
              <w:pStyle w:val="Compact"/>
              <w:jc w:val="left"/>
            </w:pPr>
            <w:r>
              <w:t xml:space="preserve">40 MW</w:t>
            </w:r>
          </w:p>
        </w:tc>
        <w:tc>
          <w:tcPr/>
          <w:p>
            <w:pPr>
              <w:pStyle w:val="Compact"/>
              <w:jc w:val="left"/>
            </w:pPr>
            <w:r>
              <w:t xml:space="preserve">Near-zero</w:t>
            </w:r>
          </w:p>
        </w:tc>
      </w:tr>
      <w:tr>
        <w:tc>
          <w:tcPr/>
          <w:p>
            <w:pPr>
              <w:pStyle w:val="Compact"/>
              <w:jc w:val="left"/>
            </w:pPr>
            <w:r>
              <w:t xml:space="preserve">9:10</w:t>
            </w:r>
          </w:p>
        </w:tc>
        <w:tc>
          <w:tcPr/>
          <w:p>
            <w:pPr>
              <w:pStyle w:val="Compact"/>
              <w:jc w:val="left"/>
            </w:pPr>
            <w:r>
              <w:t xml:space="preserve">Egress flight</w:t>
            </w:r>
          </w:p>
        </w:tc>
        <w:tc>
          <w:tcPr/>
          <w:p>
            <w:pPr>
              <w:pStyle w:val="Compact"/>
              <w:jc w:val="left"/>
            </w:pPr>
            <w:r>
              <w:t xml:space="preserve">Emergence 180 km out, climb</w:t>
            </w:r>
          </w:p>
        </w:tc>
        <w:tc>
          <w:tcPr/>
          <w:p>
            <w:pPr>
              <w:pStyle w:val="Compact"/>
              <w:jc w:val="left"/>
            </w:pPr>
            <w:r>
              <w:t xml:space="preserve">45 MWe</w:t>
            </w:r>
          </w:p>
        </w:tc>
        <w:tc>
          <w:tcPr/>
          <w:p>
            <w:pPr>
              <w:pStyle w:val="Compact"/>
              <w:jc w:val="left"/>
            </w:pPr>
            <w:r>
              <w:t xml:space="preserve">OPEN</w:t>
            </w:r>
          </w:p>
        </w:tc>
      </w:tr>
      <w:tr>
        <w:tc>
          <w:tcPr/>
          <w:p>
            <w:pPr>
              <w:pStyle w:val="Compact"/>
              <w:jc w:val="left"/>
            </w:pPr>
            <w:r>
              <w:t xml:space="preserve">11:00</w:t>
            </w:r>
          </w:p>
        </w:tc>
        <w:tc>
          <w:tcPr/>
          <w:p>
            <w:pPr>
              <w:pStyle w:val="Compact"/>
              <w:jc w:val="left"/>
            </w:pPr>
            <w:r>
              <w:t xml:space="preserve">Recovery</w:t>
            </w:r>
          </w:p>
        </w:tc>
        <w:tc>
          <w:tcPr/>
          <w:p>
            <w:pPr>
              <w:pStyle w:val="Compact"/>
              <w:jc w:val="left"/>
            </w:pPr>
            <w:r>
              <w:t xml:space="preserve">Vertical landing</w:t>
            </w:r>
          </w:p>
        </w:tc>
        <w:tc>
          <w:tcPr/>
          <w:p>
            <w:pPr>
              <w:pStyle w:val="Compact"/>
              <w:jc w:val="left"/>
            </w:pPr>
            <w:r>
              <w:t xml:space="preserve">20 MWe</w:t>
            </w:r>
          </w:p>
        </w:tc>
        <w:tc>
          <w:tcPr/>
          <w:p>
            <w:pPr>
              <w:pStyle w:val="Compact"/>
              <w:jc w:val="left"/>
            </w:pPr>
            <w:r>
              <w:t xml:space="preserve">n/a</w:t>
            </w:r>
          </w:p>
        </w:tc>
      </w:tr>
    </w:tbl>
    <w:p>
      <w:pPr>
        <w:pStyle w:val="BodyText"/>
      </w:pPr>
      <w:r>
        <w:t xml:space="preserve">Total SMES energy expended: 96 MJ of 120 MJ (80%) across the ingress assist, emergence blend, and egress dash; recharge at 10 MW during egress Burrow restores the full store in under 30 s, well inside the 4-minute egress leg. Total thermal battery cycling: 14 MJ absorbed, 11 MJ returned. Consumables remaining: 78% lubricant stock, 91% ablative margin.</w:t>
      </w:r>
    </w:p>
    <w:bookmarkEnd w:id="259"/>
    <w:bookmarkEnd w:id="260"/>
    <w:bookmarkStart w:id="270" w:name="reliability-maintenance-sustainment"/>
    <w:p>
      <w:pPr>
        <w:pStyle w:val="Heading2"/>
      </w:pPr>
      <w:r>
        <w:t xml:space="preserve">21. RELIABILITY, MAINTENANCE &amp; SUSTAINMENT</w:t>
      </w:r>
    </w:p>
    <w:bookmarkStart w:id="261" w:name="reliability-targets"/>
    <w:p>
      <w:pPr>
        <w:pStyle w:val="Heading3"/>
      </w:pPr>
      <w:r>
        <w:t xml:space="preserve">21.1 Reliability Targets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Mission reliability (Burrow transit leg)</w:t>
            </w:r>
          </w:p>
        </w:tc>
        <w:tc>
          <w:tcPr/>
          <w:p>
            <w:pPr>
              <w:pStyle w:val="Compact"/>
              <w:jc w:val="left"/>
            </w:pPr>
            <w:r>
              <w:t xml:space="preserve">0.98</w:t>
            </w:r>
          </w:p>
        </w:tc>
      </w:tr>
      <w:tr>
        <w:tc>
          <w:tcPr/>
          <w:p>
            <w:pPr>
              <w:pStyle w:val="Compact"/>
              <w:jc w:val="left"/>
            </w:pPr>
            <w:r>
              <w:t xml:space="preserve">TSFL/reflex layer availability</w:t>
            </w:r>
          </w:p>
        </w:tc>
        <w:tc>
          <w:tcPr/>
          <w:p>
            <w:pPr>
              <w:pStyle w:val="Compact"/>
              <w:jc w:val="left"/>
            </w:pPr>
            <w:r>
              <w:t xml:space="preserve">0.9999 (triplex + fixed logic)</w:t>
            </w:r>
          </w:p>
        </w:tc>
      </w:tr>
      <w:tr>
        <w:tc>
          <w:tcPr/>
          <w:p>
            <w:pPr>
              <w:pStyle w:val="Compact"/>
              <w:jc w:val="left"/>
            </w:pPr>
            <w:r>
              <w:t xml:space="preserve">SMES charge-hold readiness</w:t>
            </w:r>
          </w:p>
        </w:tc>
        <w:tc>
          <w:tcPr/>
          <w:p>
            <w:pPr>
              <w:pStyle w:val="Compact"/>
              <w:jc w:val="left"/>
            </w:pPr>
            <w:r>
              <w:t xml:space="preserve">0.95</w:t>
            </w:r>
          </w:p>
        </w:tc>
      </w:tr>
      <w:tr>
        <w:tc>
          <w:tcPr/>
          <w:p>
            <w:pPr>
              <w:pStyle w:val="Compact"/>
              <w:jc w:val="left"/>
            </w:pPr>
            <w:r>
              <w:t xml:space="preserve">Mean time between belly tile group replacements</w:t>
            </w:r>
          </w:p>
        </w:tc>
        <w:tc>
          <w:tcPr/>
          <w:p>
            <w:pPr>
              <w:pStyle w:val="Compact"/>
              <w:jc w:val="left"/>
            </w:pPr>
            <w:r>
              <w:t xml:space="preserve">12 submerged hours</w:t>
            </w:r>
          </w:p>
        </w:tc>
      </w:tr>
      <w:tr>
        <w:tc>
          <w:tcPr/>
          <w:p>
            <w:pPr>
              <w:pStyle w:val="Compact"/>
              <w:jc w:val="left"/>
            </w:pPr>
            <w:r>
              <w:t xml:space="preserve">Mean time between critical failures</w:t>
            </w:r>
          </w:p>
        </w:tc>
        <w:tc>
          <w:tcPr/>
          <w:p>
            <w:pPr>
              <w:pStyle w:val="Compact"/>
              <w:jc w:val="left"/>
            </w:pPr>
            <w:r>
              <w:t xml:space="preserve">400 hr</w:t>
            </w:r>
          </w:p>
        </w:tc>
      </w:tr>
    </w:tbl>
    <w:bookmarkEnd w:id="261"/>
    <w:bookmarkStart w:id="262" w:name="maintenance-concept"/>
    <w:p>
      <w:pPr>
        <w:pStyle w:val="Heading3"/>
      </w:pPr>
      <w:r>
        <w:t xml:space="preserve">21.2 Maintenance Concept</w:t>
      </w:r>
    </w:p>
    <w:p>
      <w:pPr>
        <w:pStyle w:val="FirstParagraph"/>
      </w:pPr>
      <w:r>
        <w:t xml:space="preserve">Naval-nuclear practice, not flight-line practice: a reactor-qualified ground crew, condition-based maintenance from the health-monitoring network (strain, acoustic, thermal, and cryogenic sensors across 2,400 channels), and modular replacement of the belly tile groups, LID emitters, and cryocooler units. Depot events: reactor refuelling at 10 years, SMES warm inspection at 5 years.</w:t>
      </w:r>
    </w:p>
    <w:bookmarkEnd w:id="262"/>
    <w:bookmarkStart w:id="263" w:name="turnaround-sequence-240-min"/>
    <w:p>
      <w:pPr>
        <w:pStyle w:val="Heading3"/>
      </w:pPr>
      <w:r>
        <w:t xml:space="preserve">21.3 Turnaround Sequence (240 min)</w:t>
      </w:r>
    </w:p>
    <w:p>
      <w:pPr>
        <w:pStyle w:val="FirstParagraph"/>
      </w:pPr>
      <w:r>
        <w:t xml:space="preserve">Periscope-class external inspection, belly tile assessment and spot replacement, lubricant microcapsule replenishment, ablative stock check, ST-1 and weapons loading, cryogenic top-off, coolant service, MIRAGE mission load, and full BITE run. Six-person crew, forward location.</w:t>
      </w:r>
    </w:p>
    <w:bookmarkEnd w:id="263"/>
    <w:bookmarkStart w:id="264" w:name="health-monitoring-and-digital-twin"/>
    <w:p>
      <w:pPr>
        <w:pStyle w:val="Heading3"/>
      </w:pPr>
      <w:r>
        <w:t xml:space="preserve">21.4 Health Monitoring and Digital Twin</w:t>
      </w:r>
    </w:p>
    <w:p>
      <w:pPr>
        <w:pStyle w:val="FirstParagraph"/>
      </w:pPr>
      <w:r>
        <w:t xml:space="preserve">A fleet digital twin ingests every sortie’s 2,400-channel telemetry, updates the granular-flow model library by terrain type, predicts tile and emitter life, and schedules condition-based replacements. Anomalous strain automatically restricts the relevant envelope (speed, depth, or g) until ground action clears it.</w:t>
      </w:r>
    </w:p>
    <w:bookmarkEnd w:id="264"/>
    <w:bookmarkStart w:id="265" w:name="structural-health-monitoring-network"/>
    <w:p>
      <w:pPr>
        <w:pStyle w:val="Heading3"/>
      </w:pPr>
      <w:r>
        <w:t xml:space="preserve">21.4.1 Structural Health Monitoring Network</w:t>
      </w:r>
    </w:p>
    <w:p>
      <w:pPr>
        <w:pStyle w:val="FirstParagraph"/>
      </w:pPr>
      <w:r>
        <w:t xml:space="preserve">The 2,400-channel network decomposes by sensor class, placement, and purpose.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Sensor Class</w:t>
            </w:r>
          </w:p>
        </w:tc>
        <w:tc>
          <w:tcPr/>
          <w:p>
            <w:pPr>
              <w:pStyle w:val="Compact"/>
              <w:jc w:val="left"/>
            </w:pPr>
            <w:r>
              <w:t xml:space="preserve">Count</w:t>
            </w:r>
          </w:p>
        </w:tc>
        <w:tc>
          <w:tcPr/>
          <w:p>
            <w:pPr>
              <w:pStyle w:val="Compact"/>
              <w:jc w:val="left"/>
            </w:pPr>
            <w:r>
              <w:t xml:space="preserve">Placement</w:t>
            </w:r>
          </w:p>
        </w:tc>
        <w:tc>
          <w:tcPr/>
          <w:p>
            <w:pPr>
              <w:pStyle w:val="Compact"/>
              <w:jc w:val="left"/>
            </w:pPr>
            <w:r>
              <w:t xml:space="preserve">Rate</w:t>
            </w:r>
          </w:p>
        </w:tc>
        <w:tc>
          <w:tcPr/>
          <w:p>
            <w:pPr>
              <w:pStyle w:val="Compact"/>
              <w:jc w:val="left"/>
            </w:pPr>
            <w:r>
              <w:t xml:space="preserve">Primary Purpose</w:t>
            </w:r>
          </w:p>
        </w:tc>
      </w:tr>
      <w:tr>
        <w:tc>
          <w:tcPr/>
          <w:p>
            <w:pPr>
              <w:pStyle w:val="Compact"/>
              <w:jc w:val="left"/>
            </w:pPr>
            <w:r>
              <w:t xml:space="preserve">Piezoresistive pressure cells</w:t>
            </w:r>
          </w:p>
        </w:tc>
        <w:tc>
          <w:tcPr/>
          <w:p>
            <w:pPr>
              <w:pStyle w:val="Compact"/>
              <w:jc w:val="left"/>
            </w:pPr>
            <w:r>
              <w:t xml:space="preserve">480</w:t>
            </w:r>
          </w:p>
        </w:tc>
        <w:tc>
          <w:tcPr/>
          <w:p>
            <w:pPr>
              <w:pStyle w:val="Compact"/>
              <w:jc w:val="left"/>
            </w:pPr>
            <w:r>
              <w:t xml:space="preserve">Belly Layer 4 lattice (Section 11.2.2)</w:t>
            </w:r>
          </w:p>
        </w:tc>
        <w:tc>
          <w:tcPr/>
          <w:p>
            <w:pPr>
              <w:pStyle w:val="Compact"/>
              <w:jc w:val="left"/>
            </w:pPr>
            <w:r>
              <w:t xml:space="preserve">10 kHz per cell</w:t>
            </w:r>
          </w:p>
        </w:tc>
        <w:tc>
          <w:tcPr/>
          <w:p>
            <w:pPr>
              <w:pStyle w:val="Compact"/>
              <w:jc w:val="left"/>
            </w:pPr>
            <w:r>
              <w:t xml:space="preserve">Loads, tunnel state, rib fatigue bookkeeping</w:t>
            </w:r>
          </w:p>
        </w:tc>
      </w:tr>
      <w:tr>
        <w:tc>
          <w:tcPr/>
          <w:p>
            <w:pPr>
              <w:pStyle w:val="Compact"/>
              <w:jc w:val="left"/>
            </w:pPr>
            <w:r>
              <w:t xml:space="preserve">Fiber-optic strain (FBG)</w:t>
            </w:r>
          </w:p>
        </w:tc>
        <w:tc>
          <w:tcPr/>
          <w:p>
            <w:pPr>
              <w:pStyle w:val="Compact"/>
              <w:jc w:val="left"/>
            </w:pPr>
            <w:r>
              <w:t xml:space="preserve">640</w:t>
            </w:r>
          </w:p>
        </w:tc>
        <w:tc>
          <w:tcPr/>
          <w:p>
            <w:pPr>
              <w:pStyle w:val="Compact"/>
              <w:jc w:val="left"/>
            </w:pPr>
            <w:r>
              <w:t xml:space="preserve">Spine, ribs, cradle, intake slit, SMES rings</w:t>
            </w:r>
          </w:p>
        </w:tc>
        <w:tc>
          <w:tcPr/>
          <w:p>
            <w:pPr>
              <w:pStyle w:val="Compact"/>
              <w:jc w:val="left"/>
            </w:pPr>
            <w:r>
              <w:t xml:space="preserve">1 kHz</w:t>
            </w:r>
          </w:p>
        </w:tc>
        <w:tc>
          <w:tcPr/>
          <w:p>
            <w:pPr>
              <w:pStyle w:val="Compact"/>
              <w:jc w:val="left"/>
            </w:pPr>
            <w:r>
              <w:t xml:space="preserve">Fatigue accumulation, overload detection</w:t>
            </w:r>
          </w:p>
        </w:tc>
      </w:tr>
      <w:tr>
        <w:tc>
          <w:tcPr/>
          <w:p>
            <w:pPr>
              <w:pStyle w:val="Compact"/>
              <w:jc w:val="left"/>
            </w:pPr>
            <w:r>
              <w:t xml:space="preserve">Acoustic emission</w:t>
            </w:r>
          </w:p>
        </w:tc>
        <w:tc>
          <w:tcPr/>
          <w:p>
            <w:pPr>
              <w:pStyle w:val="Compact"/>
              <w:jc w:val="left"/>
            </w:pPr>
            <w:r>
              <w:t xml:space="preserve">96</w:t>
            </w:r>
          </w:p>
        </w:tc>
        <w:tc>
          <w:tcPr/>
          <w:p>
            <w:pPr>
              <w:pStyle w:val="Compact"/>
              <w:jc w:val="left"/>
            </w:pPr>
            <w:r>
              <w:t xml:space="preserve">Belly panels, lattice, cradle</w:t>
            </w:r>
          </w:p>
        </w:tc>
        <w:tc>
          <w:tcPr/>
          <w:p>
            <w:pPr>
              <w:pStyle w:val="Compact"/>
              <w:jc w:val="left"/>
            </w:pPr>
            <w:r>
              <w:t xml:space="preserve">Event-triggered</w:t>
            </w:r>
          </w:p>
        </w:tc>
        <w:tc>
          <w:tcPr/>
          <w:p>
            <w:pPr>
              <w:pStyle w:val="Compact"/>
              <w:jc w:val="left"/>
            </w:pPr>
            <w:r>
              <w:t xml:space="preserve">Crack initiation, capsule rupture (Section 4.3.3)</w:t>
            </w:r>
          </w:p>
        </w:tc>
      </w:tr>
      <w:tr>
        <w:tc>
          <w:tcPr/>
          <w:p>
            <w:pPr>
              <w:pStyle w:val="Compact"/>
              <w:jc w:val="left"/>
            </w:pPr>
            <w:r>
              <w:t xml:space="preserve">Thermocouples</w:t>
            </w:r>
          </w:p>
        </w:tc>
        <w:tc>
          <w:tcPr/>
          <w:p>
            <w:pPr>
              <w:pStyle w:val="Compact"/>
              <w:jc w:val="left"/>
            </w:pPr>
            <w:r>
              <w:t xml:space="preserve">380</w:t>
            </w:r>
          </w:p>
        </w:tc>
        <w:tc>
          <w:tcPr/>
          <w:p>
            <w:pPr>
              <w:pStyle w:val="Compact"/>
              <w:jc w:val="left"/>
            </w:pPr>
            <w:r>
              <w:t xml:space="preserve">All belly layers, cryostat boundary, reactor bay</w:t>
            </w:r>
          </w:p>
        </w:tc>
        <w:tc>
          <w:tcPr/>
          <w:p>
            <w:pPr>
              <w:pStyle w:val="Compact"/>
              <w:jc w:val="left"/>
            </w:pPr>
            <w:r>
              <w:t xml:space="preserve">10 Hz</w:t>
            </w:r>
          </w:p>
        </w:tc>
        <w:tc>
          <w:tcPr/>
          <w:p>
            <w:pPr>
              <w:pStyle w:val="Compact"/>
              <w:jc w:val="left"/>
            </w:pPr>
            <w:r>
              <w:t xml:space="preserve">Thermal state, FORGE scheduling</w:t>
            </w:r>
          </w:p>
        </w:tc>
      </w:tr>
      <w:tr>
        <w:tc>
          <w:tcPr/>
          <w:p>
            <w:pPr>
              <w:pStyle w:val="Compact"/>
              <w:jc w:val="left"/>
            </w:pPr>
            <w:r>
              <w:t xml:space="preserve">Accelerometers</w:t>
            </w:r>
          </w:p>
        </w:tc>
        <w:tc>
          <w:tcPr/>
          <w:p>
            <w:pPr>
              <w:pStyle w:val="Compact"/>
              <w:jc w:val="left"/>
            </w:pPr>
            <w:r>
              <w:t xml:space="preserve">120</w:t>
            </w:r>
          </w:p>
        </w:tc>
        <w:tc>
          <w:tcPr/>
          <w:p>
            <w:pPr>
              <w:pStyle w:val="Compact"/>
              <w:jc w:val="left"/>
            </w:pPr>
            <w:r>
              <w:t xml:space="preserve">Structure + equipment mounts</w:t>
            </w:r>
          </w:p>
        </w:tc>
        <w:tc>
          <w:tcPr/>
          <w:p>
            <w:pPr>
              <w:pStyle w:val="Compact"/>
              <w:jc w:val="left"/>
            </w:pPr>
            <w:r>
              <w:t xml:space="preserve">50 kHz (32 per Section 11.2.3 dual-use)</w:t>
            </w:r>
          </w:p>
        </w:tc>
        <w:tc>
          <w:tcPr/>
          <w:p>
            <w:pPr>
              <w:pStyle w:val="Compact"/>
              <w:jc w:val="left"/>
            </w:pPr>
            <w:r>
              <w:t xml:space="preserve">Shock spectrum capture</w:t>
            </w:r>
          </w:p>
        </w:tc>
      </w:tr>
      <w:tr>
        <w:tc>
          <w:tcPr/>
          <w:p>
            <w:pPr>
              <w:pStyle w:val="Compact"/>
              <w:jc w:val="left"/>
            </w:pPr>
            <w:r>
              <w:t xml:space="preserve">Cryogenic monitors</w:t>
            </w:r>
          </w:p>
        </w:tc>
        <w:tc>
          <w:tcPr/>
          <w:p>
            <w:pPr>
              <w:pStyle w:val="Compact"/>
              <w:jc w:val="left"/>
            </w:pPr>
            <w:r>
              <w:t xml:space="preserve">240</w:t>
            </w:r>
          </w:p>
        </w:tc>
        <w:tc>
          <w:tcPr/>
          <w:p>
            <w:pPr>
              <w:pStyle w:val="Compact"/>
              <w:jc w:val="left"/>
            </w:pPr>
            <w:r>
              <w:t xml:space="preserve">TRIAD rings, MHD coils, cryolines</w:t>
            </w:r>
          </w:p>
        </w:tc>
        <w:tc>
          <w:tcPr/>
          <w:p>
            <w:pPr>
              <w:pStyle w:val="Compact"/>
              <w:jc w:val="left"/>
            </w:pPr>
            <w:r>
              <w:t xml:space="preserve">10 kHz subset (quench taps)</w:t>
            </w:r>
          </w:p>
        </w:tc>
        <w:tc>
          <w:tcPr/>
          <w:p>
            <w:pPr>
              <w:pStyle w:val="Compact"/>
              <w:jc w:val="left"/>
            </w:pPr>
            <w:r>
              <w:t xml:space="preserve">Quench detection, cold margin</w:t>
            </w:r>
          </w:p>
        </w:tc>
      </w:tr>
      <w:tr>
        <w:tc>
          <w:tcPr/>
          <w:p>
            <w:pPr>
              <w:pStyle w:val="Compact"/>
              <w:jc w:val="left"/>
            </w:pPr>
            <w:r>
              <w:t xml:space="preserve">Wear and condition</w:t>
            </w:r>
          </w:p>
        </w:tc>
        <w:tc>
          <w:tcPr/>
          <w:p>
            <w:pPr>
              <w:pStyle w:val="Compact"/>
              <w:jc w:val="left"/>
            </w:pPr>
            <w:r>
              <w:t xml:space="preserve">444</w:t>
            </w:r>
          </w:p>
        </w:tc>
        <w:tc>
          <w:tcPr/>
          <w:p>
            <w:pPr>
              <w:pStyle w:val="Compact"/>
              <w:jc w:val="left"/>
            </w:pPr>
            <w:r>
              <w:t xml:space="preserve">Tribological resistance maps, port transmission, profilometry interfaces</w:t>
            </w:r>
          </w:p>
        </w:tc>
        <w:tc>
          <w:tcPr/>
          <w:p>
            <w:pPr>
              <w:pStyle w:val="Compact"/>
              <w:jc w:val="left"/>
            </w:pPr>
            <w:r>
              <w:t xml:space="preserve">1 Hz to event</w:t>
            </w:r>
          </w:p>
        </w:tc>
        <w:tc>
          <w:tcPr/>
          <w:p>
            <w:pPr>
              <w:pStyle w:val="Compact"/>
              <w:jc w:val="left"/>
            </w:pPr>
            <w:r>
              <w:t xml:space="preserve">Consumable bookkeeping (Sections 4.3.3, 6.9.1)</w:t>
            </w:r>
          </w:p>
        </w:tc>
      </w:tr>
    </w:tbl>
    <w:p>
      <w:pPr>
        <w:pStyle w:val="BodyText"/>
      </w:pPr>
      <w:r>
        <w:t xml:space="preserve">Data architecture: sensors aggregate through 12 zonal concentrators onto the fiber backbone at 2 Gb/s sustained; onboard storage holds 90 days of full-rate data (340 TB solid-state, wear-leveled), with event-triggered high-rate bursts archived permanently. Damage detection: strain-anomaly localization resolves a 5 mm rib crack at 90% PoD (validated on the Section 37.4 rig with seeded faults); acoustic emission gives initiation warning at sub-mm scale. Predictive maintenance: every channel trends against its twin-model prediction; a residual beyond 3σ for 1 hr schedules condition-based action per Section 21.2, and the trend rates feed the Section 30 TPMs. (IN.)</w:t>
      </w:r>
    </w:p>
    <w:bookmarkEnd w:id="265"/>
    <w:bookmarkStart w:id="266" w:name="ground-handling-and-support-interfaces"/>
    <w:p>
      <w:pPr>
        <w:pStyle w:val="Heading3"/>
      </w:pPr>
      <w:r>
        <w:t xml:space="preserve">21.5 Ground Handling and Support Interfaces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Tow points</w:t>
            </w:r>
          </w:p>
        </w:tc>
        <w:tc>
          <w:tcPr/>
          <w:p>
            <w:pPr>
              <w:pStyle w:val="Compact"/>
              <w:jc w:val="left"/>
            </w:pPr>
            <w:r>
              <w:t xml:space="preserve">Four, at the rib hard points, rated 2× vehicle weight at 15° pull angle</w:t>
            </w:r>
          </w:p>
        </w:tc>
      </w:tr>
      <w:tr>
        <w:tc>
          <w:tcPr/>
          <w:p>
            <w:pPr>
              <w:pStyle w:val="Compact"/>
              <w:jc w:val="left"/>
            </w:pPr>
            <w:r>
              <w:t xml:space="preserve">Jack points</w:t>
            </w:r>
          </w:p>
        </w:tc>
        <w:tc>
          <w:tcPr/>
          <w:p>
            <w:pPr>
              <w:pStyle w:val="Compact"/>
              <w:jc w:val="left"/>
            </w:pPr>
            <w:r>
              <w:t xml:space="preserve">Six, load-spreading pads into the spine; full belly access with the vehicle on jacks</w:t>
            </w:r>
          </w:p>
        </w:tc>
      </w:tr>
      <w:tr>
        <w:tc>
          <w:tcPr/>
          <w:p>
            <w:pPr>
              <w:pStyle w:val="Compact"/>
              <w:jc w:val="left"/>
            </w:pPr>
            <w:r>
              <w:t xml:space="preserve">Tie-down</w:t>
            </w:r>
          </w:p>
        </w:tc>
        <w:tc>
          <w:tcPr/>
          <w:p>
            <w:pPr>
              <w:pStyle w:val="Compact"/>
              <w:jc w:val="left"/>
            </w:pPr>
            <w:r>
              <w:t xml:space="preserve">Eight points, 200 kN each, sand-anchor compatible</w:t>
            </w:r>
          </w:p>
        </w:tc>
      </w:tr>
      <w:tr>
        <w:tc>
          <w:tcPr/>
          <w:p>
            <w:pPr>
              <w:pStyle w:val="Compact"/>
              <w:jc w:val="left"/>
            </w:pPr>
            <w:r>
              <w:t xml:space="preserve">Ground power</w:t>
            </w:r>
          </w:p>
        </w:tc>
        <w:tc>
          <w:tcPr/>
          <w:p>
            <w:pPr>
              <w:pStyle w:val="Compact"/>
              <w:jc w:val="left"/>
            </w:pPr>
            <w:r>
              <w:t xml:space="preserve">Vehicle runs its own reactor at 2% for ground power; external 400 Hz connection exists for reactor-down maintenance</w:t>
            </w:r>
          </w:p>
        </w:tc>
      </w:tr>
      <w:tr>
        <w:tc>
          <w:tcPr/>
          <w:p>
            <w:pPr>
              <w:pStyle w:val="Compact"/>
              <w:jc w:val="left"/>
            </w:pPr>
            <w:r>
              <w:t xml:space="preserve">Ground cooling</w:t>
            </w:r>
          </w:p>
        </w:tc>
        <w:tc>
          <w:tcPr/>
          <w:p>
            <w:pPr>
              <w:pStyle w:val="Compact"/>
              <w:jc w:val="left"/>
            </w:pPr>
            <w:r>
              <w:t xml:space="preserve">Cryostat service cart (36 hr cooldown, Section 8.5); FORGE loops reject ground heat through deployable belly standoffs, no coolant cart needed below 80% charge state</w:t>
            </w:r>
          </w:p>
        </w:tc>
      </w:tr>
      <w:tr>
        <w:tc>
          <w:tcPr/>
          <w:p>
            <w:pPr>
              <w:pStyle w:val="Compact"/>
              <w:jc w:val="left"/>
            </w:pPr>
            <w:r>
              <w:t xml:space="preserve">Footprint and maneuvering</w:t>
            </w:r>
          </w:p>
        </w:tc>
        <w:tc>
          <w:tcPr/>
          <w:p>
            <w:pPr>
              <w:pStyle w:val="Compact"/>
              <w:jc w:val="left"/>
            </w:pPr>
            <w:r>
              <w:t xml:space="preserve">24 m × 18 m parking box; 12 m turning radius on its own vectored thrust at taxi power; tow tug for confined hangars</w:t>
            </w:r>
          </w:p>
        </w:tc>
      </w:tr>
      <w:tr>
        <w:tc>
          <w:tcPr/>
          <w:p>
            <w:pPr>
              <w:pStyle w:val="Compact"/>
              <w:jc w:val="left"/>
            </w:pPr>
            <w:r>
              <w:t xml:space="preserve">Reactor module handling</w:t>
            </w:r>
          </w:p>
        </w:tc>
        <w:tc>
          <w:tcPr/>
          <w:p>
            <w:pPr>
              <w:pStyle w:val="Compact"/>
              <w:jc w:val="left"/>
            </w:pPr>
            <w:r>
              <w:t xml:space="preserve">Dedicated module cart with radiation survey equipment (Section 19.4.2)</w:t>
            </w:r>
          </w:p>
        </w:tc>
      </w:tr>
    </w:tbl>
    <w:bookmarkEnd w:id="266"/>
    <w:bookmarkStart w:id="267" w:name="X32401bf376e8d7caa06bad69a6e524b9d384e6f"/>
    <w:p>
      <w:pPr>
        <w:pStyle w:val="Heading3"/>
      </w:pPr>
      <w:r>
        <w:t xml:space="preserve">21.6 Battle Damage Assessment and Field Repair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Damage Class</w:t>
            </w:r>
          </w:p>
        </w:tc>
        <w:tc>
          <w:tcPr/>
          <w:p>
            <w:pPr>
              <w:pStyle w:val="Compact"/>
              <w:jc w:val="left"/>
            </w:pPr>
            <w:r>
              <w:t xml:space="preserve">Detection</w:t>
            </w:r>
          </w:p>
        </w:tc>
        <w:tc>
          <w:tcPr/>
          <w:p>
            <w:pPr>
              <w:pStyle w:val="Compact"/>
              <w:jc w:val="left"/>
            </w:pPr>
            <w:r>
              <w:t xml:space="preserve">Field Repair</w:t>
            </w:r>
          </w:p>
        </w:tc>
        <w:tc>
          <w:tcPr/>
          <w:p>
            <w:pPr>
              <w:pStyle w:val="Compact"/>
              <w:jc w:val="left"/>
            </w:pPr>
            <w:r>
              <w:t xml:space="preserve">Time</w:t>
            </w:r>
          </w:p>
        </w:tc>
        <w:tc>
          <w:tcPr/>
          <w:p>
            <w:pPr>
              <w:pStyle w:val="Compact"/>
              <w:jc w:val="left"/>
            </w:pPr>
            <w:r>
              <w:t xml:space="preserve">Abort Rule</w:t>
            </w:r>
          </w:p>
        </w:tc>
      </w:tr>
      <w:tr>
        <w:tc>
          <w:tcPr/>
          <w:p>
            <w:pPr>
              <w:pStyle w:val="Compact"/>
              <w:jc w:val="left"/>
            </w:pPr>
            <w:r>
              <w:t xml:space="preserve">Minor (tile loss &lt; 4 m², no bond-line damage)</w:t>
            </w:r>
          </w:p>
        </w:tc>
        <w:tc>
          <w:tcPr/>
          <w:p>
            <w:pPr>
              <w:pStyle w:val="Compact"/>
              <w:jc w:val="left"/>
            </w:pPr>
            <w:r>
              <w:t xml:space="preserve">SHM + tile BITE</w:t>
            </w:r>
          </w:p>
        </w:tc>
        <w:tc>
          <w:tcPr/>
          <w:p>
            <w:pPr>
              <w:pStyle w:val="Compact"/>
              <w:jc w:val="left"/>
            </w:pPr>
            <w:r>
              <w:t xml:space="preserve">Tile group swap, forward location</w:t>
            </w:r>
          </w:p>
        </w:tc>
        <w:tc>
          <w:tcPr/>
          <w:p>
            <w:pPr>
              <w:pStyle w:val="Compact"/>
              <w:jc w:val="left"/>
            </w:pPr>
            <w:r>
              <w:t xml:space="preserve">45 min per group</w:t>
            </w:r>
          </w:p>
        </w:tc>
        <w:tc>
          <w:tcPr/>
          <w:p>
            <w:pPr>
              <w:pStyle w:val="Compact"/>
              <w:jc w:val="left"/>
            </w:pPr>
            <w:r>
              <w:t xml:space="preserve">No abort; continue</w:t>
            </w:r>
          </w:p>
        </w:tc>
      </w:tr>
      <w:tr>
        <w:tc>
          <w:tcPr/>
          <w:p>
            <w:pPr>
              <w:pStyle w:val="Compact"/>
              <w:jc w:val="left"/>
            </w:pPr>
            <w:r>
              <w:t xml:space="preserve">Moderate (tile + lattice damage in one panel, bond lines intact)</w:t>
            </w:r>
          </w:p>
        </w:tc>
        <w:tc>
          <w:tcPr/>
          <w:p>
            <w:pPr>
              <w:pStyle w:val="Compact"/>
              <w:jc w:val="left"/>
            </w:pPr>
            <w:r>
              <w:t xml:space="preserve">SHM strain map</w:t>
            </w:r>
          </w:p>
        </w:tc>
        <w:tc>
          <w:tcPr/>
          <w:p>
            <w:pPr>
              <w:pStyle w:val="Compact"/>
              <w:jc w:val="left"/>
            </w:pPr>
            <w:r>
              <w:t xml:space="preserve">2 m² panel swap at forward location (2 stocked)</w:t>
            </w:r>
          </w:p>
        </w:tc>
        <w:tc>
          <w:tcPr/>
          <w:p>
            <w:pPr>
              <w:pStyle w:val="Compact"/>
              <w:jc w:val="left"/>
            </w:pPr>
            <w:r>
              <w:t xml:space="preserve">8 hr</w:t>
            </w:r>
          </w:p>
        </w:tc>
        <w:tc>
          <w:tcPr/>
          <w:p>
            <w:pPr>
              <w:pStyle w:val="Compact"/>
              <w:jc w:val="left"/>
            </w:pPr>
            <w:r>
              <w:t xml:space="preserve">Abort strike, egress authorized</w:t>
            </w:r>
          </w:p>
        </w:tc>
      </w:tr>
      <w:tr>
        <w:tc>
          <w:tcPr/>
          <w:p>
            <w:pPr>
              <w:pStyle w:val="Compact"/>
              <w:jc w:val="left"/>
            </w:pPr>
            <w:r>
              <w:t xml:space="preserve">Severe (multi-panel, spine strain anomaly, or bond-line failure)</w:t>
            </w:r>
          </w:p>
        </w:tc>
        <w:tc>
          <w:tcPr/>
          <w:p>
            <w:pPr>
              <w:pStyle w:val="Compact"/>
              <w:jc w:val="left"/>
            </w:pPr>
            <w:r>
              <w:t xml:space="preserve">SHM + BDA run</w:t>
            </w:r>
          </w:p>
        </w:tc>
        <w:tc>
          <w:tcPr/>
          <w:p>
            <w:pPr>
              <w:pStyle w:val="Compact"/>
              <w:jc w:val="left"/>
            </w:pPr>
            <w:r>
              <w:t xml:space="preserve">Depot only</w:t>
            </w:r>
          </w:p>
        </w:tc>
        <w:tc>
          <w:tcPr/>
          <w:p>
            <w:pPr>
              <w:pStyle w:val="Compact"/>
              <w:jc w:val="left"/>
            </w:pPr>
            <w:r>
              <w:t xml:space="preserve">2 to 6 weeks</w:t>
            </w:r>
          </w:p>
        </w:tc>
        <w:tc>
          <w:tcPr/>
          <w:p>
            <w:pPr>
              <w:pStyle w:val="Compact"/>
              <w:jc w:val="left"/>
            </w:pPr>
            <w:r>
              <w:t xml:space="preserve">Immediate egress</w:t>
            </w:r>
          </w:p>
        </w:tc>
      </w:tr>
      <w:tr>
        <w:tc>
          <w:tcPr/>
          <w:p>
            <w:pPr>
              <w:pStyle w:val="Compact"/>
              <w:jc w:val="left"/>
            </w:pPr>
            <w:r>
              <w:t xml:space="preserve">Propulsion-critical (MHD coil segment, emitter bank &gt; 40%)</w:t>
            </w:r>
          </w:p>
        </w:tc>
        <w:tc>
          <w:tcPr/>
          <w:p>
            <w:pPr>
              <w:pStyle w:val="Compact"/>
              <w:jc w:val="left"/>
            </w:pPr>
            <w:r>
              <w:t xml:space="preserve">BITE per Section 6.2.2</w:t>
            </w:r>
          </w:p>
        </w:tc>
        <w:tc>
          <w:tcPr/>
          <w:p>
            <w:pPr>
              <w:pStyle w:val="Compact"/>
              <w:jc w:val="left"/>
            </w:pPr>
            <w:r>
              <w:t xml:space="preserve">Module-level swap at forward location</w:t>
            </w:r>
          </w:p>
        </w:tc>
        <w:tc>
          <w:tcPr/>
          <w:p>
            <w:pPr>
              <w:pStyle w:val="Compact"/>
              <w:jc w:val="left"/>
            </w:pPr>
            <w:r>
              <w:t xml:space="preserve">4 hr</w:t>
            </w:r>
          </w:p>
        </w:tc>
        <w:tc>
          <w:tcPr/>
          <w:p>
            <w:pPr>
              <w:pStyle w:val="Compact"/>
              <w:jc w:val="left"/>
            </w:pPr>
            <w:r>
              <w:t xml:space="preserve">Egress at 60 m/s cruise</w:t>
            </w:r>
          </w:p>
        </w:tc>
      </w:tr>
    </w:tbl>
    <w:p>
      <w:pPr>
        <w:pStyle w:val="BodyText"/>
      </w:pPr>
      <w:r>
        <w:t xml:space="preserve">Battle damage assessment runs through the SHM network in 60 s post-event: strain-map differencing localizes damage to the panel level, and the digital twin computes the residual envelope instantly (speed, depth, g restrictions per class). Spares doctrine: every forward operating location stocks 2 belly panels, 24 tile groups, 12 LID modules, 12 port sets, 2 cryocooler units, and one fin actuator (Sections 21.2, 21.7). (IN.)</w:t>
      </w:r>
    </w:p>
    <w:bookmarkEnd w:id="267"/>
    <w:bookmarkStart w:id="268" w:name="spares-and-logistics"/>
    <w:p>
      <w:pPr>
        <w:pStyle w:val="Heading3"/>
      </w:pPr>
      <w:r>
        <w:t xml:space="preserve">21.7 Spares and Logistics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Forward-location stock</w:t>
            </w:r>
          </w:p>
        </w:tc>
        <w:tc>
          <w:tcPr/>
          <w:p>
            <w:pPr>
              <w:pStyle w:val="Compact"/>
              <w:jc w:val="left"/>
            </w:pPr>
            <w:r>
              <w:t xml:space="preserve">Per Section 21.6 plus 30 days of consumables (lubricant stock, nitrogen bottles, seals)</w:t>
            </w:r>
          </w:p>
        </w:tc>
      </w:tr>
      <w:tr>
        <w:tc>
          <w:tcPr/>
          <w:p>
            <w:pPr>
              <w:pStyle w:val="Compact"/>
              <w:jc w:val="left"/>
            </w:pPr>
            <w:r>
              <w:t xml:space="preserve">Rear-depot stock</w:t>
            </w:r>
          </w:p>
        </w:tc>
        <w:tc>
          <w:tcPr/>
          <w:p>
            <w:pPr>
              <w:pStyle w:val="Compact"/>
              <w:jc w:val="left"/>
            </w:pPr>
            <w:r>
              <w:t xml:space="preserve">2 full belly stacks, 4 MHD coil segments, 1 TRIAD ring set, 6 fin actuators, 2 capsule escape systems</w:t>
            </w:r>
          </w:p>
        </w:tc>
      </w:tr>
      <w:tr>
        <w:tc>
          <w:tcPr/>
          <w:p>
            <w:pPr>
              <w:pStyle w:val="Compact"/>
              <w:jc w:val="left"/>
            </w:pPr>
            <w:r>
              <w:t xml:space="preserve">Long-lead items</w:t>
            </w:r>
          </w:p>
        </w:tc>
        <w:tc>
          <w:tcPr/>
          <w:p>
            <w:pPr>
              <w:pStyle w:val="Compact"/>
              <w:jc w:val="left"/>
            </w:pPr>
            <w:r>
              <w:t xml:space="preserve">REBCO tape 9 months, cryocoolers 14 months, reactor fuel 30 months (Section 38.1); buffers per the supply chain plan</w:t>
            </w:r>
          </w:p>
        </w:tc>
      </w:tr>
      <w:tr>
        <w:tc>
          <w:tcPr/>
          <w:p>
            <w:pPr>
              <w:pStyle w:val="Compact"/>
              <w:jc w:val="left"/>
            </w:pPr>
            <w:r>
              <w:t xml:space="preserve">Inventory management</w:t>
            </w:r>
          </w:p>
        </w:tc>
        <w:tc>
          <w:tcPr/>
          <w:p>
            <w:pPr>
              <w:pStyle w:val="Compact"/>
              <w:jc w:val="left"/>
            </w:pPr>
            <w:r>
              <w:t xml:space="preserve">Twin-driven: condition-based consumption forecasts auto-generate requisitions at 90-day horizon</w:t>
            </w:r>
          </w:p>
        </w:tc>
      </w:tr>
      <w:tr>
        <w:tc>
          <w:tcPr/>
          <w:p>
            <w:pPr>
              <w:pStyle w:val="Compact"/>
              <w:jc w:val="left"/>
            </w:pPr>
            <w:r>
              <w:t xml:space="preserve">Transport</w:t>
            </w:r>
          </w:p>
        </w:tc>
        <w:tc>
          <w:tcPr/>
          <w:p>
            <w:pPr>
              <w:pStyle w:val="Compact"/>
              <w:jc w:val="left"/>
            </w:pPr>
            <w:r>
              <w:t xml:space="preserve">All spares air-transportable in standard military freight; belly panels and SMES segments ship as sealed units</w:t>
            </w:r>
          </w:p>
        </w:tc>
      </w:tr>
      <w:tr>
        <w:tc>
          <w:tcPr/>
          <w:p>
            <w:pPr>
              <w:pStyle w:val="Compact"/>
              <w:jc w:val="left"/>
            </w:pPr>
            <w:r>
              <w:t xml:space="preserve">Annual spares and logistics budget</w:t>
            </w:r>
          </w:p>
        </w:tc>
        <w:tc>
          <w:tcPr/>
          <w:p>
            <w:pPr>
              <w:pStyle w:val="Compact"/>
              <w:jc w:val="left"/>
            </w:pPr>
            <w:r>
              <w:t xml:space="preserve">$9.2M per tail (inside the Section 23.1 sustainment figure)</w:t>
            </w:r>
          </w:p>
        </w:tc>
      </w:tr>
    </w:tbl>
    <w:bookmarkEnd w:id="268"/>
    <w:bookmarkStart w:id="269" w:name="depot-maintenance-and-overhaul"/>
    <w:p>
      <w:pPr>
        <w:pStyle w:val="Heading3"/>
      </w:pPr>
      <w:r>
        <w:t xml:space="preserve">21.8 Depot Maintenance and Overhaul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Depot facility</w:t>
            </w:r>
          </w:p>
        </w:tc>
        <w:tc>
          <w:tcPr/>
          <w:p>
            <w:pPr>
              <w:pStyle w:val="Compact"/>
              <w:jc w:val="left"/>
            </w:pPr>
            <w:r>
              <w:t xml:space="preserve">Nuclear-qualified bay (Section 34.4), ISO class 8 clean halls, 50-tonne bridge cranes, cryostat service pit, module-recovery pad</w:t>
            </w:r>
          </w:p>
        </w:tc>
      </w:tr>
      <w:tr>
        <w:tc>
          <w:tcPr/>
          <w:p>
            <w:pPr>
              <w:pStyle w:val="Compact"/>
              <w:jc w:val="left"/>
            </w:pPr>
            <w:r>
              <w:t xml:space="preserve">Depot tasks</w:t>
            </w:r>
          </w:p>
        </w:tc>
        <w:tc>
          <w:tcPr/>
          <w:p>
            <w:pPr>
              <w:pStyle w:val="Compact"/>
              <w:jc w:val="left"/>
            </w:pPr>
            <w:r>
              <w:t xml:space="preserve">Reactor refuelling (10-year), SMES warm inspection and trunnion replacement (5-year), full belly stack replacement (on condition), cradle NDI, capsule escape-system recertification</w:t>
            </w:r>
          </w:p>
        </w:tc>
      </w:tr>
      <w:tr>
        <w:tc>
          <w:tcPr/>
          <w:p>
            <w:pPr>
              <w:pStyle w:val="Compact"/>
              <w:jc w:val="left"/>
            </w:pPr>
            <w:r>
              <w:t xml:space="preserve">Schedule</w:t>
            </w:r>
          </w:p>
        </w:tc>
        <w:tc>
          <w:tcPr/>
          <w:p>
            <w:pPr>
              <w:pStyle w:val="Compact"/>
              <w:jc w:val="left"/>
            </w:pPr>
            <w:r>
              <w:t xml:space="preserve">Condition-based with calendar backstops: refuel 10 years, SMES warm 5 years, full NDI survey 2 years</w:t>
            </w:r>
          </w:p>
        </w:tc>
      </w:tr>
      <w:tr>
        <w:tc>
          <w:tcPr/>
          <w:p>
            <w:pPr>
              <w:pStyle w:val="Compact"/>
              <w:jc w:val="left"/>
            </w:pPr>
            <w:r>
              <w:t xml:space="preserve">Personnel</w:t>
            </w:r>
          </w:p>
        </w:tc>
        <w:tc>
          <w:tcPr/>
          <w:p>
            <w:pPr>
              <w:pStyle w:val="Compact"/>
              <w:jc w:val="left"/>
            </w:pPr>
            <w:r>
              <w:t xml:space="preserve">Reactor-qualified crew per naval-nuclear practice; certification syllabus 14 months, depot-specific quals per task class</w:t>
            </w:r>
          </w:p>
        </w:tc>
      </w:tr>
      <w:tr>
        <w:tc>
          <w:tcPr/>
          <w:p>
            <w:pPr>
              <w:pStyle w:val="Compact"/>
              <w:jc w:val="left"/>
            </w:pPr>
            <w:r>
              <w:t xml:space="preserve">Cost per depot visit</w:t>
            </w:r>
          </w:p>
        </w:tc>
        <w:tc>
          <w:tcPr/>
          <w:p>
            <w:pPr>
              <w:pStyle w:val="Compact"/>
              <w:jc w:val="left"/>
            </w:pPr>
            <w:r>
              <w:t xml:space="preserve">$41M average (refuel $78M, warm inspection $22M, NDI survey $9M), inside Section 46.1 depot line</w:t>
            </w:r>
          </w:p>
        </w:tc>
      </w:tr>
    </w:tbl>
    <w:bookmarkEnd w:id="269"/>
    <w:bookmarkEnd w:id="270"/>
    <w:bookmarkStart w:id="281" w:name="test-qualification-research-roadmap"/>
    <w:p>
      <w:pPr>
        <w:pStyle w:val="Heading2"/>
      </w:pPr>
      <w:r>
        <w:t xml:space="preserve">22. TEST, QUALIFICATION &amp; RESEARCH ROADMAP</w:t>
      </w:r>
    </w:p>
    <w:bookmarkStart w:id="271" w:name="the-eight-foundational-research-domains"/>
    <w:p>
      <w:pPr>
        <w:pStyle w:val="Heading3"/>
      </w:pPr>
      <w:r>
        <w:t xml:space="preserve">22.1 The Eight Foundational Research Domains</w:t>
      </w:r>
    </w:p>
    <w:p>
      <w:pPr>
        <w:pStyle w:val="FirstParagraph"/>
      </w:pPr>
      <w:r>
        <w:t xml:space="preserve">The program sequenced its research before design; every domain below gates a design section.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Domain</w:t>
            </w:r>
          </w:p>
        </w:tc>
        <w:tc>
          <w:tcPr/>
          <w:p>
            <w:pPr>
              <w:pStyle w:val="Compact"/>
              <w:jc w:val="left"/>
            </w:pPr>
            <w:r>
              <w:t xml:space="preserve">Gates</w:t>
            </w:r>
          </w:p>
        </w:tc>
        <w:tc>
          <w:tcPr/>
          <w:p>
            <w:pPr>
              <w:pStyle w:val="Compact"/>
              <w:jc w:val="left"/>
            </w:pPr>
            <w:r>
              <w:t xml:space="preserve">Key Experiments</w:t>
            </w:r>
          </w:p>
        </w:tc>
      </w:tr>
      <w:tr>
        <w:tc>
          <w:tcPr/>
          <w:p>
            <w:pPr>
              <w:pStyle w:val="Compact"/>
              <w:jc w:val="left"/>
            </w:pPr>
            <w:r>
              <w:t xml:space="preserve">1</w:t>
            </w:r>
          </w:p>
        </w:tc>
        <w:tc>
          <w:tcPr/>
          <w:p>
            <w:pPr>
              <w:pStyle w:val="Compact"/>
              <w:jc w:val="left"/>
            </w:pPr>
            <w:r>
              <w:t xml:space="preserve">Granular physics under extreme energy input</w:t>
            </w:r>
          </w:p>
        </w:tc>
        <w:tc>
          <w:tcPr/>
          <w:p>
            <w:pPr>
              <w:pStyle w:val="Compact"/>
              <w:jc w:val="left"/>
            </w:pPr>
            <w:r>
              <w:t xml:space="preserve">Section 5</w:t>
            </w:r>
          </w:p>
        </w:tc>
        <w:tc>
          <w:tcPr/>
          <w:p>
            <w:pPr>
              <w:pStyle w:val="Compact"/>
              <w:jc w:val="left"/>
            </w:pPr>
            <w:r>
              <w:t xml:space="preserve">Vibration-viscosity mapping, dune resonance survey, liquefaction thresholds, shock propagation</w:t>
            </w:r>
          </w:p>
        </w:tc>
      </w:tr>
      <w:tr>
        <w:tc>
          <w:tcPr/>
          <w:p>
            <w:pPr>
              <w:pStyle w:val="Compact"/>
              <w:jc w:val="left"/>
            </w:pPr>
            <w:r>
              <w:t xml:space="preserve">2</w:t>
            </w:r>
          </w:p>
        </w:tc>
        <w:tc>
          <w:tcPr/>
          <w:p>
            <w:pPr>
              <w:pStyle w:val="Compact"/>
              <w:jc w:val="left"/>
            </w:pPr>
            <w:r>
              <w:t xml:space="preserve">Plasma-sand interaction</w:t>
            </w:r>
          </w:p>
        </w:tc>
        <w:tc>
          <w:tcPr/>
          <w:p>
            <w:pPr>
              <w:pStyle w:val="Compact"/>
              <w:jc w:val="left"/>
            </w:pPr>
            <w:r>
              <w:t xml:space="preserve">Sections 5, 6</w:t>
            </w:r>
          </w:p>
        </w:tc>
        <w:tc>
          <w:tcPr/>
          <w:p>
            <w:pPr>
              <w:pStyle w:val="Compact"/>
              <w:jc w:val="left"/>
            </w:pPr>
            <w:r>
              <w:t xml:space="preserve">Sand-injection plasma chambers, ionization fraction measurement, plasma-jet granular bed tests</w:t>
            </w:r>
          </w:p>
        </w:tc>
      </w:tr>
      <w:tr>
        <w:tc>
          <w:tcPr/>
          <w:p>
            <w:pPr>
              <w:pStyle w:val="Compact"/>
              <w:jc w:val="left"/>
            </w:pPr>
            <w:r>
              <w:t xml:space="preserve">3</w:t>
            </w:r>
          </w:p>
        </w:tc>
        <w:tc>
          <w:tcPr/>
          <w:p>
            <w:pPr>
              <w:pStyle w:val="Compact"/>
              <w:jc w:val="left"/>
            </w:pPr>
            <w:r>
              <w:t xml:space="preserve">MHD propulsion in granular media</w:t>
            </w:r>
          </w:p>
        </w:tc>
        <w:tc>
          <w:tcPr/>
          <w:p>
            <w:pPr>
              <w:pStyle w:val="Compact"/>
              <w:jc w:val="left"/>
            </w:pPr>
            <w:r>
              <w:t xml:space="preserve">Section 6.3</w:t>
            </w:r>
          </w:p>
        </w:tc>
        <w:tc>
          <w:tcPr/>
          <w:p>
            <w:pPr>
              <w:pStyle w:val="Compact"/>
              <w:jc w:val="left"/>
            </w:pPr>
            <w:r>
              <w:t xml:space="preserve">Ionized-slurry MHD acceleration, thrust efficiency, coil cooling, magnetic shear</w:t>
            </w:r>
          </w:p>
        </w:tc>
      </w:tr>
      <w:tr>
        <w:tc>
          <w:tcPr/>
          <w:p>
            <w:pPr>
              <w:pStyle w:val="Compact"/>
              <w:jc w:val="left"/>
            </w:pPr>
            <w:r>
              <w:t xml:space="preserve">4</w:t>
            </w:r>
          </w:p>
        </w:tc>
        <w:tc>
          <w:tcPr/>
          <w:p>
            <w:pPr>
              <w:pStyle w:val="Compact"/>
              <w:jc w:val="left"/>
            </w:pPr>
            <w:r>
              <w:t xml:space="preserve">High-bandwidth granular sensing</w:t>
            </w:r>
          </w:p>
        </w:tc>
        <w:tc>
          <w:tcPr/>
          <w:p>
            <w:pPr>
              <w:pStyle w:val="Compact"/>
              <w:jc w:val="left"/>
            </w:pPr>
            <w:r>
              <w:t xml:space="preserve">Sections 11, 12</w:t>
            </w:r>
          </w:p>
        </w:tc>
        <w:tc>
          <w:tcPr/>
          <w:p>
            <w:pPr>
              <w:pStyle w:val="Compact"/>
              <w:jc w:val="left"/>
            </w:pPr>
            <w:r>
              <w:t xml:space="preserve">Pressure web, seismic accelerometers, resonance microphones, plasma backscatter</w:t>
            </w:r>
          </w:p>
        </w:tc>
      </w:tr>
      <w:tr>
        <w:tc>
          <w:tcPr/>
          <w:p>
            <w:pPr>
              <w:pStyle w:val="Compact"/>
              <w:jc w:val="left"/>
            </w:pPr>
            <w:r>
              <w:t xml:space="preserve">5</w:t>
            </w:r>
          </w:p>
        </w:tc>
        <w:tc>
          <w:tcPr/>
          <w:p>
            <w:pPr>
              <w:pStyle w:val="Compact"/>
              <w:jc w:val="left"/>
            </w:pPr>
            <w:r>
              <w:t xml:space="preserve">Mobile SMES and cryogenics</w:t>
            </w:r>
          </w:p>
        </w:tc>
        <w:tc>
          <w:tcPr/>
          <w:p>
            <w:pPr>
              <w:pStyle w:val="Compact"/>
              <w:jc w:val="left"/>
            </w:pPr>
            <w:r>
              <w:t xml:space="preserve">Section 8.4</w:t>
            </w:r>
          </w:p>
        </w:tc>
        <w:tc>
          <w:tcPr/>
          <w:p>
            <w:pPr>
              <w:pStyle w:val="Compact"/>
              <w:jc w:val="left"/>
            </w:pPr>
            <w:r>
              <w:t xml:space="preserve">Compact coil testing, mobile cryoplant, burst discharge stability, vibration safety</w:t>
            </w:r>
          </w:p>
        </w:tc>
      </w:tr>
      <w:tr>
        <w:tc>
          <w:tcPr/>
          <w:p>
            <w:pPr>
              <w:pStyle w:val="Compact"/>
              <w:jc w:val="left"/>
            </w:pPr>
            <w:r>
              <w:t xml:space="preserve">6</w:t>
            </w:r>
          </w:p>
        </w:tc>
        <w:tc>
          <w:tcPr/>
          <w:p>
            <w:pPr>
              <w:pStyle w:val="Compact"/>
              <w:jc w:val="left"/>
            </w:pPr>
            <w:r>
              <w:t xml:space="preserve">Adaptive hull materials</w:t>
            </w:r>
          </w:p>
        </w:tc>
        <w:tc>
          <w:tcPr/>
          <w:p>
            <w:pPr>
              <w:pStyle w:val="Compact"/>
              <w:jc w:val="left"/>
            </w:pPr>
            <w:r>
              <w:t xml:space="preserve">Sections 4.2, 4.3</w:t>
            </w:r>
          </w:p>
        </w:tc>
        <w:tc>
          <w:tcPr/>
          <w:p>
            <w:pPr>
              <w:pStyle w:val="Compact"/>
              <w:jc w:val="left"/>
            </w:pPr>
            <w:r>
              <w:t xml:space="preserve">Auxetic lattices, tribological coatings, UHTC tiles, EM-responsive meshes</w:t>
            </w:r>
          </w:p>
        </w:tc>
      </w:tr>
      <w:tr>
        <w:tc>
          <w:tcPr/>
          <w:p>
            <w:pPr>
              <w:pStyle w:val="Compact"/>
              <w:jc w:val="left"/>
            </w:pPr>
            <w:r>
              <w:t xml:space="preserve">7</w:t>
            </w:r>
          </w:p>
        </w:tc>
        <w:tc>
          <w:tcPr/>
          <w:p>
            <w:pPr>
              <w:pStyle w:val="Compact"/>
              <w:jc w:val="left"/>
            </w:pPr>
            <w:r>
              <w:t xml:space="preserve">AI for nonlinear multi-physics control</w:t>
            </w:r>
          </w:p>
        </w:tc>
        <w:tc>
          <w:tcPr/>
          <w:p>
            <w:pPr>
              <w:pStyle w:val="Compact"/>
              <w:jc w:val="left"/>
            </w:pPr>
            <w:r>
              <w:t xml:space="preserve">Sections 14, 15</w:t>
            </w:r>
          </w:p>
        </w:tc>
        <w:tc>
          <w:tcPr/>
          <w:p>
            <w:pPr>
              <w:pStyle w:val="Compact"/>
              <w:jc w:val="left"/>
            </w:pPr>
            <w:r>
              <w:t xml:space="preserve">Real-time multi-physics simulators, &lt; 10 ms reflex loops, mode-switching validation</w:t>
            </w:r>
          </w:p>
        </w:tc>
      </w:tr>
      <w:tr>
        <w:tc>
          <w:tcPr/>
          <w:p>
            <w:pPr>
              <w:pStyle w:val="Compact"/>
              <w:jc w:val="left"/>
            </w:pPr>
            <w:r>
              <w:t xml:space="preserve">8</w:t>
            </w:r>
          </w:p>
        </w:tc>
        <w:tc>
          <w:tcPr/>
          <w:p>
            <w:pPr>
              <w:pStyle w:val="Compact"/>
              <w:jc w:val="left"/>
            </w:pPr>
            <w:r>
              <w:t xml:space="preserve">Environmental interaction modeling</w:t>
            </w:r>
          </w:p>
        </w:tc>
        <w:tc>
          <w:tcPr/>
          <w:p>
            <w:pPr>
              <w:pStyle w:val="Compact"/>
              <w:jc w:val="left"/>
            </w:pPr>
            <w:r>
              <w:t xml:space="preserve">Sections 10, 12</w:t>
            </w:r>
          </w:p>
        </w:tc>
        <w:tc>
          <w:tcPr/>
          <w:p>
            <w:pPr>
              <w:pStyle w:val="Compact"/>
              <w:jc w:val="left"/>
            </w:pPr>
            <w:r>
              <w:t xml:space="preserve">Dune dynamics, sand-wave simulation, granular cyclone tests, terrain-energy extraction</w:t>
            </w:r>
          </w:p>
        </w:tc>
      </w:tr>
    </w:tbl>
    <w:bookmarkEnd w:id="271"/>
    <w:bookmarkStart w:id="272" w:name="test-campaign-ladder"/>
    <w:p>
      <w:pPr>
        <w:pStyle w:val="Heading3"/>
      </w:pPr>
      <w:r>
        <w:t xml:space="preserve">22.2 Test Campaign Ladder</w:t>
      </w:r>
    </w:p>
    <w:p>
      <w:pPr>
        <w:numPr>
          <w:ilvl w:val="0"/>
          <w:numId w:val="1022"/>
        </w:numPr>
        <w:pStyle w:val="Compact"/>
      </w:pPr>
      <w:r>
        <w:rPr>
          <w:bCs/>
          <w:b/>
        </w:rPr>
        <w:t xml:space="preserve">Component:</w:t>
      </w:r>
      <w:r>
        <w:t xml:space="preserve"> </w:t>
      </w:r>
      <w:r>
        <w:t xml:space="preserve">LID emitter benches, MHD channel tests with slurry injection, SMES segment burst tests, belly stack coupon abrasion/plasma rigs.</w:t>
      </w:r>
    </w:p>
    <w:p>
      <w:pPr>
        <w:numPr>
          <w:ilvl w:val="0"/>
          <w:numId w:val="1022"/>
        </w:numPr>
        <w:pStyle w:val="Compact"/>
      </w:pPr>
      <w:r>
        <w:rPr>
          <w:bCs/>
          <w:b/>
        </w:rPr>
        <w:t xml:space="preserve">Subsystem:</w:t>
      </w:r>
      <w:r>
        <w:t xml:space="preserve"> </w:t>
      </w:r>
      <w:r>
        <w:t xml:space="preserve">1:5 scale fluidization sled (rocket-sled track with instrumented sand bed), intake-manifold flow loops, full-scale TRIAD cluster ground burst.</w:t>
      </w:r>
    </w:p>
    <w:p>
      <w:pPr>
        <w:numPr>
          <w:ilvl w:val="0"/>
          <w:numId w:val="1022"/>
        </w:numPr>
        <w:pStyle w:val="Compact"/>
      </w:pPr>
      <w:r>
        <w:rPr>
          <w:bCs/>
          <w:b/>
        </w:rPr>
        <w:t xml:space="preserve">Prototype P1 (uncrewed, surface):</w:t>
      </w:r>
      <w:r>
        <w:t xml:space="preserve"> </w:t>
      </w:r>
      <w:r>
        <w:t xml:space="preserve">Skim and Surf modes on a desert range, full sensor suite, no submergence.</w:t>
      </w:r>
    </w:p>
    <w:p>
      <w:pPr>
        <w:numPr>
          <w:ilvl w:val="0"/>
          <w:numId w:val="1022"/>
        </w:numPr>
        <w:pStyle w:val="Compact"/>
      </w:pPr>
      <w:r>
        <w:rPr>
          <w:bCs/>
          <w:b/>
        </w:rPr>
        <w:t xml:space="preserve">Prototype P2 (uncrewed, shallow):</w:t>
      </w:r>
      <w:r>
        <w:t xml:space="preserve"> </w:t>
      </w:r>
      <w:r>
        <w:t xml:space="preserve">Burrow to 5 m, 2 km legs, emergence cycles × 50.</w:t>
      </w:r>
    </w:p>
    <w:p>
      <w:pPr>
        <w:numPr>
          <w:ilvl w:val="0"/>
          <w:numId w:val="1022"/>
        </w:numPr>
        <w:pStyle w:val="Compact"/>
      </w:pPr>
      <w:r>
        <w:rPr>
          <w:bCs/>
          <w:b/>
        </w:rPr>
        <w:t xml:space="preserve">Prototype P3 (crewed, full envelope):</w:t>
      </w:r>
      <w:r>
        <w:t xml:space="preserve"> </w:t>
      </w:r>
      <w:r>
        <w:t xml:space="preserve">depth to 30 m, all six modes, weapons separation, dormant loiter 14 days.</w:t>
      </w:r>
    </w:p>
    <w:p>
      <w:pPr>
        <w:numPr>
          <w:ilvl w:val="0"/>
          <w:numId w:val="1022"/>
        </w:numPr>
        <w:pStyle w:val="Compact"/>
      </w:pPr>
      <w:r>
        <w:rPr>
          <w:bCs/>
          <w:b/>
        </w:rPr>
        <w:t xml:space="preserve">Qualification:</w:t>
      </w:r>
      <w:r>
        <w:t xml:space="preserve"> </w:t>
      </w:r>
      <w:r>
        <w:t xml:space="preserve">1,500-cycle submergence fatigue, quench-event demonstration, reactor containment crush test, EMI qualification of the high-field environment.</w:t>
      </w:r>
    </w:p>
    <w:bookmarkEnd w:id="272"/>
    <w:bookmarkStart w:id="273" w:name="scale-model-similitude-and-scaling-laws"/>
    <w:p>
      <w:pPr>
        <w:pStyle w:val="Heading3"/>
      </w:pPr>
      <w:r>
        <w:t xml:space="preserve">22.2.1 Scale-Model Similitude and Scaling Laws</w:t>
      </w:r>
    </w:p>
    <w:p>
      <w:pPr>
        <w:pStyle w:val="FirstParagraph"/>
      </w:pPr>
      <w:r>
        <w:t xml:space="preserve">Sand-swimming physics does not scale linearly, so the 1:5 sled campaign runs on explicit similitude rules with a stated distortion audit.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Dimensionless Group</w:t>
            </w:r>
          </w:p>
        </w:tc>
        <w:tc>
          <w:tcPr/>
          <w:p>
            <w:pPr>
              <w:pStyle w:val="Compact"/>
              <w:jc w:val="left"/>
            </w:pPr>
            <w:r>
              <w:t xml:space="preserve">Definition</w:t>
            </w:r>
          </w:p>
        </w:tc>
        <w:tc>
          <w:tcPr/>
          <w:p>
            <w:pPr>
              <w:pStyle w:val="Compact"/>
              <w:jc w:val="left"/>
            </w:pPr>
            <w:r>
              <w:t xml:space="preserve">Role</w:t>
            </w:r>
          </w:p>
        </w:tc>
        <w:tc>
          <w:tcPr/>
          <w:p>
            <w:pPr>
              <w:pStyle w:val="Compact"/>
              <w:jc w:val="left"/>
            </w:pPr>
            <w:r>
              <w:t xml:space="preserve">1:5 Sled Strategy</w:t>
            </w:r>
          </w:p>
        </w:tc>
      </w:tr>
      <w:tr>
        <w:tc>
          <w:tcPr/>
          <w:p>
            <w:pPr>
              <w:pStyle w:val="Compact"/>
              <w:jc w:val="left"/>
            </w:pPr>
            <w:r>
              <w:t xml:space="preserve">Froude number</w:t>
            </w:r>
          </w:p>
        </w:tc>
        <w:tc>
          <w:tcPr/>
          <w:p>
            <w:pPr>
              <w:pStyle w:val="Compact"/>
              <w:jc w:val="left"/>
            </w:pPr>
            <w:r>
              <w:t xml:space="preserve">Fr = v / √(g·D)</w:t>
            </w:r>
          </w:p>
        </w:tc>
        <w:tc>
          <w:tcPr/>
          <w:p>
            <w:pPr>
              <w:pStyle w:val="Compact"/>
              <w:jc w:val="left"/>
            </w:pPr>
            <w:r>
              <w:t xml:space="preserve">Gravity-driven granular flow regime</w:t>
            </w:r>
          </w:p>
        </w:tc>
        <w:tc>
          <w:tcPr/>
          <w:p>
            <w:pPr>
              <w:pStyle w:val="Compact"/>
              <w:jc w:val="left"/>
            </w:pPr>
            <w:r>
              <w:t xml:space="preserve">Matched: sled speed scales as 1/√5 of full-scale</w:t>
            </w:r>
          </w:p>
        </w:tc>
      </w:tr>
      <w:tr>
        <w:tc>
          <w:tcPr/>
          <w:p>
            <w:pPr>
              <w:pStyle w:val="Compact"/>
              <w:jc w:val="left"/>
            </w:pPr>
            <w:r>
              <w:t xml:space="preserve">Slurry Reynolds number</w:t>
            </w:r>
          </w:p>
        </w:tc>
        <w:tc>
          <w:tcPr/>
          <w:p>
            <w:pPr>
              <w:pStyle w:val="Compact"/>
              <w:jc w:val="left"/>
            </w:pPr>
            <w:r>
              <w:t xml:space="preserve">Re = ρ·v·D / µ_eff</w:t>
            </w:r>
          </w:p>
        </w:tc>
        <w:tc>
          <w:tcPr/>
          <w:p>
            <w:pPr>
              <w:pStyle w:val="Compact"/>
              <w:jc w:val="left"/>
            </w:pPr>
            <w:r>
              <w:t xml:space="preserve">Fluidized-regime flow regime</w:t>
            </w:r>
          </w:p>
        </w:tc>
        <w:tc>
          <w:tcPr/>
          <w:p>
            <w:pPr>
              <w:pStyle w:val="Compact"/>
              <w:jc w:val="left"/>
            </w:pPr>
            <w:r>
              <w:t xml:space="preserve">Matched via µ_eff tuning: scaled grain size (0.05 mm) and vibro frequency set the effective viscosity</w:t>
            </w:r>
          </w:p>
        </w:tc>
      </w:tr>
      <w:tr>
        <w:tc>
          <w:tcPr/>
          <w:p>
            <w:pPr>
              <w:pStyle w:val="Compact"/>
              <w:jc w:val="left"/>
            </w:pPr>
            <w:r>
              <w:t xml:space="preserve">Density ratio</w:t>
            </w:r>
          </w:p>
        </w:tc>
        <w:tc>
          <w:tcPr/>
          <w:p>
            <w:pPr>
              <w:pStyle w:val="Compact"/>
              <w:jc w:val="left"/>
            </w:pPr>
            <w:r>
              <w:t xml:space="preserve">ρ_vehicle / ρ_medium</w:t>
            </w:r>
          </w:p>
        </w:tc>
        <w:tc>
          <w:tcPr/>
          <w:p>
            <w:pPr>
              <w:pStyle w:val="Compact"/>
              <w:jc w:val="left"/>
            </w:pPr>
            <w:r>
              <w:t xml:space="preserve">Buoyancy and inertia scaling</w:t>
            </w:r>
          </w:p>
        </w:tc>
        <w:tc>
          <w:tcPr/>
          <w:p>
            <w:pPr>
              <w:pStyle w:val="Compact"/>
              <w:jc w:val="left"/>
            </w:pPr>
            <w:r>
              <w:t xml:space="preserve">Matched by sled ballasting</w:t>
            </w:r>
          </w:p>
        </w:tc>
      </w:tr>
      <w:tr>
        <w:tc>
          <w:tcPr/>
          <w:p>
            <w:pPr>
              <w:pStyle w:val="Compact"/>
              <w:jc w:val="left"/>
            </w:pPr>
            <w:r>
              <w:t xml:space="preserve">Granular Bond number</w:t>
            </w:r>
          </w:p>
        </w:tc>
        <w:tc>
          <w:tcPr/>
          <w:p>
            <w:pPr>
              <w:pStyle w:val="Compact"/>
              <w:jc w:val="left"/>
            </w:pPr>
            <w:r>
              <w:t xml:space="preserve">Cohesive vs gravitational force ratio</w:t>
            </w:r>
          </w:p>
        </w:tc>
        <w:tc>
          <w:tcPr/>
          <w:p>
            <w:pPr>
              <w:pStyle w:val="Compact"/>
              <w:jc w:val="left"/>
            </w:pPr>
            <w:r>
              <w:t xml:space="preserve">Moisture and cohesion effects</w:t>
            </w:r>
          </w:p>
        </w:tc>
        <w:tc>
          <w:tcPr/>
          <w:p>
            <w:pPr>
              <w:pStyle w:val="Compact"/>
              <w:jc w:val="left"/>
            </w:pPr>
            <w:r>
              <w:t xml:space="preserve">Distorted at 1:5; dry-sand tests only, cohesion cases reserved for full-scale</w:t>
            </w:r>
          </w:p>
        </w:tc>
      </w:tr>
      <w:tr>
        <w:tc>
          <w:tcPr/>
          <w:p>
            <w:pPr>
              <w:pStyle w:val="Compact"/>
              <w:jc w:val="left"/>
            </w:pPr>
            <w:r>
              <w:t xml:space="preserve">Stokes number</w:t>
            </w:r>
          </w:p>
        </w:tc>
        <w:tc>
          <w:tcPr/>
          <w:p>
            <w:pPr>
              <w:pStyle w:val="Compact"/>
              <w:jc w:val="left"/>
            </w:pPr>
            <w:r>
              <w:t xml:space="preserve">Grain inertia vs viscous drag</w:t>
            </w:r>
          </w:p>
        </w:tc>
        <w:tc>
          <w:tcPr/>
          <w:p>
            <w:pPr>
              <w:pStyle w:val="Compact"/>
              <w:jc w:val="left"/>
            </w:pPr>
            <w:r>
              <w:t xml:space="preserve">Micro-impact behaviour</w:t>
            </w:r>
          </w:p>
        </w:tc>
        <w:tc>
          <w:tcPr/>
          <w:p>
            <w:pPr>
              <w:pStyle w:val="Compact"/>
              <w:jc w:val="left"/>
            </w:pPr>
            <w:r>
              <w:t xml:space="preserve">Distorted; impact-spectrum scaling corrected analytically (Section 4.6.1)</w:t>
            </w:r>
          </w:p>
        </w:tc>
      </w:tr>
    </w:tbl>
    <w:p>
      <w:pPr>
        <w:pStyle w:val="BodyText"/>
      </w:pPr>
      <w:r>
        <w:t xml:space="preserve">Extrapolation rule: matched-group results (drag, tunnel geometry, wave efficiency) scale directly; distorted-group results (cohesion, micro-impact spectra) carry analytic corrections with stated uncertainty bands. Acceptance criterion: 1:5 sled predictions of drag, tunnel pressure, and GFS power match the P2 full-scale demonstrator within 15% on the Section 22.3 range before P3 commits to the full envelope; every exceedance re-opens the corresponding governing equation in Appendix B. The scaling law set itself validates against the instrumented range: sled and demonstrator run identical profiles on identical prepared terrain cells, back to back. (AN/SIM/IN.)</w:t>
      </w:r>
    </w:p>
    <w:bookmarkEnd w:id="273"/>
    <w:bookmarkStart w:id="274" w:name="instrumented-test-range"/>
    <w:p>
      <w:pPr>
        <w:pStyle w:val="Heading3"/>
      </w:pPr>
      <w:r>
        <w:t xml:space="preserve">22.3 Instrumented Test Range</w:t>
      </w:r>
    </w:p>
    <w:p>
      <w:pPr>
        <w:pStyle w:val="FirstParagraph"/>
      </w:pPr>
      <w:r>
        <w:t xml:space="preserve">A dedicated desert range with: a 10 km instrumented sand corridor (buried seismometers, magnetometers, fiber strain), a dune-field dynamics survey, a GPR-calibrated buried target field, and an overhead truth-tracking system. Every test point feeds the Granular Flow Cortex training set and the digital twin.</w:t>
      </w:r>
    </w:p>
    <w:bookmarkEnd w:id="274"/>
    <w:bookmarkStart w:id="275" w:name="qualification-test-matrix"/>
    <w:p>
      <w:pPr>
        <w:pStyle w:val="Heading3"/>
      </w:pPr>
      <w:r>
        <w:t xml:space="preserve">22.4 Qualification Test Matrix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Test Article</w:t>
            </w:r>
          </w:p>
        </w:tc>
        <w:tc>
          <w:tcPr/>
          <w:p>
            <w:pPr>
              <w:pStyle w:val="Compact"/>
              <w:jc w:val="left"/>
            </w:pPr>
            <w:r>
              <w:t xml:space="preserve">Test</w:t>
            </w:r>
          </w:p>
        </w:tc>
        <w:tc>
          <w:tcPr/>
          <w:p>
            <w:pPr>
              <w:pStyle w:val="Compact"/>
              <w:jc w:val="left"/>
            </w:pPr>
            <w:r>
              <w:t xml:space="preserve">Success Criterion</w:t>
            </w:r>
          </w:p>
        </w:tc>
      </w:tr>
      <w:tr>
        <w:tc>
          <w:tcPr/>
          <w:p>
            <w:pPr>
              <w:pStyle w:val="Compact"/>
              <w:jc w:val="left"/>
            </w:pPr>
            <w:r>
              <w:t xml:space="preserve">Belly coupon</w:t>
            </w:r>
          </w:p>
        </w:tc>
        <w:tc>
          <w:tcPr/>
          <w:p>
            <w:pPr>
              <w:pStyle w:val="Compact"/>
              <w:jc w:val="left"/>
            </w:pPr>
            <w:r>
              <w:t xml:space="preserve">10⁶-cycle abrasion + 2,000 plasma pulses</w:t>
            </w:r>
          </w:p>
        </w:tc>
        <w:tc>
          <w:tcPr/>
          <w:p>
            <w:pPr>
              <w:pStyle w:val="Compact"/>
              <w:jc w:val="left"/>
            </w:pPr>
            <w:r>
              <w:t xml:space="preserve">&lt; 15% tile mass loss, no Layer 4 cracking</w:t>
            </w:r>
          </w:p>
        </w:tc>
      </w:tr>
      <w:tr>
        <w:tc>
          <w:tcPr/>
          <w:p>
            <w:pPr>
              <w:pStyle w:val="Compact"/>
              <w:jc w:val="left"/>
            </w:pPr>
            <w:r>
              <w:t xml:space="preserve">TRIAD segment</w:t>
            </w:r>
          </w:p>
        </w:tc>
        <w:tc>
          <w:tcPr/>
          <w:p>
            <w:pPr>
              <w:pStyle w:val="Compact"/>
              <w:jc w:val="left"/>
            </w:pPr>
            <w:r>
              <w:t xml:space="preserve">500 full-power burst cycles + induced quench</w:t>
            </w:r>
          </w:p>
        </w:tc>
        <w:tc>
          <w:tcPr/>
          <w:p>
            <w:pPr>
              <w:pStyle w:val="Compact"/>
              <w:jc w:val="left"/>
            </w:pPr>
            <w:r>
              <w:t xml:space="preserve">No performance loss; quench contained per Section 8.4</w:t>
            </w:r>
          </w:p>
        </w:tc>
      </w:tr>
      <w:tr>
        <w:tc>
          <w:tcPr/>
          <w:p>
            <w:pPr>
              <w:pStyle w:val="Compact"/>
              <w:jc w:val="left"/>
            </w:pPr>
            <w:r>
              <w:t xml:space="preserve">MHD channel (1:1)</w:t>
            </w:r>
          </w:p>
        </w:tc>
        <w:tc>
          <w:tcPr/>
          <w:p>
            <w:pPr>
              <w:pStyle w:val="Compact"/>
              <w:jc w:val="left"/>
            </w:pPr>
            <w:r>
              <w:t xml:space="preserve">80 kg/s slurry, 60 s continuous</w:t>
            </w:r>
          </w:p>
        </w:tc>
        <w:tc>
          <w:tcPr/>
          <w:p>
            <w:pPr>
              <w:pStyle w:val="Compact"/>
              <w:jc w:val="left"/>
            </w:pPr>
            <w:r>
              <w:t xml:space="preserve">Thrust within 5% of model, no wall contact event</w:t>
            </w:r>
          </w:p>
        </w:tc>
      </w:tr>
      <w:tr>
        <w:tc>
          <w:tcPr/>
          <w:p>
            <w:pPr>
              <w:pStyle w:val="Compact"/>
              <w:jc w:val="left"/>
            </w:pPr>
            <w:r>
              <w:t xml:space="preserve">Intake manifold (1:1)</w:t>
            </w:r>
          </w:p>
        </w:tc>
        <w:tc>
          <w:tcPr/>
          <w:p>
            <w:pPr>
              <w:pStyle w:val="Compact"/>
              <w:jc w:val="left"/>
            </w:pPr>
            <w:r>
              <w:t xml:space="preserve">Choke, backflow, and gravel-ingestion cases</w:t>
            </w:r>
          </w:p>
        </w:tc>
        <w:tc>
          <w:tcPr/>
          <w:p>
            <w:pPr>
              <w:pStyle w:val="Compact"/>
              <w:jc w:val="left"/>
            </w:pPr>
            <w:r>
              <w:t xml:space="preserve">AIGC recovery without structural damage</w:t>
            </w:r>
          </w:p>
        </w:tc>
      </w:tr>
      <w:tr>
        <w:tc>
          <w:tcPr/>
          <w:p>
            <w:pPr>
              <w:pStyle w:val="Compact"/>
              <w:jc w:val="left"/>
            </w:pPr>
            <w:r>
              <w:t xml:space="preserve">Cryoplant</w:t>
            </w:r>
          </w:p>
        </w:tc>
        <w:tc>
          <w:tcPr/>
          <w:p>
            <w:pPr>
              <w:pStyle w:val="Compact"/>
              <w:jc w:val="left"/>
            </w:pPr>
            <w:r>
              <w:t xml:space="preserve">20 to 40 g shock + vibration spectrum</w:t>
            </w:r>
          </w:p>
        </w:tc>
        <w:tc>
          <w:tcPr/>
          <w:p>
            <w:pPr>
              <w:pStyle w:val="Compact"/>
              <w:jc w:val="left"/>
            </w:pPr>
            <w:r>
              <w:t xml:space="preserve">Cold head temperature rise &lt; 2 K</w:t>
            </w:r>
          </w:p>
        </w:tc>
      </w:tr>
      <w:tr>
        <w:tc>
          <w:tcPr/>
          <w:p>
            <w:pPr>
              <w:pStyle w:val="Compact"/>
              <w:jc w:val="left"/>
            </w:pPr>
            <w:r>
              <w:t xml:space="preserve">Reactor containment</w:t>
            </w:r>
          </w:p>
        </w:tc>
        <w:tc>
          <w:tcPr/>
          <w:p>
            <w:pPr>
              <w:pStyle w:val="Compact"/>
              <w:jc w:val="left"/>
            </w:pPr>
            <w:r>
              <w:t xml:space="preserve">15 m/s crush test (inert core)</w:t>
            </w:r>
          </w:p>
        </w:tc>
        <w:tc>
          <w:tcPr/>
          <w:p>
            <w:pPr>
              <w:pStyle w:val="Compact"/>
              <w:jc w:val="left"/>
            </w:pPr>
            <w:r>
              <w:t xml:space="preserve">Subcritical geometry preserved, no breach</w:t>
            </w:r>
          </w:p>
        </w:tc>
      </w:tr>
      <w:tr>
        <w:tc>
          <w:tcPr/>
          <w:p>
            <w:pPr>
              <w:pStyle w:val="Compact"/>
              <w:jc w:val="left"/>
            </w:pPr>
            <w:r>
              <w:t xml:space="preserve">P2 prototype</w:t>
            </w:r>
          </w:p>
        </w:tc>
        <w:tc>
          <w:tcPr/>
          <w:p>
            <w:pPr>
              <w:pStyle w:val="Compact"/>
              <w:jc w:val="left"/>
            </w:pPr>
            <w:r>
              <w:t xml:space="preserve">50 emergence cycles, 100 km cumulative Burrow</w:t>
            </w:r>
          </w:p>
        </w:tc>
        <w:tc>
          <w:tcPr/>
          <w:p>
            <w:pPr>
              <w:pStyle w:val="Compact"/>
              <w:jc w:val="left"/>
            </w:pPr>
            <w:r>
              <w:t xml:space="preserve">Zero TSFL-reflex structural events</w:t>
            </w:r>
          </w:p>
        </w:tc>
      </w:tr>
      <w:tr>
        <w:tc>
          <w:tcPr/>
          <w:p>
            <w:pPr>
              <w:pStyle w:val="Compact"/>
              <w:jc w:val="left"/>
            </w:pPr>
            <w:r>
              <w:t xml:space="preserve">P3 prototype</w:t>
            </w:r>
          </w:p>
        </w:tc>
        <w:tc>
          <w:tcPr/>
          <w:p>
            <w:pPr>
              <w:pStyle w:val="Compact"/>
              <w:jc w:val="left"/>
            </w:pPr>
            <w:r>
              <w:t xml:space="preserve">14-day dormant loiter + full combat profile</w:t>
            </w:r>
          </w:p>
        </w:tc>
        <w:tc>
          <w:tcPr/>
          <w:p>
            <w:pPr>
              <w:pStyle w:val="Compact"/>
              <w:jc w:val="left"/>
            </w:pPr>
            <w:r>
              <w:t xml:space="preserve">All Section 2.6 availability metrics met</w:t>
            </w:r>
          </w:p>
        </w:tc>
      </w:tr>
      <w:tr>
        <w:tc>
          <w:tcPr/>
          <w:p>
            <w:pPr>
              <w:pStyle w:val="Compact"/>
              <w:jc w:val="left"/>
            </w:pPr>
            <w:r>
              <w:t xml:space="preserve">Belly-to-medium heat transfer rig</w:t>
            </w:r>
          </w:p>
        </w:tc>
        <w:tc>
          <w:tcPr/>
          <w:p>
            <w:pPr>
              <w:pStyle w:val="Compact"/>
              <w:jc w:val="left"/>
            </w:pPr>
            <w:r>
              <w:t xml:space="preserve">h(T, v, P, grain size, moisture) map across T1 to T6 media</w:t>
            </w:r>
          </w:p>
        </w:tc>
        <w:tc>
          <w:tcPr/>
          <w:p>
            <w:pPr>
              <w:pStyle w:val="Compact"/>
              <w:jc w:val="left"/>
            </w:pPr>
            <w:r>
              <w:t xml:space="preserve">h map within 20% of the Section 9.6 sizing band (2 to 8 kW/m²·K)</w:t>
            </w:r>
          </w:p>
        </w:tc>
      </w:tr>
      <w:tr>
        <w:tc>
          <w:tcPr/>
          <w:p>
            <w:pPr>
              <w:pStyle w:val="Compact"/>
              <w:jc w:val="left"/>
            </w:pPr>
            <w:r>
              <w:t xml:space="preserve">Granular constitutive rig</w:t>
            </w:r>
          </w:p>
        </w:tc>
        <w:tc>
          <w:tcPr/>
          <w:p>
            <w:pPr>
              <w:pStyle w:val="Compact"/>
              <w:jc w:val="left"/>
            </w:pPr>
            <w:r>
              <w:t xml:space="preserve">µ(I)-rheology parameterization across the seven-variable matrix (Section 5.7)</w:t>
            </w:r>
          </w:p>
        </w:tc>
        <w:tc>
          <w:tcPr/>
          <w:p>
            <w:pPr>
              <w:pStyle w:val="Compact"/>
              <w:jc w:val="left"/>
            </w:pPr>
            <w:r>
              <w:t xml:space="preserve">Effective-parameter fits within 15% of sled correlation set (Section 35.2)</w:t>
            </w:r>
          </w:p>
        </w:tc>
      </w:tr>
      <w:tr>
        <w:tc>
          <w:tcPr/>
          <w:p>
            <w:pPr>
              <w:pStyle w:val="Compact"/>
              <w:jc w:val="left"/>
            </w:pPr>
            <w:r>
              <w:t xml:space="preserve">Tile combined-load fixture</w:t>
            </w:r>
          </w:p>
        </w:tc>
        <w:tc>
          <w:tcPr/>
          <w:p>
            <w:pPr>
              <w:pStyle w:val="Compact"/>
              <w:jc w:val="left"/>
            </w:pPr>
            <w:r>
              <w:t xml:space="preserve">Thermal expansion + vibration + granular load + shock on dovetail attachments, two lifetimes</w:t>
            </w:r>
          </w:p>
        </w:tc>
        <w:tc>
          <w:tcPr/>
          <w:p>
            <w:pPr>
              <w:pStyle w:val="Compact"/>
              <w:jc w:val="left"/>
            </w:pPr>
            <w:r>
              <w:t xml:space="preserve">Zero attachment failures; crack-arrest per Section 4.3.4</w:t>
            </w:r>
          </w:p>
        </w:tc>
      </w:tr>
      <w:tr>
        <w:tc>
          <w:tcPr/>
          <w:p>
            <w:pPr>
              <w:pStyle w:val="Compact"/>
              <w:jc w:val="left"/>
            </w:pPr>
            <w:r>
              <w:t xml:space="preserve">Sodium-loop acceleration rig</w:t>
            </w:r>
          </w:p>
        </w:tc>
        <w:tc>
          <w:tcPr/>
          <w:p>
            <w:pPr>
              <w:pStyle w:val="Compact"/>
              <w:jc w:val="left"/>
            </w:pPr>
            <w:r>
              <w:t xml:space="preserve">0 to 40 g transient, free-surface and pump behaviour</w:t>
            </w:r>
          </w:p>
        </w:tc>
        <w:tc>
          <w:tcPr/>
          <w:p>
            <w:pPr>
              <w:pStyle w:val="Compact"/>
              <w:jc w:val="left"/>
            </w:pPr>
            <w:r>
              <w:t xml:space="preserve">Zero cavitation events; flow redistribution inside 5%</w:t>
            </w:r>
          </w:p>
        </w:tc>
      </w:tr>
      <w:tr>
        <w:tc>
          <w:tcPr/>
          <w:p>
            <w:pPr>
              <w:pStyle w:val="Compact"/>
              <w:jc w:val="left"/>
            </w:pPr>
            <w:r>
              <w:t xml:space="preserve">Quench-protection rig</w:t>
            </w:r>
          </w:p>
        </w:tc>
        <w:tc>
          <w:tcPr/>
          <w:p>
            <w:pPr>
              <w:pStyle w:val="Compact"/>
              <w:jc w:val="left"/>
            </w:pPr>
            <w:r>
              <w:t xml:space="preserve">Protection removes energy faster than local conductor damage (hot-spot below 150 K per Section 6.3.2)</w:t>
            </w:r>
          </w:p>
        </w:tc>
        <w:tc>
          <w:tcPr/>
          <w:p>
            <w:pPr>
              <w:pStyle w:val="Compact"/>
              <w:jc w:val="left"/>
            </w:pPr>
            <w:r>
              <w:t xml:space="preserve">Demonstrated on 3 induced quenches at full field</w:t>
            </w:r>
          </w:p>
        </w:tc>
      </w:tr>
      <w:tr>
        <w:tc>
          <w:tcPr/>
          <w:p>
            <w:pPr>
              <w:pStyle w:val="Compact"/>
              <w:jc w:val="left"/>
            </w:pPr>
            <w:r>
              <w:t xml:space="preserve">Cryogenic recovery rig</w:t>
            </w:r>
          </w:p>
        </w:tc>
        <w:tc>
          <w:tcPr/>
          <w:p>
            <w:pPr>
              <w:pStyle w:val="Compact"/>
              <w:jc w:val="left"/>
            </w:pPr>
            <w:r>
              <w:t xml:space="preserve">80 K to 20 K recovery demonstration</w:t>
            </w:r>
          </w:p>
        </w:tc>
        <w:tc>
          <w:tcPr/>
          <w:p>
            <w:pPr>
              <w:pStyle w:val="Compact"/>
              <w:jc w:val="left"/>
            </w:pPr>
            <w:r>
              <w:t xml:space="preserve">≤ 60 min at full cryoplant (corrected figure, item A-16)</w:t>
            </w:r>
          </w:p>
        </w:tc>
      </w:tr>
      <w:tr>
        <w:tc>
          <w:tcPr/>
          <w:p>
            <w:pPr>
              <w:pStyle w:val="Compact"/>
              <w:jc w:val="left"/>
            </w:pPr>
            <w:r>
              <w:t xml:space="preserve">Seismic emission characterization</w:t>
            </w:r>
          </w:p>
        </w:tc>
        <w:tc>
          <w:tcPr/>
          <w:p>
            <w:pPr>
              <w:pStyle w:val="Compact"/>
              <w:jc w:val="left"/>
            </w:pPr>
            <w:r>
              <w:t xml:space="preserve">Full-energy-source emission map (GFS, LID, tunnel collapse, pumps)</w:t>
            </w:r>
          </w:p>
        </w:tc>
        <w:tc>
          <w:tcPr/>
          <w:p>
            <w:pPr>
              <w:pStyle w:val="Compact"/>
              <w:jc w:val="left"/>
            </w:pPr>
            <w:r>
              <w:t xml:space="preserve">Emission model within 6 dB of measurement across 20 to 200 Hz</w:t>
            </w:r>
          </w:p>
        </w:tc>
      </w:tr>
    </w:tbl>
    <w:bookmarkEnd w:id="275"/>
    <w:bookmarkStart w:id="276" w:name="manufacturing-process-standards-detail"/>
    <w:p>
      <w:pPr>
        <w:pStyle w:val="Heading3"/>
      </w:pPr>
      <w:r>
        <w:t xml:space="preserve">22.5 Manufacturing Process Standards (Detail)</w:t>
      </w:r>
    </w:p>
    <w:p>
      <w:pPr>
        <w:pStyle w:val="FirstParagraph"/>
      </w:pPr>
      <w:r>
        <w:t xml:space="preserve">The program-level manufacturing plans live in Sections 32 to 34; this subsection holds the four shop-floor process standards that every belly stack, coil, and panel physically passes through.</w:t>
      </w:r>
    </w:p>
    <w:bookmarkEnd w:id="276"/>
    <w:bookmarkStart w:id="277" w:name="belly-tile-fabrication"/>
    <w:p>
      <w:pPr>
        <w:pStyle w:val="Heading3"/>
      </w:pPr>
      <w:r>
        <w:t xml:space="preserve">22.5.1 Belly Tile Fabrication</w:t>
      </w:r>
    </w:p>
    <w:p>
      <w:pPr>
        <w:pStyle w:val="FirstParagraph"/>
      </w:pPr>
      <w:r>
        <w:t xml:space="preserve">SiC/B4C tiles press-sinter in 150 mm hexagonal blanks, receive HfC coating by chemical vapour deposition at 2,000°C class process temperature, and machine to Ra &lt; 0.3 µm with the Layer 2 micro-channel pattern. Dovetail edges grind to ±25 µm for interlock. First-article inspection: 100% ultrasonic plus abrasion-wheel coupon testing per batch.</w:t>
      </w:r>
    </w:p>
    <w:bookmarkEnd w:id="277"/>
    <w:bookmarkStart w:id="278" w:name="rebco-winding-operations"/>
    <w:p>
      <w:pPr>
        <w:pStyle w:val="Heading3"/>
      </w:pPr>
      <w:r>
        <w:t xml:space="preserve">22.5.2 REBCO Winding Operations</w:t>
      </w:r>
    </w:p>
    <w:p>
      <w:pPr>
        <w:pStyle w:val="FirstParagraph"/>
      </w:pPr>
      <w:r>
        <w:t xml:space="preserve">TRIAD rings wind on dedicated helical winding machines handling brittle tape without exceedance of minimum bend radius; the MHD toroids wind similarly at smaller diameter. Every winding undergoes 77 K critical-current screening before cryostat integration, and every integrated ring runs a full-field test in the ground pit before installation, following the test-then-integrate discipline of the SPARC magnet program</w:t>
      </w:r>
      <w:r>
        <w:t xml:space="preserve"> </w:t>
      </w:r>
      <w:fldSimple w:instr="NOTEREF _Ref_Footnote_5 \h \f">
        <w:r>
          <w:rPr>
            <w:vertAlign w:val="superscript"/>
          </w:rPr>
          <w:t>5</w:t>
        </w:r>
      </w:fldSimple>
      <w:r>
        <w:t xml:space="preserve">.</w:t>
      </w:r>
    </w:p>
    <w:bookmarkEnd w:id="278"/>
    <w:bookmarkStart w:id="279" w:name="auxetic-lattice-printing"/>
    <w:p>
      <w:pPr>
        <w:pStyle w:val="Heading3"/>
      </w:pPr>
      <w:r>
        <w:t xml:space="preserve">22.5.3 Auxetic Lattice Printing</w:t>
      </w:r>
    </w:p>
    <w:p>
      <w:pPr>
        <w:pStyle w:val="FirstParagraph"/>
      </w:pPr>
      <w:r>
        <w:t xml:space="preserve">Layer 4 panels print monolithically in Ti-6Al-4V by laser powder-bed fusion, 20 mm re-entrant cells, 1.5 mm struts, hot-isostatic-press densification, and CT inspection of every panel. Fatigue qualification runs the Section 4.1 granular-shock spectrum to two lifetimes.</w:t>
      </w:r>
    </w:p>
    <w:bookmarkEnd w:id="279"/>
    <w:bookmarkStart w:id="280" w:name="cleanliness-and-contamination-control"/>
    <w:p>
      <w:pPr>
        <w:pStyle w:val="Heading3"/>
      </w:pPr>
      <w:r>
        <w:t xml:space="preserve">22.5.4 Cleanliness and Contamination Control</w:t>
      </w:r>
    </w:p>
    <w:p>
      <w:pPr>
        <w:pStyle w:val="FirstParagraph"/>
      </w:pPr>
      <w:r>
        <w:t xml:space="preserve">Composite and superconductor areas operate to ISO 14644-1 class 8; sand-proof seals assemble in a controlled environment because a single grain inside a cryostat or optical port becomes a mission failure at 100 m/s. Final assembly includes a full-vacuum leak check of the cryostat and a particulate audit of the intake manifold.</w:t>
      </w:r>
    </w:p>
    <w:bookmarkEnd w:id="280"/>
    <w:bookmarkEnd w:id="281"/>
    <w:bookmarkStart w:id="286" w:name="costs-production"/>
    <w:p>
      <w:pPr>
        <w:pStyle w:val="Heading2"/>
      </w:pPr>
      <w:r>
        <w:t xml:space="preserve">23. COSTS &amp; PRODUCTION</w:t>
      </w:r>
    </w:p>
    <w:bookmarkStart w:id="282" w:name="cost-model"/>
    <w:p>
      <w:pPr>
        <w:pStyle w:val="Heading3"/>
      </w:pPr>
      <w:r>
        <w:t xml:space="preserve">23.1 Cost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Estimate (FY2026 USD)</w:t>
            </w:r>
          </w:p>
        </w:tc>
      </w:tr>
      <w:tr>
        <w:tc>
          <w:tcPr/>
          <w:p>
            <w:pPr>
              <w:pStyle w:val="Compact"/>
              <w:jc w:val="left"/>
            </w:pPr>
            <w:r>
              <w:t xml:space="preserve">RDT&amp;E (research domains 1 to 8 + three prototypes)</w:t>
            </w:r>
          </w:p>
        </w:tc>
        <w:tc>
          <w:tcPr/>
          <w:p>
            <w:pPr>
              <w:pStyle w:val="Compact"/>
              <w:jc w:val="left"/>
            </w:pPr>
            <w:r>
              <w:t xml:space="preserve">$9.5B</w:t>
            </w:r>
          </w:p>
        </w:tc>
      </w:tr>
      <w:tr>
        <w:tc>
          <w:tcPr/>
          <w:p>
            <w:pPr>
              <w:pStyle w:val="Compact"/>
              <w:jc w:val="left"/>
            </w:pPr>
            <w:r>
              <w:t xml:space="preserve">Flyaway, first article</w:t>
            </w:r>
          </w:p>
        </w:tc>
        <w:tc>
          <w:tcPr/>
          <w:p>
            <w:pPr>
              <w:pStyle w:val="Compact"/>
              <w:jc w:val="left"/>
            </w:pPr>
            <w:r>
              <w:t xml:space="preserve">$1.4B</w:t>
            </w:r>
          </w:p>
        </w:tc>
      </w:tr>
      <w:tr>
        <w:tc>
          <w:tcPr/>
          <w:p>
            <w:pPr>
              <w:pStyle w:val="Compact"/>
              <w:jc w:val="left"/>
            </w:pPr>
            <w:r>
              <w:t xml:space="preserve">Flyaway, unit 24+ (learning-curve settled)</w:t>
            </w:r>
          </w:p>
        </w:tc>
        <w:tc>
          <w:tcPr/>
          <w:p>
            <w:pPr>
              <w:pStyle w:val="Compact"/>
              <w:jc w:val="left"/>
            </w:pPr>
            <w:r>
              <w:t xml:space="preserve">$620M</w:t>
            </w:r>
          </w:p>
        </w:tc>
      </w:tr>
      <w:tr>
        <w:tc>
          <w:tcPr/>
          <w:p>
            <w:pPr>
              <w:pStyle w:val="Compact"/>
              <w:jc w:val="left"/>
            </w:pPr>
            <w:r>
              <w:t xml:space="preserve">Reactor plant share of unit cost</w:t>
            </w:r>
          </w:p>
        </w:tc>
        <w:tc>
          <w:tcPr/>
          <w:p>
            <w:pPr>
              <w:pStyle w:val="Compact"/>
              <w:jc w:val="left"/>
            </w:pPr>
            <w:r>
              <w:t xml:space="preserve">31%</w:t>
            </w:r>
          </w:p>
        </w:tc>
      </w:tr>
      <w:tr>
        <w:tc>
          <w:tcPr/>
          <w:p>
            <w:pPr>
              <w:pStyle w:val="Compact"/>
              <w:jc w:val="left"/>
            </w:pPr>
            <w:r>
              <w:t xml:space="preserve">SMES + cryoplant share</w:t>
            </w:r>
          </w:p>
        </w:tc>
        <w:tc>
          <w:tcPr/>
          <w:p>
            <w:pPr>
              <w:pStyle w:val="Compact"/>
              <w:jc w:val="left"/>
            </w:pPr>
            <w:r>
              <w:t xml:space="preserve">14%</w:t>
            </w:r>
          </w:p>
        </w:tc>
      </w:tr>
      <w:tr>
        <w:tc>
          <w:tcPr/>
          <w:p>
            <w:pPr>
              <w:pStyle w:val="Compact"/>
              <w:jc w:val="left"/>
            </w:pPr>
            <w:r>
              <w:t xml:space="preserve">Belly stack + GLIDE propulsion share</w:t>
            </w:r>
          </w:p>
        </w:tc>
        <w:tc>
          <w:tcPr/>
          <w:p>
            <w:pPr>
              <w:pStyle w:val="Compact"/>
              <w:jc w:val="left"/>
            </w:pPr>
            <w:r>
              <w:t xml:space="preserve">22%</w:t>
            </w:r>
          </w:p>
        </w:tc>
      </w:tr>
      <w:tr>
        <w:tc>
          <w:tcPr/>
          <w:p>
            <w:pPr>
              <w:pStyle w:val="Compact"/>
              <w:jc w:val="left"/>
            </w:pPr>
            <w:r>
              <w:t xml:space="preserve">Annual sustainment per aircraft</w:t>
            </w:r>
          </w:p>
        </w:tc>
        <w:tc>
          <w:tcPr/>
          <w:p>
            <w:pPr>
              <w:pStyle w:val="Compact"/>
              <w:jc w:val="left"/>
            </w:pPr>
            <w:r>
              <w:t xml:space="preserve">$48M (naval-nuclear model)</w:t>
            </w:r>
          </w:p>
        </w:tc>
      </w:tr>
    </w:tbl>
    <w:bookmarkEnd w:id="282"/>
    <w:bookmarkStart w:id="283" w:name="production-plan"/>
    <w:p>
      <w:pPr>
        <w:pStyle w:val="Heading3"/>
      </w:pPr>
      <w:r>
        <w:t xml:space="preserve">23.2 Production Plan</w:t>
      </w:r>
    </w:p>
    <w:p>
      <w:pPr>
        <w:pStyle w:val="FirstParagraph"/>
      </w:pPr>
      <w:r>
        <w:t xml:space="preserve">Low-rate initial production: 2 aircraft/year at a nuclear-qualified integration facility. Critical supply chains: REBCO tape (fusion-industry scale-up, 20 T magnet production lines in operation</w:t>
      </w:r>
      <w:r>
        <w:t xml:space="preserve"> </w:t>
      </w:r>
      <w:fldSimple w:instr="NOTEREF _Ref_Footnote_13 \h \f">
        <w:r>
          <w:rPr>
            <w:vertAlign w:val="superscript"/>
          </w:rPr>
          <w:t>13</w:t>
        </w:r>
      </w:fldSimple>
      <w:r>
        <w:t xml:space="preserve">), UHTC tile fabrication, pulse-tube cryocoolers, and microreactor fuel. Full-rate ceiling: 6 aircraft/year, constrained by reactor plant production, not airframe.</w:t>
      </w:r>
    </w:p>
    <w:bookmarkEnd w:id="283"/>
    <w:bookmarkStart w:id="284" w:name="work-breakdown-structure-top-level"/>
    <w:p>
      <w:pPr>
        <w:pStyle w:val="Heading3"/>
      </w:pPr>
      <w:r>
        <w:t xml:space="preserve">23.3 Work Breakdown Structure (Top Level)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WBS</w:t>
            </w:r>
          </w:p>
        </w:tc>
        <w:tc>
          <w:tcPr/>
          <w:p>
            <w:pPr>
              <w:pStyle w:val="Compact"/>
              <w:jc w:val="left"/>
            </w:pPr>
            <w:r>
              <w:t xml:space="preserve">Element</w:t>
            </w:r>
          </w:p>
        </w:tc>
        <w:tc>
          <w:tcPr/>
          <w:p>
            <w:pPr>
              <w:pStyle w:val="Compact"/>
              <w:jc w:val="left"/>
            </w:pPr>
            <w:r>
              <w:t xml:space="preserve">Cost Share</w:t>
            </w:r>
          </w:p>
        </w:tc>
      </w:tr>
      <w:tr>
        <w:tc>
          <w:tcPr/>
          <w:p>
            <w:pPr>
              <w:pStyle w:val="Compact"/>
              <w:jc w:val="left"/>
            </w:pPr>
            <w:r>
              <w:t xml:space="preserve">1.0</w:t>
            </w:r>
          </w:p>
        </w:tc>
        <w:tc>
          <w:tcPr/>
          <w:p>
            <w:pPr>
              <w:pStyle w:val="Compact"/>
              <w:jc w:val="left"/>
            </w:pPr>
            <w:r>
              <w:t xml:space="preserve">Airframe and belly stack</w:t>
            </w:r>
          </w:p>
        </w:tc>
        <w:tc>
          <w:tcPr/>
          <w:p>
            <w:pPr>
              <w:pStyle w:val="Compact"/>
              <w:jc w:val="left"/>
            </w:pPr>
            <w:r>
              <w:t xml:space="preserve">18%</w:t>
            </w:r>
          </w:p>
        </w:tc>
      </w:tr>
      <w:tr>
        <w:tc>
          <w:tcPr/>
          <w:p>
            <w:pPr>
              <w:pStyle w:val="Compact"/>
              <w:jc w:val="left"/>
            </w:pPr>
            <w:r>
              <w:t xml:space="preserve">2.0</w:t>
            </w:r>
          </w:p>
        </w:tc>
        <w:tc>
          <w:tcPr/>
          <w:p>
            <w:pPr>
              <w:pStyle w:val="Compact"/>
              <w:jc w:val="left"/>
            </w:pPr>
            <w:r>
              <w:t xml:space="preserve">HEPN reactor plant</w:t>
            </w:r>
          </w:p>
        </w:tc>
        <w:tc>
          <w:tcPr/>
          <w:p>
            <w:pPr>
              <w:pStyle w:val="Compact"/>
              <w:jc w:val="left"/>
            </w:pPr>
            <w:r>
              <w:t xml:space="preserve">31%</w:t>
            </w:r>
          </w:p>
        </w:tc>
      </w:tr>
      <w:tr>
        <w:tc>
          <w:tcPr/>
          <w:p>
            <w:pPr>
              <w:pStyle w:val="Compact"/>
              <w:jc w:val="left"/>
            </w:pPr>
            <w:r>
              <w:t xml:space="preserve">3.0</w:t>
            </w:r>
          </w:p>
        </w:tc>
        <w:tc>
          <w:tcPr/>
          <w:p>
            <w:pPr>
              <w:pStyle w:val="Compact"/>
              <w:jc w:val="left"/>
            </w:pPr>
            <w:r>
              <w:t xml:space="preserve">TRIAD SMES and cryoplant</w:t>
            </w:r>
          </w:p>
        </w:tc>
        <w:tc>
          <w:tcPr/>
          <w:p>
            <w:pPr>
              <w:pStyle w:val="Compact"/>
              <w:jc w:val="left"/>
            </w:pPr>
            <w:r>
              <w:t xml:space="preserve">14%</w:t>
            </w:r>
          </w:p>
        </w:tc>
      </w:tr>
      <w:tr>
        <w:tc>
          <w:tcPr/>
          <w:p>
            <w:pPr>
              <w:pStyle w:val="Compact"/>
              <w:jc w:val="left"/>
            </w:pPr>
            <w:r>
              <w:t xml:space="preserve">4.0</w:t>
            </w:r>
          </w:p>
        </w:tc>
        <w:tc>
          <w:tcPr/>
          <w:p>
            <w:pPr>
              <w:pStyle w:val="Compact"/>
              <w:jc w:val="left"/>
            </w:pPr>
            <w:r>
              <w:t xml:space="preserve">GLIDE propulsion (LID + MHD + manifold + nozzle)</w:t>
            </w:r>
          </w:p>
        </w:tc>
        <w:tc>
          <w:tcPr/>
          <w:p>
            <w:pPr>
              <w:pStyle w:val="Compact"/>
              <w:jc w:val="left"/>
            </w:pPr>
            <w:r>
              <w:t xml:space="preserve">22%</w:t>
            </w:r>
          </w:p>
        </w:tc>
      </w:tr>
      <w:tr>
        <w:tc>
          <w:tcPr/>
          <w:p>
            <w:pPr>
              <w:pStyle w:val="Compact"/>
              <w:jc w:val="left"/>
            </w:pPr>
            <w:r>
              <w:t xml:space="preserve">5.0</w:t>
            </w:r>
          </w:p>
        </w:tc>
        <w:tc>
          <w:tcPr/>
          <w:p>
            <w:pPr>
              <w:pStyle w:val="Compact"/>
              <w:jc w:val="left"/>
            </w:pPr>
            <w:r>
              <w:t xml:space="preserve">SUBSENSE and avionics</w:t>
            </w:r>
          </w:p>
        </w:tc>
        <w:tc>
          <w:tcPr/>
          <w:p>
            <w:pPr>
              <w:pStyle w:val="Compact"/>
              <w:jc w:val="left"/>
            </w:pPr>
            <w:r>
              <w:t xml:space="preserve">6%</w:t>
            </w:r>
          </w:p>
        </w:tc>
      </w:tr>
      <w:tr>
        <w:tc>
          <w:tcPr/>
          <w:p>
            <w:pPr>
              <w:pStyle w:val="Compact"/>
              <w:jc w:val="left"/>
            </w:pPr>
            <w:r>
              <w:t xml:space="preserve">6.0</w:t>
            </w:r>
          </w:p>
        </w:tc>
        <w:tc>
          <w:tcPr/>
          <w:p>
            <w:pPr>
              <w:pStyle w:val="Compact"/>
              <w:jc w:val="left"/>
            </w:pPr>
            <w:r>
              <w:t xml:space="preserve">MIRAGE software and verification</w:t>
            </w:r>
          </w:p>
        </w:tc>
        <w:tc>
          <w:tcPr/>
          <w:p>
            <w:pPr>
              <w:pStyle w:val="Compact"/>
              <w:jc w:val="left"/>
            </w:pPr>
            <w:r>
              <w:t xml:space="preserve">5%</w:t>
            </w:r>
          </w:p>
        </w:tc>
      </w:tr>
      <w:tr>
        <w:tc>
          <w:tcPr/>
          <w:p>
            <w:pPr>
              <w:pStyle w:val="Compact"/>
              <w:jc w:val="left"/>
            </w:pPr>
            <w:r>
              <w:t xml:space="preserve">7.0</w:t>
            </w:r>
          </w:p>
        </w:tc>
        <w:tc>
          <w:tcPr/>
          <w:p>
            <w:pPr>
              <w:pStyle w:val="Compact"/>
              <w:jc w:val="left"/>
            </w:pPr>
            <w:r>
              <w:t xml:space="preserve">Crew systems and escape</w:t>
            </w:r>
          </w:p>
        </w:tc>
        <w:tc>
          <w:tcPr/>
          <w:p>
            <w:pPr>
              <w:pStyle w:val="Compact"/>
              <w:jc w:val="left"/>
            </w:pPr>
            <w:r>
              <w:t xml:space="preserve">2%</w:t>
            </w:r>
          </w:p>
        </w:tc>
      </w:tr>
      <w:tr>
        <w:tc>
          <w:tcPr/>
          <w:p>
            <w:pPr>
              <w:pStyle w:val="Compact"/>
              <w:jc w:val="left"/>
            </w:pPr>
            <w:r>
              <w:t xml:space="preserve">8.0</w:t>
            </w:r>
          </w:p>
        </w:tc>
        <w:tc>
          <w:tcPr/>
          <w:p>
            <w:pPr>
              <w:pStyle w:val="Compact"/>
              <w:jc w:val="left"/>
            </w:pPr>
            <w:r>
              <w:t xml:space="preserve">Ground support and range</w:t>
            </w:r>
          </w:p>
        </w:tc>
        <w:tc>
          <w:tcPr/>
          <w:p>
            <w:pPr>
              <w:pStyle w:val="Compact"/>
              <w:jc w:val="left"/>
            </w:pPr>
            <w:r>
              <w:t xml:space="preserve">2%</w:t>
            </w:r>
          </w:p>
        </w:tc>
      </w:tr>
    </w:tbl>
    <w:p>
      <w:pPr>
        <w:pStyle w:val="BodyText"/>
      </w:pPr>
      <w:r>
        <w:t xml:space="preserve">Learning-curve assumption: 85% on airframe-typical elements, 92% on reactor and cryogenic elements (naval-nuclear curve). The unit-24 figure of $620M applies the blended curve to the first-article $1.4B.</w:t>
      </w:r>
    </w:p>
    <w:bookmarkEnd w:id="284"/>
    <w:bookmarkStart w:id="285" w:name="affordability-guardrails"/>
    <w:p>
      <w:pPr>
        <w:pStyle w:val="Heading3"/>
      </w:pPr>
      <w:r>
        <w:t xml:space="preserve">23.4 Affordability Guardrails</w:t>
      </w:r>
    </w:p>
    <w:p>
      <w:pPr>
        <w:pStyle w:val="FirstParagraph"/>
      </w:pPr>
      <w:r>
        <w:t xml:space="preserve">The program holds three cost-control rules: no bespoke materials outside the REBCO, UHTC, and microreactor supply chains already scaling in adjacent industries; no subsystem without a Section 22 ladder test before integration; and no capability growth without a Correction Register entry and a funded offset. The Aurora Arrow program’s honest-mass precedent applies equally to cost: every optimistic figure carries a superseded-value audit trail in Appendix A.</w:t>
      </w:r>
    </w:p>
    <w:bookmarkEnd w:id="285"/>
    <w:bookmarkEnd w:id="286"/>
    <w:bookmarkStart w:id="287" w:name="growth-upgrade-path"/>
    <w:p>
      <w:pPr>
        <w:pStyle w:val="Heading2"/>
      </w:pPr>
      <w:r>
        <w:t xml:space="preserve">24. GROWTH &amp; UPGRADE PATH</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Block</w:t>
            </w:r>
          </w:p>
        </w:tc>
        <w:tc>
          <w:tcPr/>
          <w:p>
            <w:pPr>
              <w:pStyle w:val="Compact"/>
              <w:jc w:val="left"/>
            </w:pPr>
            <w:r>
              <w:t xml:space="preserve">Content</w:t>
            </w:r>
          </w:p>
        </w:tc>
      </w:tr>
      <w:tr>
        <w:tc>
          <w:tcPr/>
          <w:p>
            <w:pPr>
              <w:pStyle w:val="Compact"/>
              <w:jc w:val="left"/>
            </w:pPr>
            <w:r>
              <w:t xml:space="preserve">Block 1 (baseline)</w:t>
            </w:r>
          </w:p>
        </w:tc>
        <w:tc>
          <w:tcPr/>
          <w:p>
            <w:pPr>
              <w:pStyle w:val="Compact"/>
              <w:jc w:val="left"/>
            </w:pPr>
            <w:r>
              <w:t xml:space="preserve">This document</w:t>
            </w:r>
          </w:p>
        </w:tc>
      </w:tr>
      <w:tr>
        <w:tc>
          <w:tcPr/>
          <w:p>
            <w:pPr>
              <w:pStyle w:val="Compact"/>
              <w:jc w:val="left"/>
            </w:pPr>
            <w:r>
              <w:t xml:space="preserve">Block 2</w:t>
            </w:r>
          </w:p>
        </w:tc>
        <w:tc>
          <w:tcPr/>
          <w:p>
            <w:pPr>
              <w:pStyle w:val="Compact"/>
              <w:jc w:val="left"/>
            </w:pPr>
            <w:r>
              <w:t xml:space="preserve">60 MWe uprated core, 160 MJ SMES, 200 m/s Burrow overdrive, extended ST-1 range to 5 km</w:t>
            </w:r>
          </w:p>
        </w:tc>
      </w:tr>
      <w:tr>
        <w:tc>
          <w:tcPr/>
          <w:p>
            <w:pPr>
              <w:pStyle w:val="Compact"/>
              <w:jc w:val="left"/>
            </w:pPr>
            <w:r>
              <w:t xml:space="preserve">Block 3</w:t>
            </w:r>
          </w:p>
        </w:tc>
        <w:tc>
          <w:tcPr/>
          <w:p>
            <w:pPr>
              <w:pStyle w:val="Compact"/>
              <w:jc w:val="left"/>
            </w:pPr>
            <w:r>
              <w:t xml:space="preserve">Aneutronic-fusion-class power study (50 to 150 MW), elimination of radiological constraints, deep-burrow (60 m) envelope</w:t>
            </w:r>
          </w:p>
        </w:tc>
      </w:tr>
      <w:tr>
        <w:tc>
          <w:tcPr/>
          <w:p>
            <w:pPr>
              <w:pStyle w:val="Compact"/>
              <w:jc w:val="left"/>
            </w:pPr>
            <w:r>
              <w:t xml:space="preserve">Block 4</w:t>
            </w:r>
          </w:p>
        </w:tc>
        <w:tc>
          <w:tcPr/>
          <w:p>
            <w:pPr>
              <w:pStyle w:val="Compact"/>
              <w:jc w:val="left"/>
            </w:pPr>
            <w:r>
              <w:t xml:space="preserve">Formation tactics: 3-ship cooperative Burrow with plasma-modulated links, cooperative Tsunami generation, XM07-B wolfpack doctrine</w:t>
            </w:r>
          </w:p>
        </w:tc>
      </w:tr>
    </w:tbl>
    <w:p>
      <w:pPr>
        <w:pStyle w:val="BodyText"/>
      </w:pPr>
      <w:r>
        <w:t xml:space="preserve">The Block 3 study follows the compact-fusion trajectory demonstrated by the SPARC/ARC magnet program: the same REBCO supply chain that builds the XM07’s coils builds the 20 T class magnets that compact fusion requires</w:t>
      </w:r>
      <w:r>
        <w:t xml:space="preserve"> </w:t>
      </w:r>
      <w:fldSimple w:instr="NOTEREF _Ref_Footnote_5 \h \f">
        <w:r>
          <w:rPr>
            <w:vertAlign w:val="superscript"/>
          </w:rPr>
          <w:t>5</w:t>
        </w:r>
      </w:fldSimple>
      <w:r>
        <w:t xml:space="preserve"> </w:t>
      </w:r>
      <w:fldSimple w:instr="NOTEREF _Ref_Footnote_13 \h \f">
        <w:r>
          <w:rPr>
            <w:vertAlign w:val="superscript"/>
          </w:rPr>
          <w:t>13</w:t>
        </w:r>
      </w:fldSimple>
      <w:r>
        <w:t xml:space="preserve">.</w:t>
      </w:r>
    </w:p>
    <w:bookmarkEnd w:id="287"/>
    <w:bookmarkStart w:id="291" w:name="interface-control-documents-icd-suite"/>
    <w:p>
      <w:pPr>
        <w:pStyle w:val="Heading2"/>
      </w:pPr>
      <w:r>
        <w:t xml:space="preserve">25. INTERFACE CONTROL DOCUMENTS (ICD SUITE)</w:t>
      </w:r>
    </w:p>
    <w:bookmarkStart w:id="288" w:name="icd-index"/>
    <w:p>
      <w:pPr>
        <w:pStyle w:val="Heading3"/>
      </w:pPr>
      <w:r>
        <w:t xml:space="preserve">25.1 ICD Index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ICD</w:t>
            </w:r>
          </w:p>
        </w:tc>
        <w:tc>
          <w:tcPr/>
          <w:p>
            <w:pPr>
              <w:pStyle w:val="Compact"/>
              <w:jc w:val="left"/>
            </w:pPr>
            <w:r>
              <w:t xml:space="preserve">Interfaces</w:t>
            </w:r>
          </w:p>
        </w:tc>
        <w:tc>
          <w:tcPr/>
          <w:p>
            <w:pPr>
              <w:pStyle w:val="Compact"/>
              <w:jc w:val="left"/>
            </w:pPr>
            <w:r>
              <w:t xml:space="preserve">Governing Parameters</w:t>
            </w:r>
          </w:p>
        </w:tc>
      </w:tr>
      <w:tr>
        <w:tc>
          <w:tcPr/>
          <w:p>
            <w:pPr>
              <w:pStyle w:val="Compact"/>
              <w:jc w:val="left"/>
            </w:pPr>
            <w:r>
              <w:t xml:space="preserve">ICD-01</w:t>
            </w:r>
          </w:p>
        </w:tc>
        <w:tc>
          <w:tcPr/>
          <w:p>
            <w:pPr>
              <w:pStyle w:val="Compact"/>
              <w:jc w:val="left"/>
            </w:pPr>
            <w:r>
              <w:t xml:space="preserve">HEPN reactor ↔ sCO2 Brayton ↔ generator</w:t>
            </w:r>
          </w:p>
        </w:tc>
        <w:tc>
          <w:tcPr/>
          <w:p>
            <w:pPr>
              <w:pStyle w:val="Compact"/>
              <w:jc w:val="left"/>
            </w:pPr>
            <w:r>
              <w:t xml:space="preserve">850°C core outlet, 25 MPa loop, 40 MWe</w:t>
            </w:r>
          </w:p>
        </w:tc>
      </w:tr>
      <w:tr>
        <w:tc>
          <w:tcPr/>
          <w:p>
            <w:pPr>
              <w:pStyle w:val="Compact"/>
              <w:jc w:val="left"/>
            </w:pPr>
            <w:r>
              <w:t xml:space="preserve">ICD-02</w:t>
            </w:r>
          </w:p>
        </w:tc>
        <w:tc>
          <w:tcPr/>
          <w:p>
            <w:pPr>
              <w:pStyle w:val="Compact"/>
              <w:jc w:val="left"/>
            </w:pPr>
            <w:r>
              <w:t xml:space="preserve">Generator ↔ pulse bus / housekeeping bus</w:t>
            </w:r>
          </w:p>
        </w:tc>
        <w:tc>
          <w:tcPr/>
          <w:p>
            <w:pPr>
              <w:pStyle w:val="Compact"/>
              <w:jc w:val="left"/>
            </w:pPr>
            <w:r>
              <w:t xml:space="preserve">5 kV DC / 800 V DC, isolation, slew limits</w:t>
            </w:r>
          </w:p>
        </w:tc>
      </w:tr>
      <w:tr>
        <w:tc>
          <w:tcPr/>
          <w:p>
            <w:pPr>
              <w:pStyle w:val="Compact"/>
              <w:jc w:val="left"/>
            </w:pPr>
            <w:r>
              <w:t xml:space="preserve">ICD-03</w:t>
            </w:r>
          </w:p>
        </w:tc>
        <w:tc>
          <w:tcPr/>
          <w:p>
            <w:pPr>
              <w:pStyle w:val="Compact"/>
              <w:jc w:val="left"/>
            </w:pPr>
            <w:r>
              <w:t xml:space="preserve">TRIAD SMES ↔ cryoplant</w:t>
            </w:r>
          </w:p>
        </w:tc>
        <w:tc>
          <w:tcPr/>
          <w:p>
            <w:pPr>
              <w:pStyle w:val="Compact"/>
              <w:jc w:val="left"/>
            </w:pPr>
            <w:r>
              <w:t xml:space="preserve">&lt; 20 K, helium mass flow, quench telemetry 10 kHz</w:t>
            </w:r>
          </w:p>
        </w:tc>
      </w:tr>
      <w:tr>
        <w:tc>
          <w:tcPr/>
          <w:p>
            <w:pPr>
              <w:pStyle w:val="Compact"/>
              <w:jc w:val="left"/>
            </w:pPr>
            <w:r>
              <w:t xml:space="preserve">ICD-04</w:t>
            </w:r>
          </w:p>
        </w:tc>
        <w:tc>
          <w:tcPr/>
          <w:p>
            <w:pPr>
              <w:pStyle w:val="Compact"/>
              <w:jc w:val="left"/>
            </w:pPr>
            <w:r>
              <w:t xml:space="preserve">SMES ↔ LID rails / MHD drivers</w:t>
            </w:r>
          </w:p>
        </w:tc>
        <w:tc>
          <w:tcPr/>
          <w:p>
            <w:pPr>
              <w:pStyle w:val="Compact"/>
              <w:jc w:val="left"/>
            </w:pPr>
            <w:r>
              <w:t xml:space="preserve">120 MW pathways, 1 to 5 ms rise, &lt; 0.1 ms switching</w:t>
            </w:r>
          </w:p>
        </w:tc>
      </w:tr>
      <w:tr>
        <w:tc>
          <w:tcPr/>
          <w:p>
            <w:pPr>
              <w:pStyle w:val="Compact"/>
              <w:jc w:val="left"/>
            </w:pPr>
            <w:r>
              <w:t xml:space="preserve">ICD-05</w:t>
            </w:r>
          </w:p>
        </w:tc>
        <w:tc>
          <w:tcPr/>
          <w:p>
            <w:pPr>
              <w:pStyle w:val="Compact"/>
              <w:jc w:val="left"/>
            </w:pPr>
            <w:r>
              <w:t xml:space="preserve">GLIDE intake ↔ GFS ↔ belly stack</w:t>
            </w:r>
          </w:p>
        </w:tc>
        <w:tc>
          <w:tcPr/>
          <w:p>
            <w:pPr>
              <w:pStyle w:val="Compact"/>
              <w:jc w:val="left"/>
            </w:pPr>
            <w:r>
              <w:t xml:space="preserve">Slit geometry, slurry state vector, PFM telemetry</w:t>
            </w:r>
          </w:p>
        </w:tc>
      </w:tr>
      <w:tr>
        <w:tc>
          <w:tcPr/>
          <w:p>
            <w:pPr>
              <w:pStyle w:val="Compact"/>
              <w:jc w:val="left"/>
            </w:pPr>
            <w:r>
              <w:t xml:space="preserve">ICD-06</w:t>
            </w:r>
          </w:p>
        </w:tc>
        <w:tc>
          <w:tcPr/>
          <w:p>
            <w:pPr>
              <w:pStyle w:val="Compact"/>
              <w:jc w:val="left"/>
            </w:pPr>
            <w:r>
              <w:t xml:space="preserve">Belly stack ↔ FORGE loops</w:t>
            </w:r>
          </w:p>
        </w:tc>
        <w:tc>
          <w:tcPr/>
          <w:p>
            <w:pPr>
              <w:pStyle w:val="Compact"/>
              <w:jc w:val="left"/>
            </w:pPr>
            <w:r>
              <w:t xml:space="preserve">Heat-pipe manifold ports every 0.5 m, NaK loop C</w:t>
            </w:r>
          </w:p>
        </w:tc>
      </w:tr>
      <w:tr>
        <w:tc>
          <w:tcPr/>
          <w:p>
            <w:pPr>
              <w:pStyle w:val="Compact"/>
              <w:jc w:val="left"/>
            </w:pPr>
            <w:r>
              <w:t xml:space="preserve">ICD-07</w:t>
            </w:r>
          </w:p>
        </w:tc>
        <w:tc>
          <w:tcPr/>
          <w:p>
            <w:pPr>
              <w:pStyle w:val="Compact"/>
              <w:jc w:val="left"/>
            </w:pPr>
            <w:r>
              <w:t xml:space="preserve">SUBSENSE ↔ MIRAGE map builder</w:t>
            </w:r>
          </w:p>
        </w:tc>
        <w:tc>
          <w:tcPr/>
          <w:p>
            <w:pPr>
              <w:pStyle w:val="Compact"/>
              <w:jc w:val="left"/>
            </w:pPr>
            <w:r>
              <w:t xml:space="preserve">Voxel map 0.25 m cells, 10 Hz, confidence layers</w:t>
            </w:r>
          </w:p>
        </w:tc>
      </w:tr>
      <w:tr>
        <w:tc>
          <w:tcPr/>
          <w:p>
            <w:pPr>
              <w:pStyle w:val="Compact"/>
              <w:jc w:val="left"/>
            </w:pPr>
            <w:r>
              <w:t xml:space="preserve">ICD-08</w:t>
            </w:r>
          </w:p>
        </w:tc>
        <w:tc>
          <w:tcPr/>
          <w:p>
            <w:pPr>
              <w:pStyle w:val="Compact"/>
              <w:jc w:val="left"/>
            </w:pPr>
            <w:r>
              <w:t xml:space="preserve">Reflex layer ↔ mobility controllers ↔ MOL</w:t>
            </w:r>
          </w:p>
        </w:tc>
        <w:tc>
          <w:tcPr/>
          <w:p>
            <w:pPr>
              <w:pStyle w:val="Compact"/>
              <w:jc w:val="left"/>
            </w:pPr>
            <w:r>
              <w:t xml:space="preserve">10 ms / 100 ms loop contracts, veto authority table</w:t>
            </w:r>
          </w:p>
        </w:tc>
      </w:tr>
      <w:tr>
        <w:tc>
          <w:tcPr/>
          <w:p>
            <w:pPr>
              <w:pStyle w:val="Compact"/>
              <w:jc w:val="left"/>
            </w:pPr>
            <w:r>
              <w:t xml:space="preserve">ICD-09</w:t>
            </w:r>
          </w:p>
        </w:tc>
        <w:tc>
          <w:tcPr/>
          <w:p>
            <w:pPr>
              <w:pStyle w:val="Compact"/>
              <w:jc w:val="left"/>
            </w:pPr>
            <w:r>
              <w:t xml:space="preserve">Capsule ↔ escape system ↔ reactor jettison</w:t>
            </w:r>
          </w:p>
        </w:tc>
        <w:tc>
          <w:tcPr/>
          <w:p>
            <w:pPr>
              <w:pStyle w:val="Compact"/>
              <w:jc w:val="left"/>
            </w:pPr>
            <w:r>
              <w:t xml:space="preserve">Separation sequence, 150 ms interlocks</w:t>
            </w:r>
          </w:p>
        </w:tc>
      </w:tr>
      <w:tr>
        <w:tc>
          <w:tcPr/>
          <w:p>
            <w:pPr>
              <w:pStyle w:val="Compact"/>
              <w:jc w:val="left"/>
            </w:pPr>
            <w:r>
              <w:t xml:space="preserve">ICD-10</w:t>
            </w:r>
          </w:p>
        </w:tc>
        <w:tc>
          <w:tcPr/>
          <w:p>
            <w:pPr>
              <w:pStyle w:val="Compact"/>
              <w:jc w:val="left"/>
            </w:pPr>
            <w:r>
              <w:t xml:space="preserve">Weapons bays ↔ stores</w:t>
            </w:r>
          </w:p>
        </w:tc>
        <w:tc>
          <w:tcPr/>
          <w:p>
            <w:pPr>
              <w:pStyle w:val="Compact"/>
              <w:jc w:val="left"/>
            </w:pPr>
            <w:r>
              <w:t xml:space="preserve">MIL-STD-1760 class, ST-1 acoustic-handoff protocol</w:t>
            </w:r>
          </w:p>
        </w:tc>
      </w:tr>
    </w:tbl>
    <w:bookmarkEnd w:id="288"/>
    <w:bookmarkStart w:id="289" w:name="X431877a014efc59693ffa79a7aac891709341d2"/>
    <w:p>
      <w:pPr>
        <w:pStyle w:val="Heading3"/>
      </w:pPr>
      <w:r>
        <w:t xml:space="preserve">25.2 Critical Interface: SMES-to-Propulsion Energy Contract</w:t>
      </w:r>
    </w:p>
    <w:p>
      <w:pPr>
        <w:pStyle w:val="FirstParagraph"/>
      </w:pPr>
      <w:r>
        <w:t xml:space="preserve">The Burst Logic Controller arms a burst only under four simultaneous conditions: TRIAD state of charge above 60%, PCM buffer above 40%, tunnel-stability index above 0.7, and reactor bus within 2% of nominal voltage. Discharge splits across the three pathways per Section 8.6 with per-pathway caps (LID 60 MW, MHD 50 MW, auxiliary 10 MW). A quench event on any ring triggers pathway re-routing within 0.1 ms and automatic burst termination within 5 ms.</w:t>
      </w:r>
    </w:p>
    <w:bookmarkEnd w:id="289"/>
    <w:bookmarkStart w:id="290" w:name="X34637306fe017faf6afed2f6e7a8502e0aee695"/>
    <w:p>
      <w:pPr>
        <w:pStyle w:val="Heading3"/>
      </w:pPr>
      <w:r>
        <w:t xml:space="preserve">25.3 Critical Interface: Belly-to-Structure Load Contract</w:t>
      </w:r>
    </w:p>
    <w:p>
      <w:pPr>
        <w:pStyle w:val="FirstParagraph"/>
      </w:pPr>
      <w:r>
        <w:t xml:space="preserve">The belly stack attaches through 48 isolated ribs; each rib carries a calibrated shear fuse that releases at 1.4 times design load, localizing battle or impact damage to individual stack segments and protecting the spine. Stack segments replace as 2 m² units at depot.</w:t>
      </w:r>
    </w:p>
    <w:bookmarkEnd w:id="290"/>
    <w:bookmarkEnd w:id="291"/>
    <w:bookmarkStart w:id="296" w:name="control-reflex-software-specification"/>
    <w:p>
      <w:pPr>
        <w:pStyle w:val="Heading2"/>
      </w:pPr>
      <w:r>
        <w:t xml:space="preserve">26. CONTROL &amp; REFLEX SOFTWARE SPECIFICATION</w:t>
      </w:r>
    </w:p>
    <w:bookmarkStart w:id="292" w:name="software-architecture"/>
    <w:p>
      <w:pPr>
        <w:pStyle w:val="Heading3"/>
      </w:pPr>
      <w:r>
        <w:t xml:space="preserve">26.1 Software Architecture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Partition</w:t>
            </w:r>
          </w:p>
        </w:tc>
        <w:tc>
          <w:tcPr/>
          <w:p>
            <w:pPr>
              <w:pStyle w:val="Compact"/>
              <w:jc w:val="left"/>
            </w:pPr>
            <w:r>
              <w:t xml:space="preserve">Criticality</w:t>
            </w:r>
          </w:p>
        </w:tc>
        <w:tc>
          <w:tcPr/>
          <w:p>
            <w:pPr>
              <w:pStyle w:val="Compact"/>
              <w:jc w:val="left"/>
            </w:pPr>
            <w:r>
              <w:t xml:space="preserve">Standard</w:t>
            </w:r>
          </w:p>
        </w:tc>
        <w:tc>
          <w:tcPr/>
          <w:p>
            <w:pPr>
              <w:pStyle w:val="Compact"/>
              <w:jc w:val="left"/>
            </w:pPr>
            <w:r>
              <w:t xml:space="preserve">Size Budget</w:t>
            </w:r>
          </w:p>
        </w:tc>
      </w:tr>
      <w:tr>
        <w:tc>
          <w:tcPr/>
          <w:p>
            <w:pPr>
              <w:pStyle w:val="Compact"/>
              <w:jc w:val="left"/>
            </w:pPr>
            <w:r>
              <w:t xml:space="preserve">Reflex layer (Brainstem)</w:t>
            </w:r>
          </w:p>
        </w:tc>
        <w:tc>
          <w:tcPr/>
          <w:p>
            <w:pPr>
              <w:pStyle w:val="Compact"/>
              <w:jc w:val="left"/>
            </w:pPr>
            <w:r>
              <w:t xml:space="preserve">DAL A</w:t>
            </w:r>
          </w:p>
        </w:tc>
        <w:tc>
          <w:tcPr/>
          <w:p>
            <w:pPr>
              <w:pStyle w:val="Compact"/>
              <w:jc w:val="left"/>
            </w:pPr>
            <w:r>
              <w:t xml:space="preserve">DO-178C Level A, fixed logic, no dynamic allocation</w:t>
            </w:r>
          </w:p>
        </w:tc>
        <w:tc>
          <w:tcPr/>
          <w:p>
            <w:pPr>
              <w:pStyle w:val="Compact"/>
              <w:jc w:val="left"/>
            </w:pPr>
            <w:r>
              <w:t xml:space="preserve">&lt; 10,000 LOC</w:t>
            </w:r>
          </w:p>
        </w:tc>
      </w:tr>
      <w:tr>
        <w:tc>
          <w:tcPr/>
          <w:p>
            <w:pPr>
              <w:pStyle w:val="Compact"/>
              <w:jc w:val="left"/>
            </w:pPr>
            <w:r>
              <w:t xml:space="preserve">Mobility controllers (Reptilian)</w:t>
            </w:r>
          </w:p>
        </w:tc>
        <w:tc>
          <w:tcPr/>
          <w:p>
            <w:pPr>
              <w:pStyle w:val="Compact"/>
              <w:jc w:val="left"/>
            </w:pPr>
            <w:r>
              <w:t xml:space="preserve">DAL A/B</w:t>
            </w:r>
          </w:p>
        </w:tc>
        <w:tc>
          <w:tcPr/>
          <w:p>
            <w:pPr>
              <w:pStyle w:val="Compact"/>
              <w:jc w:val="left"/>
            </w:pPr>
            <w:r>
              <w:t xml:space="preserve">DO-178C, model-based code generation with verified blocks</w:t>
            </w:r>
          </w:p>
        </w:tc>
        <w:tc>
          <w:tcPr/>
          <w:p>
            <w:pPr>
              <w:pStyle w:val="Compact"/>
              <w:jc w:val="left"/>
            </w:pPr>
            <w:r>
              <w:t xml:space="preserve">&lt; 150,000 LOC</w:t>
            </w:r>
          </w:p>
        </w:tc>
      </w:tr>
      <w:tr>
        <w:tc>
          <w:tcPr/>
          <w:p>
            <w:pPr>
              <w:pStyle w:val="Compact"/>
              <w:jc w:val="left"/>
            </w:pPr>
            <w:r>
              <w:t xml:space="preserve">Tactical MIRAGE (Mammalian)</w:t>
            </w:r>
          </w:p>
        </w:tc>
        <w:tc>
          <w:tcPr/>
          <w:p>
            <w:pPr>
              <w:pStyle w:val="Compact"/>
              <w:jc w:val="left"/>
            </w:pPr>
            <w:r>
              <w:t xml:space="preserve">DAL C</w:t>
            </w:r>
          </w:p>
        </w:tc>
        <w:tc>
          <w:tcPr/>
          <w:p>
            <w:pPr>
              <w:pStyle w:val="Compact"/>
              <w:jc w:val="left"/>
            </w:pPr>
            <w:r>
              <w:t xml:space="preserve">Sandbox-partitioned inference runtime, certified models</w:t>
            </w:r>
          </w:p>
        </w:tc>
        <w:tc>
          <w:tcPr/>
          <w:p>
            <w:pPr>
              <w:pStyle w:val="Compact"/>
              <w:jc w:val="left"/>
            </w:pPr>
            <w:r>
              <w:t xml:space="preserve">Model-frozen loads</w:t>
            </w:r>
          </w:p>
        </w:tc>
      </w:tr>
      <w:tr>
        <w:tc>
          <w:tcPr/>
          <w:p>
            <w:pPr>
              <w:pStyle w:val="Compact"/>
              <w:jc w:val="left"/>
            </w:pPr>
            <w:r>
              <w:t xml:space="preserve">Deliberative MIRAGE (Human)</w:t>
            </w:r>
          </w:p>
        </w:tc>
        <w:tc>
          <w:tcPr/>
          <w:p>
            <w:pPr>
              <w:pStyle w:val="Compact"/>
              <w:jc w:val="left"/>
            </w:pPr>
            <w:r>
              <w:t xml:space="preserve">DAL C</w:t>
            </w:r>
          </w:p>
        </w:tc>
        <w:tc>
          <w:tcPr/>
          <w:p>
            <w:pPr>
              <w:pStyle w:val="Compact"/>
              <w:jc w:val="left"/>
            </w:pPr>
            <w:r>
              <w:t xml:space="preserve">Natural-language interface, no actuator authority</w:t>
            </w:r>
          </w:p>
        </w:tc>
        <w:tc>
          <w:tcPr/>
          <w:p>
            <w:pPr>
              <w:pStyle w:val="Compact"/>
              <w:jc w:val="left"/>
            </w:pPr>
            <w:r>
              <w:t xml:space="preserve">Model-frozen loads</w:t>
            </w:r>
          </w:p>
        </w:tc>
      </w:tr>
      <w:tr>
        <w:tc>
          <w:tcPr/>
          <w:p>
            <w:pPr>
              <w:pStyle w:val="Compact"/>
              <w:jc w:val="left"/>
            </w:pPr>
            <w:r>
              <w:t xml:space="preserve">Mission/maintenance</w:t>
            </w:r>
          </w:p>
        </w:tc>
        <w:tc>
          <w:tcPr/>
          <w:p>
            <w:pPr>
              <w:pStyle w:val="Compact"/>
              <w:jc w:val="left"/>
            </w:pPr>
            <w:r>
              <w:t xml:space="preserve">DAL D/E</w:t>
            </w:r>
          </w:p>
        </w:tc>
        <w:tc>
          <w:tcPr/>
          <w:p>
            <w:pPr>
              <w:pStyle w:val="Compact"/>
              <w:jc w:val="left"/>
            </w:pPr>
            <w:r>
              <w:t xml:space="preserve">Partitioned, no flight-critical bus access</w:t>
            </w:r>
          </w:p>
        </w:tc>
        <w:tc>
          <w:tcPr/>
          <w:p>
            <w:pPr>
              <w:pStyle w:val="Compact"/>
              <w:jc w:val="left"/>
            </w:pPr>
            <w:r>
              <w:t xml:space="preserve">n/a</w:t>
            </w:r>
          </w:p>
        </w:tc>
      </w:tr>
    </w:tbl>
    <w:bookmarkEnd w:id="292"/>
    <w:bookmarkStart w:id="293" w:name="loop-rate-and-voting-contracts"/>
    <w:p>
      <w:pPr>
        <w:pStyle w:val="Heading3"/>
      </w:pPr>
      <w:r>
        <w:t xml:space="preserve">26.2 Loop Rate and Voting Contracts</w:t>
      </w:r>
    </w:p>
    <w:p>
      <w:pPr>
        <w:pStyle w:val="FirstParagraph"/>
      </w:pPr>
      <w:r>
        <w:t xml:space="preserve">Reflex loop: 100 Hz frame with 10 ms hard deadline, triplex voting on sensor inputs, fixed-rule outputs, any-disagree-fails-to-safe semantics (speed to 15 m/s, stability hold). Mobility loops: 10 Hz supervisory frames over 1 kHz inner loops (AIGC, PIRC, MLBC). MOL transition scripts: verified state machines with per-phase abort gates, no dynamic replanning inside a transition. Every AI output passes through certified envelope limiters before reaching an actuator; no neural output touches hardware directly.</w:t>
      </w:r>
    </w:p>
    <w:bookmarkEnd w:id="293"/>
    <w:bookmarkStart w:id="294" w:name="verification-evidence"/>
    <w:p>
      <w:pPr>
        <w:pStyle w:val="Heading3"/>
      </w:pPr>
      <w:r>
        <w:t xml:space="preserve">26.3 Verification Evidence</w:t>
      </w:r>
    </w:p>
    <w:p>
      <w:pPr>
        <w:pStyle w:val="FirstParagraph"/>
      </w:pPr>
      <w:r>
        <w:t xml:space="preserve">Timing: worst-case execution-time analysis on every reflex rule, frame overruns logged as failures. Logic: model-checking of the TSFL and MOL state machines against the hazard log. Data: 100% of test-range telemetry archived to the digital twin. Process: MISRA-C:2012 on all C partitions, independent verification on DAL A partitions.</w:t>
      </w:r>
    </w:p>
    <w:bookmarkEnd w:id="294"/>
    <w:bookmarkStart w:id="295" w:name="X91c9fe2afc45e4f29a3cb854723d6c66eb0f516"/>
    <w:p>
      <w:pPr>
        <w:pStyle w:val="Heading3"/>
      </w:pPr>
      <w:r>
        <w:t xml:space="preserve">26.4 The Master Conservation Model (Truth Model)</w:t>
      </w:r>
    </w:p>
    <w:p>
      <w:pPr>
        <w:pStyle w:val="FirstParagraph"/>
      </w:pPr>
      <w:r>
        <w:t xml:space="preserve">One model arbitrates every number in this document. The master conservation model is a system-of-systems simulation that tracks, at 100 ms resolution across every mission phase: total mass and CG, electrical power (generation, allocation, storage state), thermal energy (every source, sink, and buffer state), coolant and working-fluid states, SMES state of charge, PCM melt fraction, reactor state, propulsion state, and structural load accumulation.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Conservation Ledger</w:t>
            </w:r>
          </w:p>
        </w:tc>
        <w:tc>
          <w:tcPr/>
          <w:p>
            <w:pPr>
              <w:pStyle w:val="Compact"/>
              <w:jc w:val="left"/>
            </w:pPr>
            <w:r>
              <w:t xml:space="preserve">Closure Rule</w:t>
            </w:r>
          </w:p>
        </w:tc>
        <w:tc>
          <w:tcPr/>
          <w:p>
            <w:pPr>
              <w:pStyle w:val="Compact"/>
              <w:jc w:val="left"/>
            </w:pPr>
            <w:r>
              <w:t xml:space="preserve">Cross-Check</w:t>
            </w:r>
          </w:p>
        </w:tc>
      </w:tr>
      <w:tr>
        <w:tc>
          <w:tcPr/>
          <w:p>
            <w:pPr>
              <w:pStyle w:val="Compact"/>
              <w:jc w:val="left"/>
            </w:pPr>
            <w:r>
              <w:t xml:space="preserve">Electrical</w:t>
            </w:r>
          </w:p>
        </w:tc>
        <w:tc>
          <w:tcPr/>
          <w:p>
            <w:pPr>
              <w:pStyle w:val="Compact"/>
              <w:jc w:val="left"/>
            </w:pPr>
            <w:r>
              <w:t xml:space="preserve">Σ generation = Σ loads + Σ storage rates + Σ losses, every frame</w:t>
            </w:r>
          </w:p>
        </w:tc>
        <w:tc>
          <w:tcPr/>
          <w:p>
            <w:pPr>
              <w:pStyle w:val="Compact"/>
              <w:jc w:val="left"/>
            </w:pPr>
            <w:r>
              <w:t xml:space="preserve">Sections 8.3, 8.4, 8.6</w:t>
            </w:r>
          </w:p>
        </w:tc>
      </w:tr>
      <w:tr>
        <w:tc>
          <w:tcPr/>
          <w:p>
            <w:pPr>
              <w:pStyle w:val="Compact"/>
              <w:jc w:val="left"/>
            </w:pPr>
            <w:r>
              <w:t xml:space="preserve">Mass flow (medium)</w:t>
            </w:r>
          </w:p>
        </w:tc>
        <w:tc>
          <w:tcPr/>
          <w:p>
            <w:pPr>
              <w:pStyle w:val="Compact"/>
              <w:jc w:val="left"/>
            </w:pPr>
            <w:r>
              <w:t xml:space="preserve">Displaced = ingested + bypass + wall displacement, every frame</w:t>
            </w:r>
          </w:p>
        </w:tc>
        <w:tc>
          <w:tcPr/>
          <w:p>
            <w:pPr>
              <w:pStyle w:val="Compact"/>
              <w:jc w:val="left"/>
            </w:pPr>
            <w:r>
              <w:t xml:space="preserve">Section 6.5 control volume</w:t>
            </w:r>
          </w:p>
        </w:tc>
      </w:tr>
      <w:tr>
        <w:tc>
          <w:tcPr/>
          <w:p>
            <w:pPr>
              <w:pStyle w:val="Compact"/>
              <w:jc w:val="left"/>
            </w:pPr>
            <w:r>
              <w:t xml:space="preserve">Thermal</w:t>
            </w:r>
          </w:p>
        </w:tc>
        <w:tc>
          <w:tcPr/>
          <w:p>
            <w:pPr>
              <w:pStyle w:val="Compact"/>
              <w:jc w:val="left"/>
            </w:pPr>
            <w:r>
              <w:t xml:space="preserve">Σ sources = Σ rejection paths + Σ buffer rates, every frame</w:t>
            </w:r>
          </w:p>
        </w:tc>
        <w:tc>
          <w:tcPr/>
          <w:p>
            <w:pPr>
              <w:pStyle w:val="Compact"/>
              <w:jc w:val="left"/>
            </w:pPr>
            <w:r>
              <w:t xml:space="preserve">Section 9.6 worked case</w:t>
            </w:r>
          </w:p>
        </w:tc>
      </w:tr>
      <w:tr>
        <w:tc>
          <w:tcPr/>
          <w:p>
            <w:pPr>
              <w:pStyle w:val="Compact"/>
              <w:jc w:val="left"/>
            </w:pPr>
            <w:r>
              <w:t xml:space="preserve">Mass</w:t>
            </w:r>
          </w:p>
        </w:tc>
        <w:tc>
          <w:tcPr/>
          <w:p>
            <w:pPr>
              <w:pStyle w:val="Compact"/>
              <w:jc w:val="left"/>
            </w:pPr>
            <w:r>
              <w:t xml:space="preserve">Vehicle mass = bottom-up audit total, every configuration</w:t>
            </w:r>
          </w:p>
        </w:tc>
        <w:tc>
          <w:tcPr/>
          <w:p>
            <w:pPr>
              <w:pStyle w:val="Compact"/>
              <w:jc w:val="left"/>
            </w:pPr>
            <w:r>
              <w:t xml:space="preserve">Section 3.4 audit</w:t>
            </w:r>
          </w:p>
        </w:tc>
      </w:tr>
      <w:tr>
        <w:tc>
          <w:tcPr/>
          <w:p>
            <w:pPr>
              <w:pStyle w:val="Compact"/>
              <w:jc w:val="left"/>
            </w:pPr>
            <w:r>
              <w:t xml:space="preserve">Momentum</w:t>
            </w:r>
          </w:p>
        </w:tc>
        <w:tc>
          <w:tcPr/>
          <w:p>
            <w:pPr>
              <w:pStyle w:val="Compact"/>
              <w:jc w:val="left"/>
            </w:pPr>
            <w:r>
              <w:t xml:space="preserve">Thrust − drag = d(mv)/dt across the full control volume</w:t>
            </w:r>
          </w:p>
        </w:tc>
        <w:tc>
          <w:tcPr/>
          <w:p>
            <w:pPr>
              <w:pStyle w:val="Compact"/>
              <w:jc w:val="left"/>
            </w:pPr>
            <w:r>
              <w:t xml:space="preserve">Sections 6.5, 6.7</w:t>
            </w:r>
          </w:p>
        </w:tc>
      </w:tr>
      <w:tr>
        <w:tc>
          <w:tcPr/>
          <w:p>
            <w:pPr>
              <w:pStyle w:val="Compact"/>
              <w:jc w:val="left"/>
            </w:pPr>
            <w:r>
              <w:t xml:space="preserve">Energy (mission)</w:t>
            </w:r>
          </w:p>
        </w:tc>
        <w:tc>
          <w:tcPr/>
          <w:p>
            <w:pPr>
              <w:pStyle w:val="Compact"/>
              <w:jc w:val="left"/>
            </w:pPr>
            <w:r>
              <w:t xml:space="preserve">Reactor integral + SMES depletion + PCM cycling = Σ mission expenditures</w:t>
            </w:r>
          </w:p>
        </w:tc>
        <w:tc>
          <w:tcPr/>
          <w:p>
            <w:pPr>
              <w:pStyle w:val="Compact"/>
              <w:jc w:val="left"/>
            </w:pPr>
            <w:r>
              <w:t xml:space="preserve">Section 20.6 timeline</w:t>
            </w:r>
          </w:p>
        </w:tc>
      </w:tr>
    </w:tbl>
    <w:p>
      <w:pPr>
        <w:pStyle w:val="BodyText"/>
      </w:pPr>
      <w:r>
        <w:t xml:space="preserve">Governance: every requirement table in this document carries a model-configuration identifier; any CCB change to a figure re-runs the affected ledgers before approval; a figure that fails conservation blocks the change. The model’s outputs are the numbers quoted here, not a parallel estimate: the Section 6.7 thrust curve, the Section 9.6 transient, the Section 20.6 timeline, and the Section 8.4 burst profiles are all truth-model products. Model validation follows the Section 35 correlation campaign and the Section 37.4 iron bird, and model-measurement divergence beyond 10% on any ledger opens a Section 28 risk automatically (item I-60).</w:t>
      </w:r>
    </w:p>
    <w:bookmarkEnd w:id="295"/>
    <w:bookmarkEnd w:id="296"/>
    <w:bookmarkStart w:id="301" w:name="systems-engineering-management-plan"/>
    <w:p>
      <w:pPr>
        <w:pStyle w:val="Heading2"/>
      </w:pPr>
      <w:r>
        <w:t xml:space="preserve">27. SYSTEMS ENGINEERING MANAGEMENT PLAN</w:t>
      </w:r>
    </w:p>
    <w:bookmarkStart w:id="297" w:name="engineering-process-and-lifecycle"/>
    <w:p>
      <w:pPr>
        <w:pStyle w:val="Heading3"/>
      </w:pPr>
      <w:r>
        <w:t xml:space="preserve">27.1 Engineering Process and Lifecycle</w:t>
      </w:r>
    </w:p>
    <w:p>
      <w:pPr>
        <w:pStyle w:val="FirstParagraph"/>
      </w:pPr>
      <w:r>
        <w:t xml:space="preserve">The program runs a spiral development lifecycle: each of the Section 22.2 ladder rungs is one spiral with its own entry criteria (prior rung evidence accepted), exit criteria (quantitative acceptance passed), and a design-update loop back into this document through the CCB. The waterfall sequences inside each spiral (requirements, design, build, test); the spiral governs between them.</w:t>
      </w:r>
    </w:p>
    <w:bookmarkEnd w:id="297"/>
    <w:bookmarkStart w:id="298" w:name="requirements-management"/>
    <w:p>
      <w:pPr>
        <w:pStyle w:val="Heading3"/>
      </w:pPr>
      <w:r>
        <w:t xml:space="preserve">27.2 Requirements Management</w:t>
      </w:r>
    </w:p>
    <w:p>
      <w:pPr>
        <w:pStyle w:val="FirstParagraph"/>
      </w:pPr>
      <w:r>
        <w:t xml:space="preserve">Every requirement in this document carries an identifier (section.paragraph), a verification method (AN/AL/SIM/IN, Section 1.5), and a parent trade or governing equation (Appendix B). The requirements database tracks allocation from system to subsystem to component; a change at any level flags every allocated child for impact review. Traceability audits run before every program gate; a requirement without a verification method or a parent rationale blocks gate passage.</w:t>
      </w:r>
    </w:p>
    <w:bookmarkEnd w:id="298"/>
    <w:bookmarkStart w:id="299" w:name="risk-management"/>
    <w:p>
      <w:pPr>
        <w:pStyle w:val="Heading3"/>
      </w:pPr>
      <w:r>
        <w:t xml:space="preserve">27.3 Risk Management</w:t>
      </w:r>
    </w:p>
    <w:p>
      <w:pPr>
        <w:pStyle w:val="FirstParagraph"/>
      </w:pPr>
      <w:r>
        <w:t xml:space="preserve">Risks live in the Section 28 register, scored on the standard 5×5 likelihood-consequence matrix, reviewed monthly at the program board and at every CCB. A risk above the 15-score threshold holds a funded mitigation task with a named owner and a burn-down date; a risk that ages two reviews without movement escalates to the directorate.</w:t>
      </w:r>
    </w:p>
    <w:bookmarkEnd w:id="299"/>
    <w:bookmarkStart w:id="300" w:name="technical-performance-measurement"/>
    <w:p>
      <w:pPr>
        <w:pStyle w:val="Heading3"/>
      </w:pPr>
      <w:r>
        <w:t xml:space="preserve">27.4 Technical Performance Measurement</w:t>
      </w:r>
    </w:p>
    <w:p>
      <w:pPr>
        <w:pStyle w:val="FirstParagraph"/>
      </w:pPr>
      <w:r>
        <w:t xml:space="preserve">The program tracks twelve technical performance measures (TPMs) against their Section 30 thresholds: mass growth, SMES burst energy, cryoplant margin, belly-stack fatigue life consumption, intake loop stability margin, emergence success probability, crew dose, drag coefficient in fluidized cruise, thermal battery capacity, navigation drift, reflex-loop timing margin, and cost per flying unit. Each TPM reports monthly against its planned profile; a TPM outside its band for two consecutive months opens a risk.</w:t>
      </w:r>
    </w:p>
    <w:bookmarkEnd w:id="300"/>
    <w:bookmarkEnd w:id="301"/>
    <w:bookmarkStart w:id="304" w:name="risk-management-plan"/>
    <w:p>
      <w:pPr>
        <w:pStyle w:val="Heading2"/>
      </w:pPr>
      <w:r>
        <w:t xml:space="preserve">28. RISK MANAGEMENT PLAN</w:t>
      </w:r>
    </w:p>
    <w:bookmarkStart w:id="302" w:name="top-program-risks"/>
    <w:p>
      <w:pPr>
        <w:pStyle w:val="Heading3"/>
      </w:pPr>
      <w:r>
        <w:t xml:space="preserve">28.1 Top Program Risks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L×C</w:t>
            </w:r>
          </w:p>
        </w:tc>
        <w:tc>
          <w:tcPr/>
          <w:p>
            <w:pPr>
              <w:pStyle w:val="Compact"/>
              <w:jc w:val="left"/>
            </w:pPr>
            <w:r>
              <w:t xml:space="preserve">Score</w:t>
            </w:r>
          </w:p>
        </w:tc>
        <w:tc>
          <w:tcPr/>
          <w:p>
            <w:pPr>
              <w:pStyle w:val="Compact"/>
              <w:jc w:val="left"/>
            </w:pPr>
            <w:r>
              <w:t xml:space="preserve">Mitigation</w:t>
            </w:r>
          </w:p>
        </w:tc>
        <w:tc>
          <w:tcPr/>
          <w:p>
            <w:pPr>
              <w:pStyle w:val="Compact"/>
              <w:jc w:val="left"/>
            </w:pPr>
            <w:r>
              <w:t xml:space="preserve">Residual</w:t>
            </w:r>
          </w:p>
        </w:tc>
      </w:tr>
      <w:tr>
        <w:tc>
          <w:tcPr/>
          <w:p>
            <w:pPr>
              <w:pStyle w:val="Compact"/>
              <w:jc w:val="left"/>
            </w:pPr>
            <w:r>
              <w:t xml:space="preserve">R-01</w:t>
            </w:r>
          </w:p>
        </w:tc>
        <w:tc>
          <w:tcPr/>
          <w:p>
            <w:pPr>
              <w:pStyle w:val="Compact"/>
              <w:jc w:val="left"/>
            </w:pPr>
            <w:r>
              <w:t xml:space="preserve">Slurry MHD channel underperforms at 80 kg/s (thrust below model)</w:t>
            </w:r>
          </w:p>
        </w:tc>
        <w:tc>
          <w:tcPr/>
          <w:p>
            <w:pPr>
              <w:pStyle w:val="Compact"/>
              <w:jc w:val="left"/>
            </w:pPr>
            <w:r>
              <w:t xml:space="preserve">3×5</w:t>
            </w:r>
          </w:p>
        </w:tc>
        <w:tc>
          <w:tcPr/>
          <w:p>
            <w:pPr>
              <w:pStyle w:val="Compact"/>
              <w:jc w:val="left"/>
            </w:pPr>
            <w:r>
              <w:t xml:space="preserve">15</w:t>
            </w:r>
          </w:p>
        </w:tc>
        <w:tc>
          <w:tcPr/>
          <w:p>
            <w:pPr>
              <w:pStyle w:val="Compact"/>
              <w:jc w:val="left"/>
            </w:pPr>
            <w:r>
              <w:t xml:space="preserve">Domain 3 channel tests before P2; LID-dominant cruise fallback at 60 m/s</w:t>
            </w:r>
          </w:p>
        </w:tc>
        <w:tc>
          <w:tcPr/>
          <w:p>
            <w:pPr>
              <w:pStyle w:val="Compact"/>
              <w:jc w:val="left"/>
            </w:pPr>
            <w:r>
              <w:t xml:space="preserve">Medium</w:t>
            </w:r>
          </w:p>
        </w:tc>
      </w:tr>
      <w:tr>
        <w:tc>
          <w:tcPr/>
          <w:p>
            <w:pPr>
              <w:pStyle w:val="Compact"/>
              <w:jc w:val="left"/>
            </w:pPr>
            <w:r>
              <w:t xml:space="preserve">R-02</w:t>
            </w:r>
          </w:p>
        </w:tc>
        <w:tc>
          <w:tcPr/>
          <w:p>
            <w:pPr>
              <w:pStyle w:val="Compact"/>
              <w:jc w:val="left"/>
            </w:pPr>
            <w:r>
              <w:t xml:space="preserve">REBCO tape supply fails to scale to program demand</w:t>
            </w:r>
          </w:p>
        </w:tc>
        <w:tc>
          <w:tcPr/>
          <w:p>
            <w:pPr>
              <w:pStyle w:val="Compact"/>
              <w:jc w:val="left"/>
            </w:pPr>
            <w:r>
              <w:t xml:space="preserve">2×5</w:t>
            </w:r>
          </w:p>
        </w:tc>
        <w:tc>
          <w:tcPr/>
          <w:p>
            <w:pPr>
              <w:pStyle w:val="Compact"/>
              <w:jc w:val="left"/>
            </w:pPr>
            <w:r>
              <w:t xml:space="preserve">10</w:t>
            </w:r>
          </w:p>
        </w:tc>
        <w:tc>
          <w:tcPr/>
          <w:p>
            <w:pPr>
              <w:pStyle w:val="Compact"/>
              <w:jc w:val="left"/>
            </w:pPr>
            <w:r>
              <w:t xml:space="preserve">Dual-source per Section 38.2; fusion-industry capacity already scaling</w:t>
            </w:r>
            <w:r>
              <w:t xml:space="preserve"> </w:t>
            </w:r>
            <w:fldSimple w:instr="NOTEREF _Ref_Footnote_13 \h \f">
              <w:r>
                <w:rPr>
                  <w:vertAlign w:val="superscript"/>
                </w:rPr>
                <w:t>13</w:t>
              </w:r>
            </w:fldSimple>
          </w:p>
        </w:tc>
        <w:tc>
          <w:tcPr/>
          <w:p>
            <w:pPr>
              <w:pStyle w:val="Compact"/>
              <w:jc w:val="left"/>
            </w:pPr>
            <w:r>
              <w:t xml:space="preserve">Low</w:t>
            </w:r>
          </w:p>
        </w:tc>
      </w:tr>
      <w:tr>
        <w:tc>
          <w:tcPr/>
          <w:p>
            <w:pPr>
              <w:pStyle w:val="Compact"/>
              <w:jc w:val="left"/>
            </w:pPr>
            <w:r>
              <w:t xml:space="preserve">R-03</w:t>
            </w:r>
          </w:p>
        </w:tc>
        <w:tc>
          <w:tcPr/>
          <w:p>
            <w:pPr>
              <w:pStyle w:val="Compact"/>
              <w:jc w:val="left"/>
            </w:pPr>
            <w:r>
              <w:t xml:space="preserve">1:5 sled correlation fails the 15% criterion</w:t>
            </w:r>
          </w:p>
        </w:tc>
        <w:tc>
          <w:tcPr/>
          <w:p>
            <w:pPr>
              <w:pStyle w:val="Compact"/>
              <w:jc w:val="left"/>
            </w:pPr>
            <w:r>
              <w:t xml:space="preserve">2×4</w:t>
            </w:r>
          </w:p>
        </w:tc>
        <w:tc>
          <w:tcPr/>
          <w:p>
            <w:pPr>
              <w:pStyle w:val="Compact"/>
              <w:jc w:val="left"/>
            </w:pPr>
            <w:r>
              <w:t xml:space="preserve">8</w:t>
            </w:r>
          </w:p>
        </w:tc>
        <w:tc>
          <w:tcPr/>
          <w:p>
            <w:pPr>
              <w:pStyle w:val="Compact"/>
              <w:jc w:val="left"/>
            </w:pPr>
            <w:r>
              <w:t xml:space="preserve">Scaling-law revision loop (Section 35.1); full-scale sled rung exists as fallback</w:t>
            </w:r>
          </w:p>
        </w:tc>
        <w:tc>
          <w:tcPr/>
          <w:p>
            <w:pPr>
              <w:pStyle w:val="Compact"/>
              <w:jc w:val="left"/>
            </w:pPr>
            <w:r>
              <w:t xml:space="preserve">Low</w:t>
            </w:r>
          </w:p>
        </w:tc>
      </w:tr>
      <w:tr>
        <w:tc>
          <w:tcPr/>
          <w:p>
            <w:pPr>
              <w:pStyle w:val="Compact"/>
              <w:jc w:val="left"/>
            </w:pPr>
            <w:r>
              <w:t xml:space="preserve">R-04</w:t>
            </w:r>
          </w:p>
        </w:tc>
        <w:tc>
          <w:tcPr/>
          <w:p>
            <w:pPr>
              <w:pStyle w:val="Compact"/>
              <w:jc w:val="left"/>
            </w:pPr>
            <w:r>
              <w:t xml:space="preserve">Cryoplant buried-case margin erodes below 2 K</w:t>
            </w:r>
          </w:p>
        </w:tc>
        <w:tc>
          <w:tcPr/>
          <w:p>
            <w:pPr>
              <w:pStyle w:val="Compact"/>
              <w:jc w:val="left"/>
            </w:pPr>
            <w:r>
              <w:t xml:space="preserve">2×4</w:t>
            </w:r>
          </w:p>
        </w:tc>
        <w:tc>
          <w:tcPr/>
          <w:p>
            <w:pPr>
              <w:pStyle w:val="Compact"/>
              <w:jc w:val="left"/>
            </w:pPr>
            <w:r>
              <w:t xml:space="preserve">8</w:t>
            </w:r>
          </w:p>
        </w:tc>
        <w:tc>
          <w:tcPr/>
          <w:p>
            <w:pPr>
              <w:pStyle w:val="Compact"/>
              <w:jc w:val="left"/>
            </w:pPr>
            <w:r>
              <w:t xml:space="preserve">Seventh cryocooler growth slot reserved; EMCON duty doctrine (Section 8.5.1)</w:t>
            </w:r>
          </w:p>
        </w:tc>
        <w:tc>
          <w:tcPr/>
          <w:p>
            <w:pPr>
              <w:pStyle w:val="Compact"/>
              <w:jc w:val="left"/>
            </w:pPr>
            <w:r>
              <w:t xml:space="preserve">Low</w:t>
            </w:r>
          </w:p>
        </w:tc>
      </w:tr>
      <w:tr>
        <w:tc>
          <w:tcPr/>
          <w:p>
            <w:pPr>
              <w:pStyle w:val="Compact"/>
              <w:jc w:val="left"/>
            </w:pPr>
            <w:r>
              <w:t xml:space="preserve">R-05</w:t>
            </w:r>
          </w:p>
        </w:tc>
        <w:tc>
          <w:tcPr/>
          <w:p>
            <w:pPr>
              <w:pStyle w:val="Compact"/>
              <w:jc w:val="left"/>
            </w:pPr>
            <w:r>
              <w:t xml:space="preserve">Emergence abort Monte Carlo worsens with P2 data</w:t>
            </w:r>
          </w:p>
        </w:tc>
        <w:tc>
          <w:tcPr/>
          <w:p>
            <w:pPr>
              <w:pStyle w:val="Compact"/>
              <w:jc w:val="left"/>
            </w:pPr>
            <w:r>
              <w:t xml:space="preserve">2×5</w:t>
            </w:r>
          </w:p>
        </w:tc>
        <w:tc>
          <w:tcPr/>
          <w:p>
            <w:pPr>
              <w:pStyle w:val="Compact"/>
              <w:jc w:val="left"/>
            </w:pPr>
            <w:r>
              <w:t xml:space="preserve">10</w:t>
            </w:r>
          </w:p>
        </w:tc>
        <w:tc>
          <w:tcPr/>
          <w:p>
            <w:pPr>
              <w:pStyle w:val="Compact"/>
              <w:jc w:val="left"/>
            </w:pPr>
            <w:r>
              <w:t xml:space="preserve">Abort-gate redesign path exists (Section 10.7.1); hover-landing fallback</w:t>
            </w:r>
          </w:p>
        </w:tc>
        <w:tc>
          <w:tcPr/>
          <w:p>
            <w:pPr>
              <w:pStyle w:val="Compact"/>
              <w:jc w:val="left"/>
            </w:pPr>
            <w:r>
              <w:t xml:space="preserve">Medium</w:t>
            </w:r>
          </w:p>
        </w:tc>
      </w:tr>
      <w:tr>
        <w:tc>
          <w:tcPr/>
          <w:p>
            <w:pPr>
              <w:pStyle w:val="Compact"/>
              <w:jc w:val="left"/>
            </w:pPr>
            <w:r>
              <w:t xml:space="preserve">R-06</w:t>
            </w:r>
          </w:p>
        </w:tc>
        <w:tc>
          <w:tcPr/>
          <w:p>
            <w:pPr>
              <w:pStyle w:val="Compact"/>
              <w:jc w:val="left"/>
            </w:pPr>
            <w:r>
              <w:t xml:space="preserve">Reactor plant mass growth beyond +10%</w:t>
            </w:r>
          </w:p>
        </w:tc>
        <w:tc>
          <w:tcPr/>
          <w:p>
            <w:pPr>
              <w:pStyle w:val="Compact"/>
              <w:jc w:val="left"/>
            </w:pPr>
            <w:r>
              <w:t xml:space="preserve">2×5</w:t>
            </w:r>
          </w:p>
        </w:tc>
        <w:tc>
          <w:tcPr/>
          <w:p>
            <w:pPr>
              <w:pStyle w:val="Compact"/>
              <w:jc w:val="left"/>
            </w:pPr>
            <w:r>
              <w:t xml:space="preserve">10</w:t>
            </w:r>
          </w:p>
        </w:tc>
        <w:tc>
          <w:tcPr/>
          <w:p>
            <w:pPr>
              <w:pStyle w:val="Compact"/>
              <w:jc w:val="left"/>
            </w:pPr>
            <w:r>
              <w:t xml:space="preserve">Mass bookkeeping policy (Section 3.4); thrust margin 2.9 g at MTOW covers 10% further growth</w:t>
            </w:r>
          </w:p>
        </w:tc>
        <w:tc>
          <w:tcPr/>
          <w:p>
            <w:pPr>
              <w:pStyle w:val="Compact"/>
              <w:jc w:val="left"/>
            </w:pPr>
            <w:r>
              <w:t xml:space="preserve">Medium</w:t>
            </w:r>
          </w:p>
        </w:tc>
      </w:tr>
      <w:tr>
        <w:tc>
          <w:tcPr/>
          <w:p>
            <w:pPr>
              <w:pStyle w:val="Compact"/>
              <w:jc w:val="left"/>
            </w:pPr>
            <w:r>
              <w:t xml:space="preserve">R-07</w:t>
            </w:r>
          </w:p>
        </w:tc>
        <w:tc>
          <w:tcPr/>
          <w:p>
            <w:pPr>
              <w:pStyle w:val="Compact"/>
              <w:jc w:val="left"/>
            </w:pPr>
            <w:r>
              <w:t xml:space="preserve">Granular-sensing fusion (SUBSENSE) misses hard-layer detection</w:t>
            </w:r>
          </w:p>
        </w:tc>
        <w:tc>
          <w:tcPr/>
          <w:p>
            <w:pPr>
              <w:pStyle w:val="Compact"/>
              <w:jc w:val="left"/>
            </w:pPr>
            <w:r>
              <w:t xml:space="preserve">2×5</w:t>
            </w:r>
          </w:p>
        </w:tc>
        <w:tc>
          <w:tcPr/>
          <w:p>
            <w:pPr>
              <w:pStyle w:val="Compact"/>
              <w:jc w:val="left"/>
            </w:pPr>
            <w:r>
              <w:t xml:space="preserve">10</w:t>
            </w:r>
          </w:p>
        </w:tc>
        <w:tc>
          <w:tcPr/>
          <w:p>
            <w:pPr>
              <w:pStyle w:val="Compact"/>
              <w:jc w:val="left"/>
            </w:pPr>
            <w:r>
              <w:t xml:space="preserve">Acoustic tomography backup; automatic 15 m/s cap (Section 11.3)</w:t>
            </w:r>
          </w:p>
        </w:tc>
        <w:tc>
          <w:tcPr/>
          <w:p>
            <w:pPr>
              <w:pStyle w:val="Compact"/>
              <w:jc w:val="left"/>
            </w:pPr>
            <w:r>
              <w:t xml:space="preserve">Low</w:t>
            </w:r>
          </w:p>
        </w:tc>
      </w:tr>
      <w:tr>
        <w:tc>
          <w:tcPr/>
          <w:p>
            <w:pPr>
              <w:pStyle w:val="Compact"/>
              <w:jc w:val="left"/>
            </w:pPr>
            <w:r>
              <w:t xml:space="preserve">R-08</w:t>
            </w:r>
          </w:p>
        </w:tc>
        <w:tc>
          <w:tcPr/>
          <w:p>
            <w:pPr>
              <w:pStyle w:val="Compact"/>
              <w:jc w:val="left"/>
            </w:pPr>
            <w:r>
              <w:t xml:space="preserve">Human factors: pilot overload at mode transitions</w:t>
            </w:r>
          </w:p>
        </w:tc>
        <w:tc>
          <w:tcPr/>
          <w:p>
            <w:pPr>
              <w:pStyle w:val="Compact"/>
              <w:jc w:val="left"/>
            </w:pPr>
            <w:r>
              <w:t xml:space="preserve">3×4</w:t>
            </w:r>
          </w:p>
        </w:tc>
        <w:tc>
          <w:tcPr/>
          <w:p>
            <w:pPr>
              <w:pStyle w:val="Compact"/>
              <w:jc w:val="left"/>
            </w:pPr>
            <w:r>
              <w:t xml:space="preserve">12</w:t>
            </w:r>
          </w:p>
        </w:tc>
        <w:tc>
          <w:tcPr/>
          <w:p>
            <w:pPr>
              <w:pStyle w:val="Compact"/>
              <w:jc w:val="left"/>
            </w:pPr>
            <w:r>
              <w:t xml:space="preserve">Section 15.3.1 transition display; MIRAGE delegation per Section 15.2</w:t>
            </w:r>
          </w:p>
        </w:tc>
        <w:tc>
          <w:tcPr/>
          <w:p>
            <w:pPr>
              <w:pStyle w:val="Compact"/>
              <w:jc w:val="left"/>
            </w:pPr>
            <w:r>
              <w:t xml:space="preserve">Medium</w:t>
            </w:r>
          </w:p>
        </w:tc>
      </w:tr>
      <w:tr>
        <w:tc>
          <w:tcPr/>
          <w:p>
            <w:pPr>
              <w:pStyle w:val="Compact"/>
              <w:jc w:val="left"/>
            </w:pPr>
            <w:r>
              <w:t xml:space="preserve">R-09</w:t>
            </w:r>
          </w:p>
        </w:tc>
        <w:tc>
          <w:tcPr/>
          <w:p>
            <w:pPr>
              <w:pStyle w:val="Compact"/>
              <w:jc w:val="left"/>
            </w:pPr>
            <w:r>
              <w:t xml:space="preserve">Reactor licensing path extends beyond 2033</w:t>
            </w:r>
          </w:p>
        </w:tc>
        <w:tc>
          <w:tcPr/>
          <w:p>
            <w:pPr>
              <w:pStyle w:val="Compact"/>
              <w:jc w:val="left"/>
            </w:pPr>
            <w:r>
              <w:t xml:space="preserve">3×3</w:t>
            </w:r>
          </w:p>
        </w:tc>
        <w:tc>
          <w:tcPr/>
          <w:p>
            <w:pPr>
              <w:pStyle w:val="Compact"/>
              <w:jc w:val="left"/>
            </w:pPr>
            <w:r>
              <w:t xml:space="preserve">9</w:t>
            </w:r>
          </w:p>
        </w:tc>
        <w:tc>
          <w:tcPr/>
          <w:p>
            <w:pPr>
              <w:pStyle w:val="Compact"/>
              <w:jc w:val="left"/>
            </w:pPr>
            <w:r>
              <w:t xml:space="preserve">Early regulator engagement (Section 41); mobile-microreactor precedents</w:t>
            </w:r>
          </w:p>
        </w:tc>
        <w:tc>
          <w:tcPr/>
          <w:p>
            <w:pPr>
              <w:pStyle w:val="Compact"/>
              <w:jc w:val="left"/>
            </w:pPr>
            <w:r>
              <w:t xml:space="preserve">Low</w:t>
            </w:r>
          </w:p>
        </w:tc>
      </w:tr>
      <w:tr>
        <w:tc>
          <w:tcPr/>
          <w:p>
            <w:pPr>
              <w:pStyle w:val="Compact"/>
              <w:jc w:val="left"/>
            </w:pPr>
            <w:r>
              <w:t xml:space="preserve">R-10</w:t>
            </w:r>
          </w:p>
        </w:tc>
        <w:tc>
          <w:tcPr/>
          <w:p>
            <w:pPr>
              <w:pStyle w:val="Compact"/>
              <w:jc w:val="left"/>
            </w:pPr>
            <w:r>
              <w:t xml:space="preserve">Program cost breach beyond guardrails</w:t>
            </w:r>
          </w:p>
        </w:tc>
        <w:tc>
          <w:tcPr/>
          <w:p>
            <w:pPr>
              <w:pStyle w:val="Compact"/>
              <w:jc w:val="left"/>
            </w:pPr>
            <w:r>
              <w:t xml:space="preserve">2×4</w:t>
            </w:r>
          </w:p>
        </w:tc>
        <w:tc>
          <w:tcPr/>
          <w:p>
            <w:pPr>
              <w:pStyle w:val="Compact"/>
              <w:jc w:val="left"/>
            </w:pPr>
            <w:r>
              <w:t xml:space="preserve">8</w:t>
            </w:r>
          </w:p>
        </w:tc>
        <w:tc>
          <w:tcPr/>
          <w:p>
            <w:pPr>
              <w:pStyle w:val="Compact"/>
              <w:jc w:val="left"/>
            </w:pPr>
            <w:r>
              <w:t xml:space="preserve">Section 23.4 rules; funded-offset discipline</w:t>
            </w:r>
          </w:p>
        </w:tc>
        <w:tc>
          <w:tcPr/>
          <w:p>
            <w:pPr>
              <w:pStyle w:val="Compact"/>
              <w:jc w:val="left"/>
            </w:pPr>
            <w:r>
              <w:t xml:space="preserve">Low</w:t>
            </w:r>
          </w:p>
        </w:tc>
      </w:tr>
    </w:tbl>
    <w:bookmarkEnd w:id="302"/>
    <w:bookmarkStart w:id="303" w:name="risk-process"/>
    <w:p>
      <w:pPr>
        <w:pStyle w:val="Heading3"/>
      </w:pPr>
      <w:r>
        <w:t xml:space="preserve">28.2 Risk Process</w:t>
      </w:r>
    </w:p>
    <w:p>
      <w:pPr>
        <w:pStyle w:val="FirstParagraph"/>
      </w:pPr>
      <w:r>
        <w:t xml:space="preserve">Identification runs bottom-up (every engineer raises risks into the register) and top-down (directorate review of TPM trends). Mitigation tasks enter the Section 29 schedule as funded activities. Opportunity management mirrors risk: the Block 3 fusion-class power study (Section 24) tracks as a positive-exposure item with its own maturity criteria.</w:t>
      </w:r>
    </w:p>
    <w:bookmarkEnd w:id="303"/>
    <w:bookmarkEnd w:id="304"/>
    <w:bookmarkStart w:id="305" w:name="configuration-management-plan"/>
    <w:p>
      <w:pPr>
        <w:pStyle w:val="Heading2"/>
      </w:pPr>
      <w:r>
        <w:t xml:space="preserve">29. CONFIGURATION MANAGEMENT PLAN</w:t>
      </w:r>
    </w:p>
    <w:p>
      <w:pPr>
        <w:pStyle w:val="FirstParagraph"/>
      </w:pPr>
      <w:r>
        <w:t xml:space="preserve">The CCB (Section 1.3) holds authority. Change classes: Class I changes (affecting safety, envelope, mass above 0.5%, cost above 2%, or any Appendix B equation) require full CCB quorum and an independent technical review; Class II changes require two CCB members and an impact statement. Every change records superseded values in Appendix A, following the precedent that built this document. Baselines: the Rev 1.0 conceptual baseline, the Rev 1.1 gap-closure baseline, and this Rev 2.0 comprehensive baseline form the audit chain; a change that touches more than three sections triggers a full-document revision rather than a page change.</w:t>
      </w:r>
    </w:p>
    <w:bookmarkEnd w:id="305"/>
    <w:bookmarkStart w:id="306" w:name="technical-performance-measurement-plan"/>
    <w:p>
      <w:pPr>
        <w:pStyle w:val="Heading2"/>
      </w:pPr>
      <w:r>
        <w:t xml:space="preserve">30. TECHNICAL PERFORMANCE MEASUREMENT PLAN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TPM</w:t>
            </w:r>
          </w:p>
        </w:tc>
        <w:tc>
          <w:tcPr/>
          <w:p>
            <w:pPr>
              <w:pStyle w:val="Compact"/>
              <w:jc w:val="left"/>
            </w:pPr>
            <w:r>
              <w:t xml:space="preserve">Threshold / Goal</w:t>
            </w:r>
          </w:p>
        </w:tc>
        <w:tc>
          <w:tcPr/>
          <w:p>
            <w:pPr>
              <w:pStyle w:val="Compact"/>
              <w:jc w:val="left"/>
            </w:pPr>
            <w:r>
              <w:t xml:space="preserve">Current Estimate</w:t>
            </w:r>
          </w:p>
        </w:tc>
        <w:tc>
          <w:tcPr/>
          <w:p>
            <w:pPr>
              <w:pStyle w:val="Compact"/>
              <w:jc w:val="left"/>
            </w:pPr>
            <w:r>
              <w:t xml:space="preserve">Margin</w:t>
            </w:r>
          </w:p>
        </w:tc>
        <w:tc>
          <w:tcPr/>
          <w:p>
            <w:pPr>
              <w:pStyle w:val="Compact"/>
              <w:jc w:val="left"/>
            </w:pPr>
            <w:r>
              <w:t xml:space="preserve">Reporting</w:t>
            </w:r>
          </w:p>
        </w:tc>
      </w:tr>
      <w:tr>
        <w:tc>
          <w:tcPr/>
          <w:p>
            <w:pPr>
              <w:pStyle w:val="Compact"/>
              <w:jc w:val="left"/>
            </w:pPr>
            <w:r>
              <w:t xml:space="preserve">MTOW</w:t>
            </w:r>
          </w:p>
        </w:tc>
        <w:tc>
          <w:tcPr/>
          <w:p>
            <w:pPr>
              <w:pStyle w:val="Compact"/>
              <w:jc w:val="left"/>
            </w:pPr>
            <w:r>
              <w:t xml:space="preserve">56,000 kg threshold / 52,000 kg goal</w:t>
            </w:r>
          </w:p>
        </w:tc>
        <w:tc>
          <w:tcPr/>
          <w:p>
            <w:pPr>
              <w:pStyle w:val="Compact"/>
              <w:jc w:val="left"/>
            </w:pPr>
            <w:r>
              <w:t xml:space="preserve">56,000 kg</w:t>
            </w:r>
          </w:p>
        </w:tc>
        <w:tc>
          <w:tcPr/>
          <w:p>
            <w:pPr>
              <w:pStyle w:val="Compact"/>
              <w:jc w:val="left"/>
            </w:pPr>
            <w:r>
              <w:t xml:space="preserve">0% (at threshold, watch item R-06)</w:t>
            </w:r>
          </w:p>
        </w:tc>
        <w:tc>
          <w:tcPr/>
          <w:p>
            <w:pPr>
              <w:pStyle w:val="Compact"/>
              <w:jc w:val="left"/>
            </w:pPr>
            <w:r>
              <w:t xml:space="preserve">Monthly</w:t>
            </w:r>
          </w:p>
        </w:tc>
      </w:tr>
      <w:tr>
        <w:tc>
          <w:tcPr/>
          <w:p>
            <w:pPr>
              <w:pStyle w:val="Compact"/>
              <w:jc w:val="left"/>
            </w:pPr>
            <w:r>
              <w:t xml:space="preserve">SMES burst energy</w:t>
            </w:r>
          </w:p>
        </w:tc>
        <w:tc>
          <w:tcPr/>
          <w:p>
            <w:pPr>
              <w:pStyle w:val="Compact"/>
              <w:jc w:val="left"/>
            </w:pPr>
            <w:r>
              <w:t xml:space="preserve">110 MJ threshold / 120 MJ goal</w:t>
            </w:r>
          </w:p>
        </w:tc>
        <w:tc>
          <w:tcPr/>
          <w:p>
            <w:pPr>
              <w:pStyle w:val="Compact"/>
              <w:jc w:val="left"/>
            </w:pPr>
            <w:r>
              <w:t xml:space="preserve">120 MJ</w:t>
            </w:r>
          </w:p>
        </w:tc>
        <w:tc>
          <w:tcPr/>
          <w:p>
            <w:pPr>
              <w:pStyle w:val="Compact"/>
              <w:jc w:val="left"/>
            </w:pPr>
            <w:r>
              <w:t xml:space="preserve">+9%</w:t>
            </w:r>
          </w:p>
        </w:tc>
        <w:tc>
          <w:tcPr/>
          <w:p>
            <w:pPr>
              <w:pStyle w:val="Compact"/>
              <w:jc w:val="left"/>
            </w:pPr>
            <w:r>
              <w:t xml:space="preserve">Quarterly</w:t>
            </w:r>
          </w:p>
        </w:tc>
      </w:tr>
      <w:tr>
        <w:tc>
          <w:tcPr/>
          <w:p>
            <w:pPr>
              <w:pStyle w:val="Compact"/>
              <w:jc w:val="left"/>
            </w:pPr>
            <w:r>
              <w:t xml:space="preserve">Cryoplant cold margin</w:t>
            </w:r>
          </w:p>
        </w:tc>
        <w:tc>
          <w:tcPr/>
          <w:p>
            <w:pPr>
              <w:pStyle w:val="Compact"/>
              <w:jc w:val="left"/>
            </w:pPr>
            <w:r>
              <w:t xml:space="preserve">1 K threshold / 2 K goal</w:t>
            </w:r>
          </w:p>
        </w:tc>
        <w:tc>
          <w:tcPr/>
          <w:p>
            <w:pPr>
              <w:pStyle w:val="Compact"/>
              <w:jc w:val="left"/>
            </w:pPr>
            <w:r>
              <w:t xml:space="preserve">2 K</w:t>
            </w:r>
          </w:p>
        </w:tc>
        <w:tc>
          <w:tcPr/>
          <w:p>
            <w:pPr>
              <w:pStyle w:val="Compact"/>
              <w:jc w:val="left"/>
            </w:pPr>
            <w:r>
              <w:t xml:space="preserve">At goal</w:t>
            </w:r>
          </w:p>
        </w:tc>
        <w:tc>
          <w:tcPr/>
          <w:p>
            <w:pPr>
              <w:pStyle w:val="Compact"/>
              <w:jc w:val="left"/>
            </w:pPr>
            <w:r>
              <w:t xml:space="preserve">Quarterly</w:t>
            </w:r>
          </w:p>
        </w:tc>
      </w:tr>
      <w:tr>
        <w:tc>
          <w:tcPr/>
          <w:p>
            <w:pPr>
              <w:pStyle w:val="Compact"/>
              <w:jc w:val="left"/>
            </w:pPr>
            <w:r>
              <w:t xml:space="preserve">Intake loop phase margin</w:t>
            </w:r>
          </w:p>
        </w:tc>
        <w:tc>
          <w:tcPr/>
          <w:p>
            <w:pPr>
              <w:pStyle w:val="Compact"/>
              <w:jc w:val="left"/>
            </w:pPr>
            <w:r>
              <w:t xml:space="preserve">40° threshold / 45° goal</w:t>
            </w:r>
          </w:p>
        </w:tc>
        <w:tc>
          <w:tcPr/>
          <w:p>
            <w:pPr>
              <w:pStyle w:val="Compact"/>
              <w:jc w:val="left"/>
            </w:pPr>
            <w:r>
              <w:t xml:space="preserve">45° (SIM)</w:t>
            </w:r>
          </w:p>
        </w:tc>
        <w:tc>
          <w:tcPr/>
          <w:p>
            <w:pPr>
              <w:pStyle w:val="Compact"/>
              <w:jc w:val="left"/>
            </w:pPr>
            <w:r>
              <w:t xml:space="preserve">At goal</w:t>
            </w:r>
          </w:p>
        </w:tc>
        <w:tc>
          <w:tcPr/>
          <w:p>
            <w:pPr>
              <w:pStyle w:val="Compact"/>
              <w:jc w:val="left"/>
            </w:pPr>
            <w:r>
              <w:t xml:space="preserve">Per test event</w:t>
            </w:r>
          </w:p>
        </w:tc>
      </w:tr>
      <w:tr>
        <w:tc>
          <w:tcPr/>
          <w:p>
            <w:pPr>
              <w:pStyle w:val="Compact"/>
              <w:jc w:val="left"/>
            </w:pPr>
            <w:r>
              <w:t xml:space="preserve">Emergence success</w:t>
            </w:r>
          </w:p>
        </w:tc>
        <w:tc>
          <w:tcPr/>
          <w:p>
            <w:pPr>
              <w:pStyle w:val="Compact"/>
              <w:jc w:val="left"/>
            </w:pPr>
            <w:r>
              <w:t xml:space="preserve">P ≥ 0.999 threshold</w:t>
            </w:r>
          </w:p>
        </w:tc>
        <w:tc>
          <w:tcPr/>
          <w:p>
            <w:pPr>
              <w:pStyle w:val="Compact"/>
              <w:jc w:val="left"/>
            </w:pPr>
            <w:r>
              <w:t xml:space="preserve">0.9998 (SIM)</w:t>
            </w:r>
          </w:p>
        </w:tc>
        <w:tc>
          <w:tcPr/>
          <w:p>
            <w:pPr>
              <w:pStyle w:val="Compact"/>
              <w:jc w:val="left"/>
            </w:pPr>
            <w:r>
              <w:t xml:space="preserve">+0.08%</w:t>
            </w:r>
          </w:p>
        </w:tc>
        <w:tc>
          <w:tcPr/>
          <w:p>
            <w:pPr>
              <w:pStyle w:val="Compact"/>
              <w:jc w:val="left"/>
            </w:pPr>
            <w:r>
              <w:t xml:space="preserve">Per campaign</w:t>
            </w:r>
          </w:p>
        </w:tc>
      </w:tr>
      <w:tr>
        <w:tc>
          <w:tcPr/>
          <w:p>
            <w:pPr>
              <w:pStyle w:val="Compact"/>
              <w:jc w:val="left"/>
            </w:pPr>
            <w:r>
              <w:t xml:space="preserve">Crew dose</w:t>
            </w:r>
          </w:p>
        </w:tc>
        <w:tc>
          <w:tcPr/>
          <w:p>
            <w:pPr>
              <w:pStyle w:val="Compact"/>
              <w:jc w:val="left"/>
            </w:pPr>
            <w:r>
              <w:t xml:space="preserve">5 mSv/100 hr limit</w:t>
            </w:r>
          </w:p>
        </w:tc>
        <w:tc>
          <w:tcPr/>
          <w:p>
            <w:pPr>
              <w:pStyle w:val="Compact"/>
              <w:jc w:val="left"/>
            </w:pPr>
            <w:r>
              <w:t xml:space="preserve">2 mSv (AN)</w:t>
            </w:r>
          </w:p>
        </w:tc>
        <w:tc>
          <w:tcPr/>
          <w:p>
            <w:pPr>
              <w:pStyle w:val="Compact"/>
              <w:jc w:val="left"/>
            </w:pPr>
            <w:r>
              <w:t xml:space="preserve">+150%</w:t>
            </w:r>
          </w:p>
        </w:tc>
        <w:tc>
          <w:tcPr/>
          <w:p>
            <w:pPr>
              <w:pStyle w:val="Compact"/>
              <w:jc w:val="left"/>
            </w:pPr>
            <w:r>
              <w:t xml:space="preserve">Per shielding review</w:t>
            </w:r>
          </w:p>
        </w:tc>
      </w:tr>
      <w:tr>
        <w:tc>
          <w:tcPr/>
          <w:p>
            <w:pPr>
              <w:pStyle w:val="Compact"/>
              <w:jc w:val="left"/>
            </w:pPr>
            <w:r>
              <w:t xml:space="preserve">Reflex loop timing</w:t>
            </w:r>
          </w:p>
        </w:tc>
        <w:tc>
          <w:tcPr/>
          <w:p>
            <w:pPr>
              <w:pStyle w:val="Compact"/>
              <w:jc w:val="left"/>
            </w:pPr>
            <w:r>
              <w:t xml:space="preserve">10 ms deadline</w:t>
            </w:r>
          </w:p>
        </w:tc>
        <w:tc>
          <w:tcPr/>
          <w:p>
            <w:pPr>
              <w:pStyle w:val="Compact"/>
              <w:jc w:val="left"/>
            </w:pPr>
            <w:r>
              <w:t xml:space="preserve">4.2 ms WCET</w:t>
            </w:r>
          </w:p>
        </w:tc>
        <w:tc>
          <w:tcPr/>
          <w:p>
            <w:pPr>
              <w:pStyle w:val="Compact"/>
              <w:jc w:val="left"/>
            </w:pPr>
            <w:r>
              <w:t xml:space="preserve">+138%</w:t>
            </w:r>
          </w:p>
        </w:tc>
        <w:tc>
          <w:tcPr/>
          <w:p>
            <w:pPr>
              <w:pStyle w:val="Compact"/>
              <w:jc w:val="left"/>
            </w:pPr>
            <w:r>
              <w:t xml:space="preserve">Per build</w:t>
            </w:r>
          </w:p>
        </w:tc>
      </w:tr>
      <w:tr>
        <w:tc>
          <w:tcPr/>
          <w:p>
            <w:pPr>
              <w:pStyle w:val="Compact"/>
              <w:jc w:val="left"/>
            </w:pPr>
            <w:r>
              <w:t xml:space="preserve">Unit cost (24+)</w:t>
            </w:r>
          </w:p>
        </w:tc>
        <w:tc>
          <w:tcPr/>
          <w:p>
            <w:pPr>
              <w:pStyle w:val="Compact"/>
              <w:jc w:val="left"/>
            </w:pPr>
            <w:r>
              <w:t xml:space="preserve">$700M threshold / $620M goal</w:t>
            </w:r>
          </w:p>
        </w:tc>
        <w:tc>
          <w:tcPr/>
          <w:p>
            <w:pPr>
              <w:pStyle w:val="Compact"/>
              <w:jc w:val="left"/>
            </w:pPr>
            <w:r>
              <w:t xml:space="preserve">$620M</w:t>
            </w:r>
          </w:p>
        </w:tc>
        <w:tc>
          <w:tcPr/>
          <w:p>
            <w:pPr>
              <w:pStyle w:val="Compact"/>
              <w:jc w:val="left"/>
            </w:pPr>
            <w:r>
              <w:t xml:space="preserve">At goal</w:t>
            </w:r>
          </w:p>
        </w:tc>
        <w:tc>
          <w:tcPr/>
          <w:p>
            <w:pPr>
              <w:pStyle w:val="Compact"/>
              <w:jc w:val="left"/>
            </w:pPr>
            <w:r>
              <w:t xml:space="preserve">Annual</w:t>
            </w:r>
          </w:p>
        </w:tc>
      </w:tr>
    </w:tbl>
    <w:p>
      <w:pPr>
        <w:pStyle w:val="BodyText"/>
      </w:pPr>
      <w:r>
        <w:t xml:space="preserve">TPM definitions freeze at CDR; movement rules follow Section 29 Class I discipline. Each TPM carries a waterfall profile from current estimate through P3, and the Section 39 test plan books specific test points against each threshold.</w:t>
      </w:r>
    </w:p>
    <w:bookmarkEnd w:id="306"/>
    <w:bookmarkStart w:id="309" w:name="integrated-master-schedule"/>
    <w:p>
      <w:pPr>
        <w:pStyle w:val="Heading2"/>
      </w:pPr>
      <w:r>
        <w:t xml:space="preserve">31. INTEGRATED MASTER SCHEDULE</w:t>
      </w:r>
    </w:p>
    <w:bookmarkStart w:id="307" w:name="milestone-table"/>
    <w:p>
      <w:pPr>
        <w:pStyle w:val="Heading3"/>
      </w:pPr>
      <w:r>
        <w:t xml:space="preserve">31.1 Milestone Table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Content</w:t>
            </w:r>
          </w:p>
        </w:tc>
        <w:tc>
          <w:tcPr/>
          <w:p>
            <w:pPr>
              <w:pStyle w:val="Compact"/>
              <w:jc w:val="left"/>
            </w:pPr>
            <w:r>
              <w:t xml:space="preserve">Exit Criteria</w:t>
            </w:r>
          </w:p>
        </w:tc>
      </w:tr>
      <w:tr>
        <w:tc>
          <w:tcPr/>
          <w:p>
            <w:pPr>
              <w:pStyle w:val="Compact"/>
              <w:jc w:val="left"/>
            </w:pPr>
            <w:r>
              <w:t xml:space="preserve">Concept freeze</w:t>
            </w:r>
          </w:p>
        </w:tc>
        <w:tc>
          <w:tcPr/>
          <w:p>
            <w:pPr>
              <w:pStyle w:val="Compact"/>
              <w:jc w:val="left"/>
            </w:pPr>
            <w:r>
              <w:t xml:space="preserve">Q4 2026</w:t>
            </w:r>
          </w:p>
        </w:tc>
        <w:tc>
          <w:tcPr/>
          <w:p>
            <w:pPr>
              <w:pStyle w:val="Compact"/>
              <w:jc w:val="left"/>
            </w:pPr>
            <w:r>
              <w:t xml:space="preserve">This document (Rev 2.0 baseline)</w:t>
            </w:r>
          </w:p>
        </w:tc>
        <w:tc>
          <w:tcPr/>
          <w:p>
            <w:pPr>
              <w:pStyle w:val="Compact"/>
              <w:jc w:val="left"/>
            </w:pPr>
            <w:r>
              <w:t xml:space="preserve">CCB signature</w:t>
            </w:r>
          </w:p>
        </w:tc>
      </w:tr>
      <w:tr>
        <w:tc>
          <w:tcPr/>
          <w:p>
            <w:pPr>
              <w:pStyle w:val="Compact"/>
              <w:jc w:val="left"/>
            </w:pPr>
            <w:r>
              <w:t xml:space="preserve">Phase 1 study contract</w:t>
            </w:r>
          </w:p>
        </w:tc>
        <w:tc>
          <w:tcPr/>
          <w:p>
            <w:pPr>
              <w:pStyle w:val="Compact"/>
              <w:jc w:val="left"/>
            </w:pPr>
            <w:r>
              <w:t xml:space="preserve">Q1 2027</w:t>
            </w:r>
          </w:p>
        </w:tc>
        <w:tc>
          <w:tcPr/>
          <w:p>
            <w:pPr>
              <w:pStyle w:val="Compact"/>
              <w:jc w:val="left"/>
            </w:pPr>
            <w:r>
              <w:t xml:space="preserve">24-month funded concept maturation</w:t>
            </w:r>
          </w:p>
        </w:tc>
        <w:tc>
          <w:tcPr/>
          <w:p>
            <w:pPr>
              <w:pStyle w:val="Compact"/>
              <w:jc w:val="left"/>
            </w:pPr>
            <w:r>
              <w:t xml:space="preserve">Contract award</w:t>
            </w:r>
          </w:p>
        </w:tc>
      </w:tr>
      <w:tr>
        <w:tc>
          <w:tcPr/>
          <w:p>
            <w:pPr>
              <w:pStyle w:val="Compact"/>
              <w:jc w:val="left"/>
            </w:pPr>
            <w:r>
              <w:t xml:space="preserve">Sled campaign complete</w:t>
            </w:r>
          </w:p>
        </w:tc>
        <w:tc>
          <w:tcPr/>
          <w:p>
            <w:pPr>
              <w:pStyle w:val="Compact"/>
              <w:jc w:val="left"/>
            </w:pPr>
            <w:r>
              <w:t xml:space="preserve">Q3 2029</w:t>
            </w:r>
          </w:p>
        </w:tc>
        <w:tc>
          <w:tcPr/>
          <w:p>
            <w:pPr>
              <w:pStyle w:val="Compact"/>
              <w:jc w:val="left"/>
            </w:pPr>
            <w:r>
              <w:t xml:space="preserve">1:5 correlation data set (Section 35.2)</w:t>
            </w:r>
          </w:p>
        </w:tc>
        <w:tc>
          <w:tcPr/>
          <w:p>
            <w:pPr>
              <w:pStyle w:val="Compact"/>
              <w:jc w:val="left"/>
            </w:pPr>
            <w:r>
              <w:t xml:space="preserve">15% acceptance met</w:t>
            </w:r>
          </w:p>
        </w:tc>
      </w:tr>
      <w:tr>
        <w:tc>
          <w:tcPr/>
          <w:p>
            <w:pPr>
              <w:pStyle w:val="Compact"/>
              <w:jc w:val="left"/>
            </w:pPr>
            <w:r>
              <w:t xml:space="preserve">Iron-bird operational</w:t>
            </w:r>
          </w:p>
        </w:tc>
        <w:tc>
          <w:tcPr/>
          <w:p>
            <w:pPr>
              <w:pStyle w:val="Compact"/>
              <w:jc w:val="left"/>
            </w:pPr>
            <w:r>
              <w:t xml:space="preserve">Q1 2030</w:t>
            </w:r>
          </w:p>
        </w:tc>
        <w:tc>
          <w:tcPr/>
          <w:p>
            <w:pPr>
              <w:pStyle w:val="Compact"/>
              <w:jc w:val="left"/>
            </w:pPr>
            <w:r>
              <w:t xml:space="preserve">Reflex loop validated on hardware (Section 37.4)</w:t>
            </w:r>
          </w:p>
        </w:tc>
        <w:tc>
          <w:tcPr/>
          <w:p>
            <w:pPr>
              <w:pStyle w:val="Compact"/>
              <w:jc w:val="left"/>
            </w:pPr>
            <w:r>
              <w:t xml:space="preserve">Timing and voting evidence</w:t>
            </w:r>
          </w:p>
        </w:tc>
      </w:tr>
      <w:tr>
        <w:tc>
          <w:tcPr/>
          <w:p>
            <w:pPr>
              <w:pStyle w:val="Compact"/>
              <w:jc w:val="left"/>
            </w:pPr>
            <w:r>
              <w:t xml:space="preserve">PDR</w:t>
            </w:r>
          </w:p>
        </w:tc>
        <w:tc>
          <w:tcPr/>
          <w:p>
            <w:pPr>
              <w:pStyle w:val="Compact"/>
              <w:jc w:val="left"/>
            </w:pPr>
            <w:r>
              <w:t xml:space="preserve">Q3 2030</w:t>
            </w:r>
          </w:p>
        </w:tc>
        <w:tc>
          <w:tcPr/>
          <w:p>
            <w:pPr>
              <w:pStyle w:val="Compact"/>
              <w:jc w:val="left"/>
            </w:pPr>
            <w:r>
              <w:t xml:space="preserve">Preliminary design review</w:t>
            </w:r>
          </w:p>
        </w:tc>
        <w:tc>
          <w:tcPr/>
          <w:p>
            <w:pPr>
              <w:pStyle w:val="Compact"/>
              <w:jc w:val="left"/>
            </w:pPr>
            <w:r>
              <w:t xml:space="preserve">All PDR-entry TPMs in band</w:t>
            </w:r>
          </w:p>
        </w:tc>
      </w:tr>
      <w:tr>
        <w:tc>
          <w:tcPr/>
          <w:p>
            <w:pPr>
              <w:pStyle w:val="Compact"/>
              <w:jc w:val="left"/>
            </w:pPr>
            <w:r>
              <w:t xml:space="preserve">Belly-stack qualification</w:t>
            </w:r>
          </w:p>
        </w:tc>
        <w:tc>
          <w:tcPr/>
          <w:p>
            <w:pPr>
              <w:pStyle w:val="Compact"/>
              <w:jc w:val="left"/>
            </w:pPr>
            <w:r>
              <w:t xml:space="preserve">Q2 2031</w:t>
            </w:r>
          </w:p>
        </w:tc>
        <w:tc>
          <w:tcPr/>
          <w:p>
            <w:pPr>
              <w:pStyle w:val="Compact"/>
              <w:jc w:val="left"/>
            </w:pPr>
            <w:r>
              <w:t xml:space="preserve">1,000-cycle thermal fatigue + abrasion</w:t>
            </w:r>
          </w:p>
        </w:tc>
        <w:tc>
          <w:tcPr/>
          <w:p>
            <w:pPr>
              <w:pStyle w:val="Compact"/>
              <w:jc w:val="left"/>
            </w:pPr>
            <w:r>
              <w:t xml:space="preserve">Section 22.4 coupon criteria</w:t>
            </w:r>
          </w:p>
        </w:tc>
      </w:tr>
      <w:tr>
        <w:tc>
          <w:tcPr/>
          <w:p>
            <w:pPr>
              <w:pStyle w:val="Compact"/>
              <w:jc w:val="left"/>
            </w:pPr>
            <w:r>
              <w:t xml:space="preserve">Reactor shielding mock-up</w:t>
            </w:r>
          </w:p>
        </w:tc>
        <w:tc>
          <w:tcPr/>
          <w:p>
            <w:pPr>
              <w:pStyle w:val="Compact"/>
              <w:jc w:val="left"/>
            </w:pPr>
            <w:r>
              <w:t xml:space="preserve">Q4 2031</w:t>
            </w:r>
          </w:p>
        </w:tc>
        <w:tc>
          <w:tcPr/>
          <w:p>
            <w:pPr>
              <w:pStyle w:val="Compact"/>
              <w:jc w:val="left"/>
            </w:pPr>
            <w:r>
              <w:t xml:space="preserve">Dose mapping at 42 positions (Section 8.7.1)</w:t>
            </w:r>
          </w:p>
        </w:tc>
        <w:tc>
          <w:tcPr/>
          <w:p>
            <w:pPr>
              <w:pStyle w:val="Compact"/>
              <w:jc w:val="left"/>
            </w:pPr>
            <w:r>
              <w:t xml:space="preserve">Model within 20%</w:t>
            </w:r>
          </w:p>
        </w:tc>
      </w:tr>
      <w:tr>
        <w:tc>
          <w:tcPr/>
          <w:p>
            <w:pPr>
              <w:pStyle w:val="Compact"/>
              <w:jc w:val="left"/>
            </w:pPr>
            <w:r>
              <w:t xml:space="preserve">CDR</w:t>
            </w:r>
          </w:p>
        </w:tc>
        <w:tc>
          <w:tcPr/>
          <w:p>
            <w:pPr>
              <w:pStyle w:val="Compact"/>
              <w:jc w:val="left"/>
            </w:pPr>
            <w:r>
              <w:t xml:space="preserve">Q2 2032</w:t>
            </w:r>
          </w:p>
        </w:tc>
        <w:tc>
          <w:tcPr/>
          <w:p>
            <w:pPr>
              <w:pStyle w:val="Compact"/>
              <w:jc w:val="left"/>
            </w:pPr>
            <w:r>
              <w:t xml:space="preserve">Critical design review</w:t>
            </w:r>
          </w:p>
        </w:tc>
        <w:tc>
          <w:tcPr/>
          <w:p>
            <w:pPr>
              <w:pStyle w:val="Compact"/>
              <w:jc w:val="left"/>
            </w:pPr>
            <w:r>
              <w:t xml:space="preserve">All 30 Appendix F items test-closed</w:t>
            </w:r>
          </w:p>
        </w:tc>
      </w:tr>
      <w:tr>
        <w:tc>
          <w:tcPr/>
          <w:p>
            <w:pPr>
              <w:pStyle w:val="Compact"/>
              <w:jc w:val="left"/>
            </w:pPr>
            <w:r>
              <w:t xml:space="preserve">P1 first flight (surface)</w:t>
            </w:r>
          </w:p>
        </w:tc>
        <w:tc>
          <w:tcPr/>
          <w:p>
            <w:pPr>
              <w:pStyle w:val="Compact"/>
              <w:jc w:val="left"/>
            </w:pPr>
            <w:r>
              <w:t xml:space="preserve">Q4 2033</w:t>
            </w:r>
          </w:p>
        </w:tc>
        <w:tc>
          <w:tcPr/>
          <w:p>
            <w:pPr>
              <w:pStyle w:val="Compact"/>
              <w:jc w:val="left"/>
            </w:pPr>
            <w:r>
              <w:t xml:space="preserve">Uncrewed Skim/Surf</w:t>
            </w:r>
          </w:p>
        </w:tc>
        <w:tc>
          <w:tcPr/>
          <w:p>
            <w:pPr>
              <w:pStyle w:val="Compact"/>
              <w:jc w:val="left"/>
            </w:pPr>
            <w:r>
              <w:t xml:space="preserve">Section 37.1 campaign</w:t>
            </w:r>
          </w:p>
        </w:tc>
      </w:tr>
      <w:tr>
        <w:tc>
          <w:tcPr/>
          <w:p>
            <w:pPr>
              <w:pStyle w:val="Compact"/>
              <w:jc w:val="left"/>
            </w:pPr>
            <w:r>
              <w:t xml:space="preserve">P2 first burrow</w:t>
            </w:r>
          </w:p>
        </w:tc>
        <w:tc>
          <w:tcPr/>
          <w:p>
            <w:pPr>
              <w:pStyle w:val="Compact"/>
              <w:jc w:val="left"/>
            </w:pPr>
            <w:r>
              <w:t xml:space="preserve">Q2 2035</w:t>
            </w:r>
          </w:p>
        </w:tc>
        <w:tc>
          <w:tcPr/>
          <w:p>
            <w:pPr>
              <w:pStyle w:val="Compact"/>
              <w:jc w:val="left"/>
            </w:pPr>
            <w:r>
              <w:t xml:space="preserve">Uncrewed shallow Burrow</w:t>
            </w:r>
          </w:p>
        </w:tc>
        <w:tc>
          <w:tcPr/>
          <w:p>
            <w:pPr>
              <w:pStyle w:val="Compact"/>
              <w:jc w:val="left"/>
            </w:pPr>
            <w:r>
              <w:t xml:space="preserve">50 emergence cycles</w:t>
            </w:r>
          </w:p>
        </w:tc>
      </w:tr>
      <w:tr>
        <w:tc>
          <w:tcPr/>
          <w:p>
            <w:pPr>
              <w:pStyle w:val="Compact"/>
              <w:jc w:val="left"/>
            </w:pPr>
            <w:r>
              <w:t xml:space="preserve">P3 first crewed flight</w:t>
            </w:r>
          </w:p>
        </w:tc>
        <w:tc>
          <w:tcPr/>
          <w:p>
            <w:pPr>
              <w:pStyle w:val="Compact"/>
              <w:jc w:val="left"/>
            </w:pPr>
            <w:r>
              <w:t xml:space="preserve">Q2 2037</w:t>
            </w:r>
          </w:p>
        </w:tc>
        <w:tc>
          <w:tcPr/>
          <w:p>
            <w:pPr>
              <w:pStyle w:val="Compact"/>
              <w:jc w:val="left"/>
            </w:pPr>
            <w:r>
              <w:t xml:space="preserve">Full envelope</w:t>
            </w:r>
          </w:p>
        </w:tc>
        <w:tc>
          <w:tcPr/>
          <w:p>
            <w:pPr>
              <w:pStyle w:val="Compact"/>
              <w:jc w:val="left"/>
            </w:pPr>
            <w:r>
              <w:t xml:space="preserve">Section 42.1 g-certification</w:t>
            </w:r>
          </w:p>
        </w:tc>
      </w:tr>
      <w:tr>
        <w:tc>
          <w:tcPr/>
          <w:p>
            <w:pPr>
              <w:pStyle w:val="Compact"/>
              <w:jc w:val="left"/>
            </w:pPr>
            <w:r>
              <w:t xml:space="preserve">Qualification complete</w:t>
            </w:r>
          </w:p>
        </w:tc>
        <w:tc>
          <w:tcPr/>
          <w:p>
            <w:pPr>
              <w:pStyle w:val="Compact"/>
              <w:jc w:val="left"/>
            </w:pPr>
            <w:r>
              <w:t xml:space="preserve">Q4 2038</w:t>
            </w:r>
          </w:p>
        </w:tc>
        <w:tc>
          <w:tcPr/>
          <w:p>
            <w:pPr>
              <w:pStyle w:val="Compact"/>
              <w:jc w:val="left"/>
            </w:pPr>
            <w:r>
              <w:t xml:space="preserve">Section 22.4 matrix closed</w:t>
            </w:r>
          </w:p>
        </w:tc>
        <w:tc>
          <w:tcPr/>
          <w:p>
            <w:pPr>
              <w:pStyle w:val="Compact"/>
              <w:jc w:val="left"/>
            </w:pPr>
            <w:r>
              <w:t xml:space="preserve">All cells green</w:t>
            </w:r>
          </w:p>
        </w:tc>
      </w:tr>
      <w:tr>
        <w:tc>
          <w:tcPr/>
          <w:p>
            <w:pPr>
              <w:pStyle w:val="Compact"/>
              <w:jc w:val="left"/>
            </w:pPr>
            <w:r>
              <w:t xml:space="preserve">IOC</w:t>
            </w:r>
          </w:p>
        </w:tc>
        <w:tc>
          <w:tcPr/>
          <w:p>
            <w:pPr>
              <w:pStyle w:val="Compact"/>
              <w:jc w:val="left"/>
            </w:pPr>
            <w:r>
              <w:t xml:space="preserve">Q1 2039</w:t>
            </w:r>
          </w:p>
        </w:tc>
        <w:tc>
          <w:tcPr/>
          <w:p>
            <w:pPr>
              <w:pStyle w:val="Compact"/>
              <w:jc w:val="left"/>
            </w:pPr>
            <w:r>
              <w:t xml:space="preserve">4 aircraft + trained crews</w:t>
            </w:r>
          </w:p>
        </w:tc>
        <w:tc>
          <w:tcPr/>
          <w:p>
            <w:pPr>
              <w:pStyle w:val="Compact"/>
              <w:jc w:val="left"/>
            </w:pPr>
            <w:r>
              <w:t xml:space="preserve">Section 2.6 availability met</w:t>
            </w:r>
          </w:p>
        </w:tc>
      </w:tr>
    </w:tbl>
    <w:bookmarkEnd w:id="307"/>
    <w:bookmarkStart w:id="308" w:name="critical-path-and-margin"/>
    <w:p>
      <w:pPr>
        <w:pStyle w:val="Heading3"/>
      </w:pPr>
      <w:r>
        <w:t xml:space="preserve">31.2 Critical Path and Margin</w:t>
      </w:r>
    </w:p>
    <w:p>
      <w:pPr>
        <w:pStyle w:val="FirstParagraph"/>
      </w:pPr>
      <w:r>
        <w:t xml:space="preserve">Critical path: sled campaign → PDR → reactor shielding mock-up → CDR → P2 → P3 → qualification. Float: 6 months at PDR, 9 months at CDR, 12 months at IOC, funded as schedule reserve, not absorbed into task estimates. Schedule risks R-03, R-04, and R-09 (Section 28.1) carry pre-planned recovery actions. Total concept-to-IOC: 13 years, consistent with the Section 23.1 RDT&amp;E phasing and comparable nuclear-adjacent programs.</w:t>
      </w:r>
    </w:p>
    <w:bookmarkEnd w:id="308"/>
    <w:bookmarkEnd w:id="309"/>
    <w:bookmarkStart w:id="312" w:name="X621c3774c06d83f302e6b30c6040930bf1290ff"/>
    <w:p>
      <w:pPr>
        <w:pStyle w:val="Heading2"/>
      </w:pPr>
      <w:r>
        <w:t xml:space="preserve">32. MANUFACTURING READINESS &amp; PRODUCTION ENGINEERING</w:t>
      </w:r>
    </w:p>
    <w:bookmarkStart w:id="310" w:name="manufacturing-readiness-levels"/>
    <w:p>
      <w:pPr>
        <w:pStyle w:val="Heading3"/>
      </w:pPr>
      <w:r>
        <w:t xml:space="preserve">32.1 Manufacturing Readiness Levels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Subsystem</w:t>
            </w:r>
          </w:p>
        </w:tc>
        <w:tc>
          <w:tcPr/>
          <w:p>
            <w:pPr>
              <w:pStyle w:val="Compact"/>
              <w:jc w:val="left"/>
            </w:pPr>
            <w:r>
              <w:t xml:space="preserve">MRL (2026)</w:t>
            </w:r>
          </w:p>
        </w:tc>
        <w:tc>
          <w:tcPr/>
          <w:p>
            <w:pPr>
              <w:pStyle w:val="Compact"/>
              <w:jc w:val="left"/>
            </w:pPr>
            <w:r>
              <w:t xml:space="preserve">Path to MRL 8 (production)</w:t>
            </w:r>
          </w:p>
        </w:tc>
        <w:tc>
          <w:tcPr/>
          <w:p>
            <w:pPr>
              <w:pStyle w:val="Compact"/>
              <w:jc w:val="left"/>
            </w:pPr>
            <w:r>
              <w:t xml:space="preserve">Gating Risk</w:t>
            </w:r>
          </w:p>
        </w:tc>
      </w:tr>
      <w:tr>
        <w:tc>
          <w:tcPr/>
          <w:p>
            <w:pPr>
              <w:pStyle w:val="Compact"/>
              <w:jc w:val="left"/>
            </w:pPr>
            <w:r>
              <w:t xml:space="preserve">Belly stack (tiles, lattice, bonds)</w:t>
            </w:r>
          </w:p>
        </w:tc>
        <w:tc>
          <w:tcPr/>
          <w:p>
            <w:pPr>
              <w:pStyle w:val="Compact"/>
              <w:jc w:val="left"/>
            </w:pPr>
            <w:r>
              <w:t xml:space="preserve">4</w:t>
            </w:r>
          </w:p>
        </w:tc>
        <w:tc>
          <w:tcPr/>
          <w:p>
            <w:pPr>
              <w:pStyle w:val="Compact"/>
              <w:jc w:val="left"/>
            </w:pPr>
            <w:r>
              <w:t xml:space="preserve">Coupon line → panel line (Section 33)</w:t>
            </w:r>
          </w:p>
        </w:tc>
        <w:tc>
          <w:tcPr/>
          <w:p>
            <w:pPr>
              <w:pStyle w:val="Compact"/>
              <w:jc w:val="left"/>
            </w:pPr>
            <w:r>
              <w:t xml:space="preserve">Interlayer bond yield</w:t>
            </w:r>
          </w:p>
        </w:tc>
      </w:tr>
      <w:tr>
        <w:tc>
          <w:tcPr/>
          <w:p>
            <w:pPr>
              <w:pStyle w:val="Compact"/>
              <w:jc w:val="left"/>
            </w:pPr>
            <w:r>
              <w:t xml:space="preserve">REBCO coils (TRIAD + MHD toroids)</w:t>
            </w:r>
          </w:p>
        </w:tc>
        <w:tc>
          <w:tcPr/>
          <w:p>
            <w:pPr>
              <w:pStyle w:val="Compact"/>
              <w:jc w:val="left"/>
            </w:pPr>
            <w:r>
              <w:t xml:space="preserve">5</w:t>
            </w:r>
          </w:p>
        </w:tc>
        <w:tc>
          <w:tcPr/>
          <w:p>
            <w:pPr>
              <w:pStyle w:val="Compact"/>
              <w:jc w:val="left"/>
            </w:pPr>
            <w:r>
              <w:t xml:space="preserve">Dedicated winding facility (Section 34.1)</w:t>
            </w:r>
          </w:p>
        </w:tc>
        <w:tc>
          <w:tcPr/>
          <w:p>
            <w:pPr>
              <w:pStyle w:val="Compact"/>
              <w:jc w:val="left"/>
            </w:pPr>
            <w:r>
              <w:t xml:space="preserve">Joint yield</w:t>
            </w:r>
          </w:p>
        </w:tc>
      </w:tr>
      <w:tr>
        <w:tc>
          <w:tcPr/>
          <w:p>
            <w:pPr>
              <w:pStyle w:val="Compact"/>
              <w:jc w:val="left"/>
            </w:pPr>
            <w:r>
              <w:t xml:space="preserve">Microreactor plant</w:t>
            </w:r>
          </w:p>
        </w:tc>
        <w:tc>
          <w:tcPr/>
          <w:p>
            <w:pPr>
              <w:pStyle w:val="Compact"/>
              <w:jc w:val="left"/>
            </w:pPr>
            <w:r>
              <w:t xml:space="preserve">5</w:t>
            </w:r>
          </w:p>
        </w:tc>
        <w:tc>
          <w:tcPr/>
          <w:p>
            <w:pPr>
              <w:pStyle w:val="Compact"/>
              <w:jc w:val="left"/>
            </w:pPr>
            <w:r>
              <w:t xml:space="preserve">Nuclear-qualified assembly line (Section 34.3)</w:t>
            </w:r>
          </w:p>
        </w:tc>
        <w:tc>
          <w:tcPr/>
          <w:p>
            <w:pPr>
              <w:pStyle w:val="Compact"/>
              <w:jc w:val="left"/>
            </w:pPr>
            <w:r>
              <w:t xml:space="preserve">Regulatory timeline</w:t>
            </w:r>
          </w:p>
        </w:tc>
      </w:tr>
      <w:tr>
        <w:tc>
          <w:tcPr/>
          <w:p>
            <w:pPr>
              <w:pStyle w:val="Compact"/>
              <w:jc w:val="left"/>
            </w:pPr>
            <w:r>
              <w:t xml:space="preserve">LID emitter modules</w:t>
            </w:r>
          </w:p>
        </w:tc>
        <w:tc>
          <w:tcPr/>
          <w:p>
            <w:pPr>
              <w:pStyle w:val="Compact"/>
              <w:jc w:val="left"/>
            </w:pPr>
            <w:r>
              <w:t xml:space="preserve">5</w:t>
            </w:r>
          </w:p>
        </w:tc>
        <w:tc>
          <w:tcPr/>
          <w:p>
            <w:pPr>
              <w:pStyle w:val="Compact"/>
              <w:jc w:val="left"/>
            </w:pPr>
            <w:r>
              <w:t xml:space="preserve">Fibre-laser industry line, militarized</w:t>
            </w:r>
          </w:p>
        </w:tc>
        <w:tc>
          <w:tcPr/>
          <w:p>
            <w:pPr>
              <w:pStyle w:val="Compact"/>
              <w:jc w:val="left"/>
            </w:pPr>
            <w:r>
              <w:t xml:space="preserve">Port-window production</w:t>
            </w:r>
          </w:p>
        </w:tc>
      </w:tr>
      <w:tr>
        <w:tc>
          <w:tcPr/>
          <w:p>
            <w:pPr>
              <w:pStyle w:val="Compact"/>
              <w:jc w:val="left"/>
            </w:pPr>
            <w:r>
              <w:t xml:space="preserve">Cryoplant</w:t>
            </w:r>
          </w:p>
        </w:tc>
        <w:tc>
          <w:tcPr/>
          <w:p>
            <w:pPr>
              <w:pStyle w:val="Compact"/>
              <w:jc w:val="left"/>
            </w:pPr>
            <w:r>
              <w:t xml:space="preserve">6</w:t>
            </w:r>
          </w:p>
        </w:tc>
        <w:tc>
          <w:tcPr/>
          <w:p>
            <w:pPr>
              <w:pStyle w:val="Compact"/>
              <w:jc w:val="left"/>
            </w:pPr>
            <w:r>
              <w:t xml:space="preserve">Pulse-tube industry line, shock-qualified</w:t>
            </w:r>
          </w:p>
        </w:tc>
        <w:tc>
          <w:tcPr/>
          <w:p>
            <w:pPr>
              <w:pStyle w:val="Compact"/>
              <w:jc w:val="left"/>
            </w:pPr>
            <w:r>
              <w:t xml:space="preserve">Shock tolerance</w:t>
            </w:r>
          </w:p>
        </w:tc>
      </w:tr>
      <w:tr>
        <w:tc>
          <w:tcPr/>
          <w:p>
            <w:pPr>
              <w:pStyle w:val="Compact"/>
              <w:jc w:val="left"/>
            </w:pPr>
            <w:r>
              <w:t xml:space="preserve">Airframe and spine</w:t>
            </w:r>
          </w:p>
        </w:tc>
        <w:tc>
          <w:tcPr/>
          <w:p>
            <w:pPr>
              <w:pStyle w:val="Compact"/>
              <w:jc w:val="left"/>
            </w:pPr>
            <w:r>
              <w:t xml:space="preserve">6</w:t>
            </w:r>
          </w:p>
        </w:tc>
        <w:tc>
          <w:tcPr/>
          <w:p>
            <w:pPr>
              <w:pStyle w:val="Compact"/>
              <w:jc w:val="left"/>
            </w:pPr>
            <w:r>
              <w:t xml:space="preserve">Standard aerospace practice</w:t>
            </w:r>
          </w:p>
        </w:tc>
        <w:tc>
          <w:tcPr/>
          <w:p>
            <w:pPr>
              <w:pStyle w:val="Compact"/>
              <w:jc w:val="left"/>
            </w:pPr>
            <w:r>
              <w:t xml:space="preserve">None</w:t>
            </w:r>
          </w:p>
        </w:tc>
      </w:tr>
      <w:tr>
        <w:tc>
          <w:tcPr/>
          <w:p>
            <w:pPr>
              <w:pStyle w:val="Compact"/>
              <w:jc w:val="left"/>
            </w:pPr>
            <w:r>
              <w:t xml:space="preserve">MIRAGE compute and SUBSENSE</w:t>
            </w:r>
          </w:p>
        </w:tc>
        <w:tc>
          <w:tcPr/>
          <w:p>
            <w:pPr>
              <w:pStyle w:val="Compact"/>
              <w:jc w:val="left"/>
            </w:pPr>
            <w:r>
              <w:t xml:space="preserve">5</w:t>
            </w:r>
          </w:p>
        </w:tc>
        <w:tc>
          <w:tcPr/>
          <w:p>
            <w:pPr>
              <w:pStyle w:val="Compact"/>
              <w:jc w:val="left"/>
            </w:pPr>
            <w:r>
              <w:t xml:space="preserve">Ruggedized electronics line</w:t>
            </w:r>
          </w:p>
        </w:tc>
        <w:tc>
          <w:tcPr/>
          <w:p>
            <w:pPr>
              <w:pStyle w:val="Compact"/>
              <w:jc w:val="left"/>
            </w:pPr>
            <w:r>
              <w:t xml:space="preserve">Neutron tolerance</w:t>
            </w:r>
          </w:p>
        </w:tc>
      </w:tr>
    </w:tbl>
    <w:bookmarkEnd w:id="310"/>
    <w:bookmarkStart w:id="311" w:name="manufacturing-maturation"/>
    <w:p>
      <w:pPr>
        <w:pStyle w:val="Heading3"/>
      </w:pPr>
      <w:r>
        <w:t xml:space="preserve">32.2 Manufacturing Maturation</w:t>
      </w:r>
    </w:p>
    <w:p>
      <w:pPr>
        <w:pStyle w:val="FirstParagraph"/>
      </w:pPr>
      <w:r>
        <w:t xml:space="preserve">Three pilot lines build before PDR: the tile line (Section 33), the winding line (Section 34.1), and the belly-panel integration line. Production-capacity sizing follows Section 23.2 (2/year initial, 6/year ceiling); the reactor line is the pacing constraint, so the airframe lines build to 8/year capability deliberately, decoupling airframe learning from reactor supply.</w:t>
      </w:r>
    </w:p>
    <w:bookmarkEnd w:id="311"/>
    <w:bookmarkEnd w:id="312"/>
    <w:bookmarkStart w:id="316" w:name="composite-ceramic-fabrication-processes"/>
    <w:p>
      <w:pPr>
        <w:pStyle w:val="Heading2"/>
      </w:pPr>
      <w:r>
        <w:t xml:space="preserve">33. COMPOSITE &amp; CERAMIC FABRICATION PROCESSES</w:t>
      </w:r>
    </w:p>
    <w:bookmarkStart w:id="313" w:name="Xa81c156244cfe60ef71f794cbc9b004b5c9f941"/>
    <w:p>
      <w:pPr>
        <w:pStyle w:val="Heading3"/>
      </w:pPr>
      <w:r>
        <w:t xml:space="preserve">33.1 Ceramic Tile Line (High-Volume, Highest-Criticality)</w:t>
      </w:r>
    </w:p>
    <w:p>
      <w:pPr>
        <w:pStyle w:val="FirstParagraph"/>
      </w:pPr>
      <w:r>
        <w:t xml:space="preserve">The belly consumes tiles faster than any other part; the tile line designs for 4,000 tiles/month sustained.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Process</w:t>
            </w:r>
          </w:p>
        </w:tc>
        <w:tc>
          <w:tcPr/>
          <w:p>
            <w:pPr>
              <w:pStyle w:val="Compact"/>
              <w:jc w:val="left"/>
            </w:pPr>
            <w:r>
              <w:t xml:space="preserve">Control Point</w:t>
            </w:r>
          </w:p>
        </w:tc>
      </w:tr>
      <w:tr>
        <w:tc>
          <w:tcPr/>
          <w:p>
            <w:pPr>
              <w:pStyle w:val="Compact"/>
              <w:jc w:val="left"/>
            </w:pPr>
            <w:r>
              <w:t xml:space="preserve">Powder prep</w:t>
            </w:r>
          </w:p>
        </w:tc>
        <w:tc>
          <w:tcPr/>
          <w:p>
            <w:pPr>
              <w:pStyle w:val="Compact"/>
              <w:jc w:val="left"/>
            </w:pPr>
            <w:r>
              <w:t xml:space="preserve">SiC/B4C blend, 70/30 ratio, sintering aids 4%</w:t>
            </w:r>
          </w:p>
        </w:tc>
        <w:tc>
          <w:tcPr/>
          <w:p>
            <w:pPr>
              <w:pStyle w:val="Compact"/>
              <w:jc w:val="left"/>
            </w:pPr>
            <w:r>
              <w:t xml:space="preserve">Batch chemistry assay</w:t>
            </w:r>
          </w:p>
        </w:tc>
      </w:tr>
      <w:tr>
        <w:tc>
          <w:tcPr/>
          <w:p>
            <w:pPr>
              <w:pStyle w:val="Compact"/>
              <w:jc w:val="left"/>
            </w:pPr>
            <w:r>
              <w:t xml:space="preserve">Pressing</w:t>
            </w:r>
          </w:p>
        </w:tc>
        <w:tc>
          <w:tcPr/>
          <w:p>
            <w:pPr>
              <w:pStyle w:val="Compact"/>
              <w:jc w:val="left"/>
            </w:pPr>
            <w:r>
              <w:t xml:space="preserve">Cold isostatic, 200 MPa, 150 mm hexagonal blanks</w:t>
            </w:r>
          </w:p>
        </w:tc>
        <w:tc>
          <w:tcPr/>
          <w:p>
            <w:pPr>
              <w:pStyle w:val="Compact"/>
              <w:jc w:val="left"/>
            </w:pPr>
            <w:r>
              <w:t xml:space="preserve">Density mapping per blank</w:t>
            </w:r>
          </w:p>
        </w:tc>
      </w:tr>
      <w:tr>
        <w:tc>
          <w:tcPr/>
          <w:p>
            <w:pPr>
              <w:pStyle w:val="Compact"/>
              <w:jc w:val="left"/>
            </w:pPr>
            <w:r>
              <w:t xml:space="preserve">Sintering</w:t>
            </w:r>
          </w:p>
        </w:tc>
        <w:tc>
          <w:tcPr/>
          <w:p>
            <w:pPr>
              <w:pStyle w:val="Compact"/>
              <w:jc w:val="left"/>
            </w:pPr>
            <w:r>
              <w:t xml:space="preserve">Hot press, 2,100°C, 4 hr</w:t>
            </w:r>
          </w:p>
        </w:tc>
        <w:tc>
          <w:tcPr/>
          <w:p>
            <w:pPr>
              <w:pStyle w:val="Compact"/>
              <w:jc w:val="left"/>
            </w:pPr>
            <w:r>
              <w:t xml:space="preserve">Shrinkage tolerance ±0.4%</w:t>
            </w:r>
          </w:p>
        </w:tc>
      </w:tr>
      <w:tr>
        <w:tc>
          <w:tcPr/>
          <w:p>
            <w:pPr>
              <w:pStyle w:val="Compact"/>
              <w:jc w:val="left"/>
            </w:pPr>
            <w:r>
              <w:t xml:space="preserve">HfC coating</w:t>
            </w:r>
          </w:p>
        </w:tc>
        <w:tc>
          <w:tcPr/>
          <w:p>
            <w:pPr>
              <w:pStyle w:val="Compact"/>
              <w:jc w:val="left"/>
            </w:pPr>
            <w:r>
              <w:t xml:space="preserve">CVD at 2,000°C class, 40 µm nominal</w:t>
            </w:r>
          </w:p>
        </w:tc>
        <w:tc>
          <w:tcPr/>
          <w:p>
            <w:pPr>
              <w:pStyle w:val="Compact"/>
              <w:jc w:val="left"/>
            </w:pPr>
            <w:r>
              <w:t xml:space="preserve">Coating thickness per tile</w:t>
            </w:r>
          </w:p>
        </w:tc>
      </w:tr>
      <w:tr>
        <w:tc>
          <w:tcPr/>
          <w:p>
            <w:pPr>
              <w:pStyle w:val="Compact"/>
              <w:jc w:val="left"/>
            </w:pPr>
            <w:r>
              <w:t xml:space="preserve">Machining</w:t>
            </w:r>
          </w:p>
        </w:tc>
        <w:tc>
          <w:tcPr/>
          <w:p>
            <w:pPr>
              <w:pStyle w:val="Compact"/>
              <w:jc w:val="left"/>
            </w:pPr>
            <w:r>
              <w:t xml:space="preserve">Ra &lt; 0.3 µm face, dovetail edges ±25 µm, micro-channel pattern</w:t>
            </w:r>
          </w:p>
        </w:tc>
        <w:tc>
          <w:tcPr/>
          <w:p>
            <w:pPr>
              <w:pStyle w:val="Compact"/>
              <w:jc w:val="left"/>
            </w:pPr>
            <w:r>
              <w:t xml:space="preserve">100% dimensional gauging</w:t>
            </w:r>
          </w:p>
        </w:tc>
      </w:tr>
      <w:tr>
        <w:tc>
          <w:tcPr/>
          <w:p>
            <w:pPr>
              <w:pStyle w:val="Compact"/>
              <w:jc w:val="left"/>
            </w:pPr>
            <w:r>
              <w:t xml:space="preserve">Acceptance</w:t>
            </w:r>
          </w:p>
        </w:tc>
        <w:tc>
          <w:tcPr/>
          <w:p>
            <w:pPr>
              <w:pStyle w:val="Compact"/>
              <w:jc w:val="left"/>
            </w:pPr>
            <w:r>
              <w:t xml:space="preserve">100% ultrasonic; abrasion-wheel coupon per batch (Section 22.4)</w:t>
            </w:r>
          </w:p>
        </w:tc>
        <w:tc>
          <w:tcPr/>
          <w:p>
            <w:pPr>
              <w:pStyle w:val="Compact"/>
              <w:jc w:val="left"/>
            </w:pPr>
            <w:r>
              <w:t xml:space="preserve">Batch release</w:t>
            </w:r>
          </w:p>
        </w:tc>
      </w:tr>
    </w:tbl>
    <w:bookmarkEnd w:id="313"/>
    <w:bookmarkStart w:id="314" w:name="composite-fabrication"/>
    <w:p>
      <w:pPr>
        <w:pStyle w:val="Heading3"/>
      </w:pPr>
      <w:r>
        <w:t xml:space="preserve">33.2 Composite Fabrication</w:t>
      </w:r>
    </w:p>
    <w:p>
      <w:pPr>
        <w:pStyle w:val="FirstParagraph"/>
      </w:pPr>
      <w:r>
        <w:t xml:space="preserve">Dorsal skins, fin shells, and bay doors lay up in IM7/8552-class carbon-epoxy, autoclave-cured at 180°C, with co-cured titanium fittings at hard points. The carbon-titanium spine bonds in a single 14 m autoclave cycle with the rib attach faces machined post-cure to ±0.1 mm. First-article qualification: full-section proof-load test to 1.5× limit plus ultrasonic and thermographic NDI of every bond line.</w:t>
      </w:r>
    </w:p>
    <w:bookmarkEnd w:id="314"/>
    <w:bookmarkStart w:id="315" w:name="belly-panel-integration"/>
    <w:p>
      <w:pPr>
        <w:pStyle w:val="Heading3"/>
      </w:pPr>
      <w:r>
        <w:t xml:space="preserve">33.3 Belly Panel Integration</w:t>
      </w:r>
    </w:p>
    <w:p>
      <w:pPr>
        <w:pStyle w:val="FirstParagraph"/>
      </w:pPr>
      <w:r>
        <w:t xml:space="preserve">Stack panels assemble in 2 m² modules (Section 25.3): tile group, tribological film, EM mesh, lattice, heat-pipe manifold, PCM cells, and spine plate, bonded and fastened per Section 4.3.1, proof-pressured, thermally cycled three times, and NDI-scanned before acceptance. Yield target: 85% first-pass, 97% after rework.</w:t>
      </w:r>
    </w:p>
    <w:bookmarkEnd w:id="315"/>
    <w:bookmarkEnd w:id="316"/>
    <w:bookmarkStart w:id="321" w:name="superconductor-reactor-fabrication"/>
    <w:p>
      <w:pPr>
        <w:pStyle w:val="Heading2"/>
      </w:pPr>
      <w:r>
        <w:t xml:space="preserve">34. SUPERCONDUCTOR &amp; REACTOR FABRICATION</w:t>
      </w:r>
    </w:p>
    <w:bookmarkStart w:id="317" w:name="rebco-winding-and-jointing-line"/>
    <w:p>
      <w:pPr>
        <w:pStyle w:val="Heading3"/>
      </w:pPr>
      <w:r>
        <w:t xml:space="preserve">34.1 REBCO Winding and Jointing Line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Joint type</w:t>
            </w:r>
          </w:p>
        </w:tc>
        <w:tc>
          <w:tcPr/>
          <w:p>
            <w:pPr>
              <w:pStyle w:val="Compact"/>
              <w:jc w:val="left"/>
            </w:pPr>
            <w:r>
              <w:t xml:space="preserve">Lap splice, 300 mm overlap, indium-soldered under pressure at 180°C, copper-stabilized</w:t>
            </w:r>
          </w:p>
        </w:tc>
      </w:tr>
      <w:tr>
        <w:tc>
          <w:tcPr/>
          <w:p>
            <w:pPr>
              <w:pStyle w:val="Compact"/>
              <w:jc w:val="left"/>
            </w:pPr>
            <w:r>
              <w:t xml:space="preserve">Joint resistance</w:t>
            </w:r>
          </w:p>
        </w:tc>
        <w:tc>
          <w:tcPr/>
          <w:p>
            <w:pPr>
              <w:pStyle w:val="Compact"/>
              <w:jc w:val="left"/>
            </w:pPr>
            <w:r>
              <w:t xml:space="preserve">&lt; 50 nΩ per joint at 77 K self-field; acceptance test every joint</w:t>
            </w:r>
          </w:p>
        </w:tc>
      </w:tr>
      <w:tr>
        <w:tc>
          <w:tcPr/>
          <w:p>
            <w:pPr>
              <w:pStyle w:val="Compact"/>
              <w:jc w:val="left"/>
            </w:pPr>
            <w:r>
              <w:t xml:space="preserve">Joint tensile strength</w:t>
            </w:r>
          </w:p>
        </w:tc>
        <w:tc>
          <w:tcPr/>
          <w:p>
            <w:pPr>
              <w:pStyle w:val="Compact"/>
              <w:jc w:val="left"/>
            </w:pPr>
            <w:r>
              <w:t xml:space="preserve">≥ 400 MPa, tested on witness coupons per winding shift</w:t>
            </w:r>
          </w:p>
        </w:tc>
      </w:tr>
      <w:tr>
        <w:tc>
          <w:tcPr/>
          <w:p>
            <w:pPr>
              <w:pStyle w:val="Compact"/>
              <w:jc w:val="left"/>
            </w:pPr>
            <w:r>
              <w:t xml:space="preserve">Joints per ring</w:t>
            </w:r>
          </w:p>
        </w:tc>
        <w:tc>
          <w:tcPr/>
          <w:p>
            <w:pPr>
              <w:pStyle w:val="Compact"/>
              <w:jc w:val="left"/>
            </w:pPr>
            <w:r>
              <w:t xml:space="preserve">8 to 12 (one per helical segment, Section 8.9)</w:t>
            </w:r>
          </w:p>
        </w:tc>
      </w:tr>
      <w:tr>
        <w:tc>
          <w:tcPr/>
          <w:p>
            <w:pPr>
              <w:pStyle w:val="Compact"/>
              <w:jc w:val="left"/>
            </w:pPr>
            <w:r>
              <w:t xml:space="preserve">Joint failure behaviour</w:t>
            </w:r>
          </w:p>
        </w:tc>
        <w:tc>
          <w:tcPr/>
          <w:p>
            <w:pPr>
              <w:pStyle w:val="Compact"/>
              <w:jc w:val="left"/>
            </w:pPr>
            <w:r>
              <w:t xml:space="preserve">Gradual resistance rise (monitored per Section 8.4.2), never sudden; a degraded joint derates its segment, the ring continues</w:t>
            </w:r>
          </w:p>
        </w:tc>
      </w:tr>
      <w:tr>
        <w:tc>
          <w:tcPr/>
          <w:p>
            <w:pPr>
              <w:pStyle w:val="Compact"/>
              <w:jc w:val="left"/>
            </w:pPr>
            <w:r>
              <w:t xml:space="preserve">Inspection</w:t>
            </w:r>
          </w:p>
        </w:tc>
        <w:tc>
          <w:tcPr/>
          <w:p>
            <w:pPr>
              <w:pStyle w:val="Compact"/>
              <w:jc w:val="left"/>
            </w:pPr>
            <w:r>
              <w:t xml:space="preserve">Four-point resistance measurement at 77 K + ultrasonic bond scan, 100% of joints</w:t>
            </w:r>
          </w:p>
        </w:tc>
      </w:tr>
    </w:tbl>
    <w:p>
      <w:pPr>
        <w:pStyle w:val="BodyText"/>
      </w:pPr>
      <w:r>
        <w:t xml:space="preserve">The winding line handles tape to the Section 27.2 discipline; the jointing cell sits inside the same ISO class 8 hall. Cryostat integration follows: rings lower into the vacuum vessel, multilayer insulation wraps at 40 layers, and the integrated unit runs a full-field ground test before vehicle installation (test-then-integrate discipline).</w:t>
      </w:r>
    </w:p>
    <w:bookmarkEnd w:id="317"/>
    <w:bookmarkStart w:id="318" w:name="quality-assurance-and-inspection-plan"/>
    <w:p>
      <w:pPr>
        <w:pStyle w:val="Heading3"/>
      </w:pPr>
      <w:r>
        <w:t xml:space="preserve">34.2 Quality Assurance and Inspection Plan</w:t>
      </w:r>
    </w:p>
    <w:p>
      <w:pPr>
        <w:pStyle w:val="FirstParagraph"/>
      </w:pPr>
      <w:r>
        <w:t xml:space="preserve">Six mandatory inspection gates: incoming material (tape critical current, tile chemistry, composite prepreg out-time), in-process (joint resistance, lattice CT, bond-line witness coupons), post-integration (cryostat vacuum, leak rate &lt; 10⁻⁹ mbar·L/s), full-field test, vehicle-level functional, and pre-flight BITE. Acceptance criteria trace to Section 22.4; quality escapes feed the Section 28 risk register as process risks.</w:t>
      </w:r>
    </w:p>
    <w:bookmarkEnd w:id="318"/>
    <w:bookmarkStart w:id="319" w:name="reactor-core-fabrication-and-assembly"/>
    <w:p>
      <w:pPr>
        <w:pStyle w:val="Heading3"/>
      </w:pPr>
      <w:r>
        <w:t xml:space="preserve">34.3 Reactor Core Fabrication and Assembly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Fuel form</w:t>
            </w:r>
          </w:p>
        </w:tc>
        <w:tc>
          <w:tcPr/>
          <w:p>
            <w:pPr>
              <w:pStyle w:val="Compact"/>
              <w:jc w:val="left"/>
            </w:pPr>
            <w:r>
              <w:t xml:space="preserve">Uranium nitride pellets in helium-bonded pins, SiC-SiC composite cladding</w:t>
            </w:r>
          </w:p>
        </w:tc>
      </w:tr>
      <w:tr>
        <w:tc>
          <w:tcPr/>
          <w:p>
            <w:pPr>
              <w:pStyle w:val="Compact"/>
              <w:jc w:val="left"/>
            </w:pPr>
            <w:r>
              <w:t xml:space="preserve">Pin fabrication</w:t>
            </w:r>
          </w:p>
        </w:tc>
        <w:tc>
          <w:tcPr/>
          <w:p>
            <w:pPr>
              <w:pStyle w:val="Compact"/>
              <w:jc w:val="left"/>
            </w:pPr>
            <w:r>
              <w:t xml:space="preserve">Arc-cast UN, sintered pellets, laser-welded cladding, helium fill at 2 MPa</w:t>
            </w:r>
          </w:p>
        </w:tc>
      </w:tr>
      <w:tr>
        <w:tc>
          <w:tcPr/>
          <w:p>
            <w:pPr>
              <w:pStyle w:val="Compact"/>
              <w:jc w:val="left"/>
            </w:pPr>
            <w:r>
              <w:t xml:space="preserve">Core assembly</w:t>
            </w:r>
          </w:p>
        </w:tc>
        <w:tc>
          <w:tcPr/>
          <w:p>
            <w:pPr>
              <w:pStyle w:val="Compact"/>
              <w:jc w:val="left"/>
            </w:pPr>
            <w:r>
              <w:t xml:space="preserve">312 pins in hexagonal lattice, BeO reflector blocks, absorber drums per Section 8.2</w:t>
            </w:r>
          </w:p>
        </w:tc>
      </w:tr>
      <w:tr>
        <w:tc>
          <w:tcPr/>
          <w:p>
            <w:pPr>
              <w:pStyle w:val="Compact"/>
              <w:jc w:val="left"/>
            </w:pPr>
            <w:r>
              <w:t xml:space="preserve">Containment vessel</w:t>
            </w:r>
          </w:p>
        </w:tc>
        <w:tc>
          <w:tcPr/>
          <w:p>
            <w:pPr>
              <w:pStyle w:val="Compact"/>
              <w:jc w:val="left"/>
            </w:pPr>
            <w:r>
              <w:t xml:space="preserve">Titanium-carbon, electron-beam welded, helium leak checked to 10⁻⁸ mbar·L/s</w:t>
            </w:r>
          </w:p>
        </w:tc>
      </w:tr>
      <w:tr>
        <w:tc>
          <w:tcPr/>
          <w:p>
            <w:pPr>
              <w:pStyle w:val="Compact"/>
              <w:jc w:val="left"/>
            </w:pPr>
            <w:r>
              <w:t xml:space="preserve">Nuclear QA</w:t>
            </w:r>
          </w:p>
        </w:tc>
        <w:tc>
          <w:tcPr/>
          <w:p>
            <w:pPr>
              <w:pStyle w:val="Compact"/>
              <w:jc w:val="left"/>
            </w:pPr>
            <w:r>
              <w:t xml:space="preserve">Full traceability per naval-nuclear practice: heat numbers, weld maps, and inspection records retained for the core’s life</w:t>
            </w:r>
          </w:p>
        </w:tc>
      </w:tr>
      <w:tr>
        <w:tc>
          <w:tcPr/>
          <w:p>
            <w:pPr>
              <w:pStyle w:val="Compact"/>
              <w:jc w:val="left"/>
            </w:pPr>
            <w:r>
              <w:t xml:space="preserve">Certification evidence</w:t>
            </w:r>
          </w:p>
        </w:tc>
        <w:tc>
          <w:tcPr/>
          <w:p>
            <w:pPr>
              <w:pStyle w:val="Compact"/>
              <w:jc w:val="left"/>
            </w:pPr>
            <w:r>
              <w:t xml:space="preserve">Fabrication records feed the Section 44 safety report; every pin undergoes gamma scanning before loading</w:t>
            </w:r>
          </w:p>
        </w:tc>
      </w:tr>
    </w:tbl>
    <w:bookmarkEnd w:id="319"/>
    <w:bookmarkStart w:id="320" w:name="final-assembly-and-integration"/>
    <w:p>
      <w:pPr>
        <w:pStyle w:val="Heading3"/>
      </w:pPr>
      <w:r>
        <w:t xml:space="preserve">34.4 Final Assembly and Integration</w:t>
      </w:r>
    </w:p>
    <w:p>
      <w:pPr>
        <w:pStyle w:val="FirstParagraph"/>
      </w:pPr>
      <w:r>
        <w:t xml:space="preserve">The integration facility pairs a nuclear-qualified bay (reactor receipt, shielding assembly, core loading under the Section 44 procedures) with a conventional bay (airframe, propulsion, avionics). Sequence: airframe structure, FORGE loops, belly panels, GLIDE propulsion, TRIAD cluster, reactor module, SUBSENSE and MIRAGE, capsule, final close-out, then a 30-day integrated test period (cryostat cooldown, reactor zero-power, full-up BITE) before delivery. Facility capacity: 4 airframes in flow simultaneously.</w:t>
      </w:r>
    </w:p>
    <w:bookmarkEnd w:id="320"/>
    <w:bookmarkEnd w:id="321"/>
    <w:bookmarkStart w:id="324" w:name="scale-model-correlation-program"/>
    <w:p>
      <w:pPr>
        <w:pStyle w:val="Heading2"/>
      </w:pPr>
      <w:r>
        <w:t xml:space="preserve">35. SCALE-MODEL CORRELATION PROGRAM</w:t>
      </w:r>
    </w:p>
    <w:bookmarkStart w:id="322" w:name="sled-instrumentation-and-operation"/>
    <w:p>
      <w:pPr>
        <w:pStyle w:val="Heading3"/>
      </w:pPr>
      <w:r>
        <w:t xml:space="preserve">35.1 Sled Instrumentation and Operation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Sled</w:t>
            </w:r>
          </w:p>
        </w:tc>
        <w:tc>
          <w:tcPr/>
          <w:p>
            <w:pPr>
              <w:pStyle w:val="Compact"/>
              <w:jc w:val="left"/>
            </w:pPr>
            <w:r>
              <w:t xml:space="preserve">Rocket-sled pusher, 1:5 geometric scale, 450 kg, scaled GFS stages and LID surrogates (pulse-laser banks at scaled energy)</w:t>
            </w:r>
          </w:p>
        </w:tc>
      </w:tr>
      <w:tr>
        <w:tc>
          <w:tcPr/>
          <w:p>
            <w:pPr>
              <w:pStyle w:val="Compact"/>
              <w:jc w:val="left"/>
            </w:pPr>
            <w:r>
              <w:t xml:space="preserve">Instrumentation</w:t>
            </w:r>
          </w:p>
        </w:tc>
        <w:tc>
          <w:tcPr/>
          <w:p>
            <w:pPr>
              <w:pStyle w:val="Compact"/>
              <w:jc w:val="left"/>
            </w:pPr>
            <w:r>
              <w:t xml:space="preserve">Scaled pressure web (96 cells), accelerometers, load cells on the pylon, high-speed optical and borescopic imaging, GPR surrogate at scaled frequency</w:t>
            </w:r>
          </w:p>
        </w:tc>
      </w:tr>
      <w:tr>
        <w:tc>
          <w:tcPr/>
          <w:p>
            <w:pPr>
              <w:pStyle w:val="Compact"/>
              <w:jc w:val="left"/>
            </w:pPr>
            <w:r>
              <w:t xml:space="preserve">Operation</w:t>
            </w:r>
          </w:p>
        </w:tc>
        <w:tc>
          <w:tcPr/>
          <w:p>
            <w:pPr>
              <w:pStyle w:val="Compact"/>
              <w:jc w:val="left"/>
            </w:pPr>
            <w:r>
              <w:t xml:space="preserve">Tethered power and data; unpowered flight phase after pusher release for free-swimming runs</w:t>
            </w:r>
          </w:p>
        </w:tc>
      </w:tr>
      <w:tr>
        <w:tc>
          <w:tcPr/>
          <w:p>
            <w:pPr>
              <w:pStyle w:val="Compact"/>
              <w:jc w:val="left"/>
            </w:pPr>
            <w:r>
              <w:t xml:space="preserve">Terrain cells</w:t>
            </w:r>
          </w:p>
        </w:tc>
        <w:tc>
          <w:tcPr/>
          <w:p>
            <w:pPr>
              <w:pStyle w:val="Compact"/>
              <w:jc w:val="left"/>
            </w:pPr>
            <w:r>
              <w:t xml:space="preserve">Prepared reference-medium cells per Section 22.3, core-sampled before and after every run</w:t>
            </w:r>
          </w:p>
        </w:tc>
      </w:tr>
      <w:tr>
        <w:tc>
          <w:tcPr/>
          <w:p>
            <w:pPr>
              <w:pStyle w:val="Compact"/>
              <w:jc w:val="left"/>
            </w:pPr>
            <w:r>
              <w:t xml:space="preserve">Data</w:t>
            </w:r>
          </w:p>
        </w:tc>
        <w:tc>
          <w:tcPr/>
          <w:p>
            <w:pPr>
              <w:pStyle w:val="Compact"/>
              <w:jc w:val="left"/>
            </w:pPr>
            <w:r>
              <w:t xml:space="preserve">Every run logged at 50 kHz per channel into the correlation database</w:t>
            </w:r>
          </w:p>
        </w:tc>
      </w:tr>
    </w:tbl>
    <w:bookmarkEnd w:id="322"/>
    <w:bookmarkStart w:id="323" w:name="correlation-campaign"/>
    <w:p>
      <w:pPr>
        <w:pStyle w:val="Heading3"/>
      </w:pPr>
      <w:r>
        <w:t xml:space="preserve">35.2 Correlation Campaign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Run Class</w:t>
            </w:r>
          </w:p>
        </w:tc>
        <w:tc>
          <w:tcPr/>
          <w:p>
            <w:pPr>
              <w:pStyle w:val="Compact"/>
              <w:jc w:val="left"/>
            </w:pPr>
            <w:r>
              <w:t xml:space="preserve">Count</w:t>
            </w:r>
          </w:p>
        </w:tc>
        <w:tc>
          <w:tcPr/>
          <w:p>
            <w:pPr>
              <w:pStyle w:val="Compact"/>
              <w:jc w:val="left"/>
            </w:pPr>
            <w:r>
              <w:t xml:space="preserve">Purpose</w:t>
            </w:r>
          </w:p>
        </w:tc>
      </w:tr>
      <w:tr>
        <w:tc>
          <w:tcPr/>
          <w:p>
            <w:pPr>
              <w:pStyle w:val="Compact"/>
              <w:jc w:val="left"/>
            </w:pPr>
            <w:r>
              <w:t xml:space="preserve">Straight-line drag runs</w:t>
            </w:r>
          </w:p>
        </w:tc>
        <w:tc>
          <w:tcPr/>
          <w:p>
            <w:pPr>
              <w:pStyle w:val="Compact"/>
              <w:jc w:val="left"/>
            </w:pPr>
            <w:r>
              <w:t xml:space="preserve">40</w:t>
            </w:r>
          </w:p>
        </w:tc>
        <w:tc>
          <w:tcPr/>
          <w:p>
            <w:pPr>
              <w:pStyle w:val="Compact"/>
              <w:jc w:val="left"/>
            </w:pPr>
            <w:r>
              <w:t xml:space="preserve">Drag vs speed correlation (primary 15% metric)</w:t>
            </w:r>
          </w:p>
        </w:tc>
      </w:tr>
      <w:tr>
        <w:tc>
          <w:tcPr/>
          <w:p>
            <w:pPr>
              <w:pStyle w:val="Compact"/>
              <w:jc w:val="left"/>
            </w:pPr>
            <w:r>
              <w:t xml:space="preserve">GFS power sweeps</w:t>
            </w:r>
          </w:p>
        </w:tc>
        <w:tc>
          <w:tcPr/>
          <w:p>
            <w:pPr>
              <w:pStyle w:val="Compact"/>
              <w:jc w:val="left"/>
            </w:pPr>
            <w:r>
              <w:t xml:space="preserve">24</w:t>
            </w:r>
          </w:p>
        </w:tc>
        <w:tc>
          <w:tcPr/>
          <w:p>
            <w:pPr>
              <w:pStyle w:val="Compact"/>
              <w:jc w:val="left"/>
            </w:pPr>
            <w:r>
              <w:t xml:space="preserve">Fluidization power scaling</w:t>
            </w:r>
          </w:p>
        </w:tc>
      </w:tr>
      <w:tr>
        <w:tc>
          <w:tcPr/>
          <w:p>
            <w:pPr>
              <w:pStyle w:val="Compact"/>
              <w:jc w:val="left"/>
            </w:pPr>
            <w:r>
              <w:t xml:space="preserve">Tunnel-pressure runs</w:t>
            </w:r>
          </w:p>
        </w:tc>
        <w:tc>
          <w:tcPr/>
          <w:p>
            <w:pPr>
              <w:pStyle w:val="Compact"/>
              <w:jc w:val="left"/>
            </w:pPr>
            <w:r>
              <w:t xml:space="preserve">24</w:t>
            </w:r>
          </w:p>
        </w:tc>
        <w:tc>
          <w:tcPr/>
          <w:p>
            <w:pPr>
              <w:pStyle w:val="Compact"/>
              <w:jc w:val="left"/>
            </w:pPr>
            <w:r>
              <w:t xml:space="preserve">Annulus pressure vs depth and speed</w:t>
            </w:r>
          </w:p>
        </w:tc>
      </w:tr>
      <w:tr>
        <w:tc>
          <w:tcPr/>
          <w:p>
            <w:pPr>
              <w:pStyle w:val="Compact"/>
              <w:jc w:val="left"/>
            </w:pPr>
            <w:r>
              <w:t xml:space="preserve">Maneuver runs</w:t>
            </w:r>
          </w:p>
        </w:tc>
        <w:tc>
          <w:tcPr/>
          <w:p>
            <w:pPr>
              <w:pStyle w:val="Compact"/>
              <w:jc w:val="left"/>
            </w:pPr>
            <w:r>
              <w:t xml:space="preserve">16</w:t>
            </w:r>
          </w:p>
        </w:tc>
        <w:tc>
          <w:tcPr/>
          <w:p>
            <w:pPr>
              <w:pStyle w:val="Compact"/>
              <w:jc w:val="left"/>
            </w:pPr>
            <w:r>
              <w:t xml:space="preserve">Turn radius and bank physics</w:t>
            </w:r>
          </w:p>
        </w:tc>
      </w:tr>
      <w:tr>
        <w:tc>
          <w:tcPr/>
          <w:p>
            <w:pPr>
              <w:pStyle w:val="Compact"/>
              <w:jc w:val="left"/>
            </w:pPr>
            <w:r>
              <w:t xml:space="preserve">Repeat runs</w:t>
            </w:r>
          </w:p>
        </w:tc>
        <w:tc>
          <w:tcPr/>
          <w:p>
            <w:pPr>
              <w:pStyle w:val="Compact"/>
              <w:jc w:val="left"/>
            </w:pPr>
            <w:r>
              <w:t xml:space="preserve">12</w:t>
            </w:r>
          </w:p>
        </w:tc>
        <w:tc>
          <w:tcPr/>
          <w:p>
            <w:pPr>
              <w:pStyle w:val="Compact"/>
              <w:jc w:val="left"/>
            </w:pPr>
            <w:r>
              <w:t xml:space="preserve">Run-to-run variance characterization</w:t>
            </w:r>
          </w:p>
        </w:tc>
      </w:tr>
    </w:tbl>
    <w:p>
      <w:pPr>
        <w:pStyle w:val="BodyText"/>
      </w:pPr>
      <w:r>
        <w:t xml:space="preserve">Correlation factor: direct scaling on matched groups (Section 22.2.1), analytic correction on distorted groups. Acceptance: sled-predicted drag, tunnel pressure, and GFS power within 15% of P2 measured values on identical terrain cells. Scaling-law failure protocol: an exceedance re-opens the responsible equation in Appendix B, revises the law against the data, and re-runs the affected sled class; three consecutive failures on the same class escalate to a full-scale sled rung (added cost and schedule, planned as risk R-03 contingency).</w:t>
      </w:r>
    </w:p>
    <w:bookmarkEnd w:id="323"/>
    <w:bookmarkEnd w:id="324"/>
    <w:bookmarkStart w:id="327" w:name="X10d0bd17fc299a0a623d07b73ffb72e22a9c6f3"/>
    <w:p>
      <w:pPr>
        <w:pStyle w:val="Heading2"/>
      </w:pPr>
      <w:r>
        <w:t xml:space="preserve">36. RANGE INFRASTRUCTURE &amp; PROTOTYPE OPERATIONS</w:t>
      </w:r>
    </w:p>
    <w:bookmarkStart w:id="325" w:name="range-geometry-and-instrumentation"/>
    <w:p>
      <w:pPr>
        <w:pStyle w:val="Heading3"/>
      </w:pPr>
      <w:r>
        <w:t xml:space="preserve">36.1 Range Geometry and Instrumentation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Main corridor</w:t>
            </w:r>
          </w:p>
        </w:tc>
        <w:tc>
          <w:tcPr/>
          <w:p>
            <w:pPr>
              <w:pStyle w:val="Compact"/>
              <w:jc w:val="left"/>
            </w:pPr>
            <w:r>
              <w:t xml:space="preserve">10 km long × 2 km wide, instrumented to 40 m depth</w:t>
            </w:r>
          </w:p>
        </w:tc>
      </w:tr>
      <w:tr>
        <w:tc>
          <w:tcPr/>
          <w:p>
            <w:pPr>
              <w:pStyle w:val="Compact"/>
              <w:jc w:val="left"/>
            </w:pPr>
            <w:r>
              <w:t xml:space="preserve">Buried grid</w:t>
            </w:r>
          </w:p>
        </w:tc>
        <w:tc>
          <w:tcPr/>
          <w:p>
            <w:pPr>
              <w:pStyle w:val="Compact"/>
              <w:jc w:val="left"/>
            </w:pPr>
            <w:r>
              <w:t xml:space="preserve">620 seismometers, 240 magnetometers, 12 km distributed fiber strain, 48 GPR calibration targets at surveyed positions</w:t>
            </w:r>
          </w:p>
        </w:tc>
      </w:tr>
      <w:tr>
        <w:tc>
          <w:tcPr/>
          <w:p>
            <w:pPr>
              <w:pStyle w:val="Compact"/>
              <w:jc w:val="left"/>
            </w:pPr>
            <w:r>
              <w:t xml:space="preserve">Terrain cells</w:t>
            </w:r>
          </w:p>
        </w:tc>
        <w:tc>
          <w:tcPr/>
          <w:p>
            <w:pPr>
              <w:pStyle w:val="Compact"/>
              <w:jc w:val="left"/>
            </w:pPr>
            <w:r>
              <w:t xml:space="preserve">Six prepared cells (T1 to T6 classes, Section 5.4.1) plus a variable-depth basin</w:t>
            </w:r>
          </w:p>
        </w:tc>
      </w:tr>
      <w:tr>
        <w:tc>
          <w:tcPr/>
          <w:p>
            <w:pPr>
              <w:pStyle w:val="Compact"/>
              <w:jc w:val="left"/>
            </w:pPr>
            <w:r>
              <w:t xml:space="preserve">Overhead truth</w:t>
            </w:r>
          </w:p>
        </w:tc>
        <w:tc>
          <w:tcPr/>
          <w:p>
            <w:pPr>
              <w:pStyle w:val="Compact"/>
              <w:jc w:val="left"/>
            </w:pPr>
            <w:r>
              <w:t xml:space="preserve">Radar/LiDAR tracking towers, photogrammetry, satellite change-detection tasking</w:t>
            </w:r>
          </w:p>
        </w:tc>
      </w:tr>
      <w:tr>
        <w:tc>
          <w:tcPr/>
          <w:p>
            <w:pPr>
              <w:pStyle w:val="Compact"/>
              <w:jc w:val="left"/>
            </w:pPr>
            <w:r>
              <w:t xml:space="preserve">Data system</w:t>
            </w:r>
          </w:p>
        </w:tc>
        <w:tc>
          <w:tcPr/>
          <w:p>
            <w:pPr>
              <w:pStyle w:val="Compact"/>
              <w:jc w:val="left"/>
            </w:pPr>
            <w:r>
              <w:t xml:space="preserve">40 TB/day ingest capacity, 90-day rolling archive, permanent archive of all qualification runs</w:t>
            </w:r>
          </w:p>
        </w:tc>
      </w:tr>
      <w:tr>
        <w:tc>
          <w:tcPr/>
          <w:p>
            <w:pPr>
              <w:pStyle w:val="Compact"/>
              <w:jc w:val="left"/>
            </w:pPr>
            <w:r>
              <w:t xml:space="preserve">Safety</w:t>
            </w:r>
          </w:p>
        </w:tc>
        <w:tc>
          <w:tcPr/>
          <w:p>
            <w:pPr>
              <w:pStyle w:val="Compact"/>
              <w:jc w:val="left"/>
            </w:pPr>
            <w:r>
              <w:t xml:space="preserve">Range control with vehicle kill authority (commanded reactor shutdown + surfacing), exclusion zone 3 km around active corridor, buried-instrument self-test before every run window</w:t>
            </w:r>
          </w:p>
        </w:tc>
      </w:tr>
    </w:tbl>
    <w:p>
      <w:pPr>
        <w:pStyle w:val="BodyText"/>
      </w:pPr>
      <w:r>
        <w:t xml:space="preserve">Availability: 300 run-days per year (weather and range-maintenance bounded), scheduled in 2-week blocks per test program.</w:t>
      </w:r>
    </w:p>
    <w:bookmarkEnd w:id="325"/>
    <w:bookmarkStart w:id="326" w:name="prototype-instrumentation-and-operations"/>
    <w:p>
      <w:pPr>
        <w:pStyle w:val="Heading3"/>
      </w:pPr>
      <w:r>
        <w:t xml:space="preserve">36.2 Prototype Instrumentation and Operations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Prototype</w:t>
            </w:r>
          </w:p>
        </w:tc>
        <w:tc>
          <w:tcPr/>
          <w:p>
            <w:pPr>
              <w:pStyle w:val="Compact"/>
              <w:jc w:val="left"/>
            </w:pPr>
            <w:r>
              <w:t xml:space="preserve">Instrumentation</w:t>
            </w:r>
          </w:p>
        </w:tc>
        <w:tc>
          <w:tcPr/>
          <w:p>
            <w:pPr>
              <w:pStyle w:val="Compact"/>
              <w:jc w:val="left"/>
            </w:pPr>
            <w:r>
              <w:t xml:space="preserve">Operation</w:t>
            </w:r>
          </w:p>
        </w:tc>
        <w:tc>
          <w:tcPr/>
          <w:p>
            <w:pPr>
              <w:pStyle w:val="Compact"/>
              <w:jc w:val="left"/>
            </w:pPr>
            <w:r>
              <w:t xml:space="preserve">Recovery</w:t>
            </w:r>
          </w:p>
        </w:tc>
        <w:tc>
          <w:tcPr/>
          <w:p>
            <w:pPr>
              <w:pStyle w:val="Compact"/>
              <w:jc w:val="left"/>
            </w:pPr>
            <w:r>
              <w:t xml:space="preserve">Disposition</w:t>
            </w:r>
          </w:p>
        </w:tc>
      </w:tr>
      <w:tr>
        <w:tc>
          <w:tcPr/>
          <w:p>
            <w:pPr>
              <w:pStyle w:val="Compact"/>
              <w:jc w:val="left"/>
            </w:pPr>
            <w:r>
              <w:t xml:space="preserve">P1 (surface)</w:t>
            </w:r>
          </w:p>
        </w:tc>
        <w:tc>
          <w:tcPr/>
          <w:p>
            <w:pPr>
              <w:pStyle w:val="Compact"/>
              <w:jc w:val="left"/>
            </w:pPr>
            <w:r>
              <w:t xml:space="preserve">Full SUBSENSE + 800-channel structural suite + telemetry downlink</w:t>
            </w:r>
          </w:p>
        </w:tc>
        <w:tc>
          <w:tcPr/>
          <w:p>
            <w:pPr>
              <w:pStyle w:val="Compact"/>
              <w:jc w:val="left"/>
            </w:pPr>
            <w:r>
              <w:t xml:space="preserve">Uncrewed, remote-piloted with MIRAGE autonomy</w:t>
            </w:r>
          </w:p>
        </w:tc>
        <w:tc>
          <w:tcPr/>
          <w:p>
            <w:pPr>
              <w:pStyle w:val="Compact"/>
              <w:jc w:val="left"/>
            </w:pPr>
            <w:r>
              <w:t xml:space="preserve">Runway landing; hangar refurbishment 2 weeks between sorties</w:t>
            </w:r>
          </w:p>
        </w:tc>
        <w:tc>
          <w:tcPr/>
          <w:p>
            <w:pPr>
              <w:pStyle w:val="Compact"/>
              <w:jc w:val="left"/>
            </w:pPr>
            <w:r>
              <w:t xml:space="preserve">Retained as surface-modes trainer</w:t>
            </w:r>
          </w:p>
        </w:tc>
      </w:tr>
      <w:tr>
        <w:tc>
          <w:tcPr/>
          <w:p>
            <w:pPr>
              <w:pStyle w:val="Compact"/>
              <w:jc w:val="left"/>
            </w:pPr>
            <w:r>
              <w:t xml:space="preserve">P2 (shallow Burrow)</w:t>
            </w:r>
          </w:p>
        </w:tc>
        <w:tc>
          <w:tcPr/>
          <w:p>
            <w:pPr>
              <w:pStyle w:val="Compact"/>
              <w:jc w:val="left"/>
            </w:pPr>
            <w:r>
              <w:t xml:space="preserve">P1 suite + 480-cell belly web + tunnel instrumentation + expendable GPR beacons</w:t>
            </w:r>
          </w:p>
        </w:tc>
        <w:tc>
          <w:tcPr/>
          <w:p>
            <w:pPr>
              <w:pStyle w:val="Compact"/>
              <w:jc w:val="left"/>
            </w:pPr>
            <w:r>
              <w:t xml:space="preserve">Uncrewed, supervised autonomy, chase vehicle on surface</w:t>
            </w:r>
          </w:p>
        </w:tc>
        <w:tc>
          <w:tcPr/>
          <w:p>
            <w:pPr>
              <w:pStyle w:val="Compact"/>
              <w:jc w:val="left"/>
            </w:pPr>
            <w:r>
              <w:t xml:space="preserve">Surface at designated recovery cells; 4-week refurbishment (belly wear)</w:t>
            </w:r>
          </w:p>
        </w:tc>
        <w:tc>
          <w:tcPr/>
          <w:p>
            <w:pPr>
              <w:pStyle w:val="Compact"/>
              <w:jc w:val="left"/>
            </w:pPr>
            <w:r>
              <w:t xml:space="preserve">Retained as Burrow envelope trainer</w:t>
            </w:r>
          </w:p>
        </w:tc>
      </w:tr>
      <w:tr>
        <w:tc>
          <w:tcPr/>
          <w:p>
            <w:pPr>
              <w:pStyle w:val="Compact"/>
              <w:jc w:val="left"/>
            </w:pPr>
            <w:r>
              <w:t xml:space="preserve">P3 (full envelope)</w:t>
            </w:r>
          </w:p>
        </w:tc>
        <w:tc>
          <w:tcPr/>
          <w:p>
            <w:pPr>
              <w:pStyle w:val="Compact"/>
              <w:jc w:val="left"/>
            </w:pPr>
            <w:r>
              <w:t xml:space="preserve">P2 suite + crew-station recording + physiological monitoring</w:t>
            </w:r>
          </w:p>
        </w:tc>
        <w:tc>
          <w:tcPr/>
          <w:p>
            <w:pPr>
              <w:pStyle w:val="Compact"/>
              <w:jc w:val="left"/>
            </w:pPr>
            <w:r>
              <w:t xml:space="preserve">Crewed per Section 42 certification</w:t>
            </w:r>
          </w:p>
        </w:tc>
        <w:tc>
          <w:tcPr/>
          <w:p>
            <w:pPr>
              <w:pStyle w:val="Compact"/>
              <w:jc w:val="left"/>
            </w:pPr>
            <w:r>
              <w:t xml:space="preserve">Standard recovery; 6-week deep maintenance between blocks</w:t>
            </w:r>
          </w:p>
        </w:tc>
        <w:tc>
          <w:tcPr/>
          <w:p>
            <w:pPr>
              <w:pStyle w:val="Compact"/>
              <w:jc w:val="left"/>
            </w:pPr>
            <w:r>
              <w:t xml:space="preserve">Refurbished as qualification article, then museum/display</w:t>
            </w:r>
          </w:p>
        </w:tc>
      </w:tr>
    </w:tbl>
    <w:p>
      <w:pPr>
        <w:pStyle w:val="BodyText"/>
      </w:pPr>
      <w:r>
        <w:t xml:space="preserve">Every prototype sortie ends with a data reconciliation pass into the digital twin (Section 21.4) before the next sortie is authorized; the twin, not the calendar, declares a prototype ready.</w:t>
      </w:r>
    </w:p>
    <w:bookmarkEnd w:id="326"/>
    <w:bookmarkEnd w:id="327"/>
    <w:bookmarkStart w:id="332" w:name="flight-test-plan"/>
    <w:p>
      <w:pPr>
        <w:pStyle w:val="Heading2"/>
      </w:pPr>
      <w:r>
        <w:t xml:space="preserve">37. FLIGHT TEST PLAN</w:t>
      </w:r>
    </w:p>
    <w:bookmarkStart w:id="328" w:name="p1-campaign-surface-modes"/>
    <w:p>
      <w:pPr>
        <w:pStyle w:val="Heading3"/>
      </w:pPr>
      <w:r>
        <w:t xml:space="preserve">37.1 P1 Campaign (Surface Modes)</w:t>
      </w:r>
    </w:p>
    <w:p>
      <w:pPr>
        <w:pStyle w:val="FirstParagraph"/>
      </w:pPr>
      <w:r>
        <w:t xml:space="preserve">Objective: validate Skim and Surf physics, DPP pulse budgets, and the surface sensor suite against Section 36.1 truth data. Test points: 60 sorties across three terrain classes, Skim envelope 150 to 400 km/h, Surf pulse trains at 5 to 15 Hz against surveyed dune fields, emergency landing and egress drills. Success criteria: Skim drag within 10% of model, DPP amplitude amplification 3 to 6× confirmed at resonance, zero lost-link events with the Section 13.3 doctrine.</w:t>
      </w:r>
    </w:p>
    <w:bookmarkEnd w:id="328"/>
    <w:bookmarkStart w:id="329" w:name="p2-campaign-shallow-burrow"/>
    <w:p>
      <w:pPr>
        <w:pStyle w:val="Heading3"/>
      </w:pPr>
      <w:r>
        <w:t xml:space="preserve">37.2 P2 Campaign (Shallow Burrow)</w:t>
      </w:r>
    </w:p>
    <w:p>
      <w:pPr>
        <w:pStyle w:val="FirstParagraph"/>
      </w:pPr>
      <w:r>
        <w:t xml:space="preserve">Objective: validate Burrow physics, SUBSENSE navigation, emergence, and the TSFL at 5 m depth. Test points: 100 km cumulative Burrow in 2 km legs, 50 emergence cycles (Section 22.2), 214-collapse-event replication in the decompression cells, deliberate fault injections (sensor lane kills, emitter bank loss, coil derate). Success criteria: navigation drift ≤ 1 m per 10 km, emergence success ≥ 98% (pre-P3 gate to the 0.999 figure), zero structural exceedances, all abort gates demonstrated at least once.</w:t>
      </w:r>
    </w:p>
    <w:bookmarkEnd w:id="329"/>
    <w:bookmarkStart w:id="330" w:name="p3-campaign-crewed-full-envelope"/>
    <w:p>
      <w:pPr>
        <w:pStyle w:val="Heading3"/>
      </w:pPr>
      <w:r>
        <w:t xml:space="preserve">37.3 P3 Campaign (Crewed, Full Envelope)</w:t>
      </w:r>
    </w:p>
    <w:p>
      <w:pPr>
        <w:pStyle w:val="FirstParagraph"/>
      </w:pPr>
      <w:r>
        <w:rPr>
          <w:bCs/>
          <w:b/>
        </w:rPr>
        <w:t xml:space="preserve">Transition regime as a program, not a test point.</w:t>
      </w:r>
      <w:r>
        <w:t xml:space="preserve"> </w:t>
      </w:r>
      <w:r>
        <w:t xml:space="preserve">The hover-to-forward-flight transition (Section 7.3) carries its own sub-campaign inside P1 and P2 before P3 crews ever fly it: dedicated transition test vehicles fly the 40 to 120 m/s regime 400 times across mass states, winds, and degraded-effector cases, with the Section 37.4 rig rehearsing every profile. The regime graduates to P3 only after the sub-campaign closes its success criteria (zero departures, handoff timing inside 200 ms at 99th percentile). This subsection treats the transition as the research program it is (item I-55).</w:t>
      </w:r>
    </w:p>
    <w:p>
      <w:pPr>
        <w:pStyle w:val="BodyText"/>
      </w:pPr>
      <w:r>
        <w:t xml:space="preserve">Objective: crew certification and full-envelope clearance. Test points: progressive depth 5 / 15 / 30 m, all six modes, weapons separation, 14-day dormant loiter, g-certification per Section 42.1, formation sorties with XM07-B surrogates. Success criteria: Section 22.4 bottom two rows plus Section 42 completion. Envelope expansion follows the build-up discipline: no new corner without the preceding corner’s data reconciled into the twin.</w:t>
      </w:r>
    </w:p>
    <w:bookmarkEnd w:id="330"/>
    <w:bookmarkStart w:id="331" w:name="iron-bird-control-rig"/>
    <w:p>
      <w:pPr>
        <w:pStyle w:val="Heading3"/>
      </w:pPr>
      <w:r>
        <w:t xml:space="preserve">37.4 Iron-Bird Control Rig</w:t>
      </w:r>
    </w:p>
    <w:p>
      <w:pPr>
        <w:pStyle w:val="FirstParagraph"/>
      </w:pPr>
      <w:r>
        <w:t xml:space="preserve">A full-scale hardware rig carrying the real reflex compute lanes, triplex sensors, and actuator hardware, driven by a real-time plant simulation (slurry dynamics, tunnel model, magnetics). The rig validates: the 10 ms reflex deadline under load (WCET evidence per Section 26.3), the 320 ms compaction-step recovery with recorded range disturbances injected at the plant boundary, triplex voting per Section 15.5 fault-injection (500 injected faults per lane type), and every MOL transition 20 times plus fault-injected variants (Section 14.7.1). The rig operates continuously from its Section 31.1 milestone through qualification; every software build passes the rig before it flies.</w:t>
      </w:r>
    </w:p>
    <w:bookmarkEnd w:id="331"/>
    <w:bookmarkEnd w:id="332"/>
    <w:bookmarkStart w:id="335" w:name="supply-chain-management-plan"/>
    <w:p>
      <w:pPr>
        <w:pStyle w:val="Heading2"/>
      </w:pPr>
      <w:r>
        <w:t xml:space="preserve">38. SUPPLY CHAIN MANAGEMENT PLAN</w:t>
      </w:r>
    </w:p>
    <w:bookmarkStart w:id="333" w:name="critical-suppliers-and-lead-times"/>
    <w:p>
      <w:pPr>
        <w:pStyle w:val="Heading3"/>
      </w:pPr>
      <w:r>
        <w:t xml:space="preserve">38.1 Critical Suppliers and Lead Times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Supplier Class</w:t>
            </w:r>
          </w:p>
        </w:tc>
        <w:tc>
          <w:tcPr/>
          <w:p>
            <w:pPr>
              <w:pStyle w:val="Compact"/>
              <w:jc w:val="left"/>
            </w:pPr>
            <w:r>
              <w:t xml:space="preserve">Lead Time</w:t>
            </w:r>
          </w:p>
        </w:tc>
        <w:tc>
          <w:tcPr/>
          <w:p>
            <w:pPr>
              <w:pStyle w:val="Compact"/>
              <w:jc w:val="left"/>
            </w:pPr>
            <w:r>
              <w:t xml:space="preserve">Stock Strategy</w:t>
            </w:r>
          </w:p>
        </w:tc>
      </w:tr>
      <w:tr>
        <w:tc>
          <w:tcPr/>
          <w:p>
            <w:pPr>
              <w:pStyle w:val="Compact"/>
              <w:jc w:val="left"/>
            </w:pPr>
            <w:r>
              <w:t xml:space="preserve">REBCO tape</w:t>
            </w:r>
          </w:p>
        </w:tc>
        <w:tc>
          <w:tcPr/>
          <w:p>
            <w:pPr>
              <w:pStyle w:val="Compact"/>
              <w:jc w:val="left"/>
            </w:pPr>
            <w:r>
              <w:t xml:space="preserve">Fusion-industry suppliers (two qualified lines)</w:t>
            </w:r>
            <w:r>
              <w:t xml:space="preserve"> </w:t>
            </w:r>
            <w:fldSimple w:instr="NOTEREF _Ref_Footnote_13 \h \f">
              <w:r>
                <w:rPr>
                  <w:vertAlign w:val="superscript"/>
                </w:rPr>
                <w:t>13</w:t>
              </w:r>
            </w:fldSimple>
          </w:p>
        </w:tc>
        <w:tc>
          <w:tcPr/>
          <w:p>
            <w:pPr>
              <w:pStyle w:val="Compact"/>
              <w:jc w:val="left"/>
            </w:pPr>
            <w:r>
              <w:t xml:space="preserve">9 months</w:t>
            </w:r>
          </w:p>
        </w:tc>
        <w:tc>
          <w:tcPr/>
          <w:p>
            <w:pPr>
              <w:pStyle w:val="Compact"/>
              <w:jc w:val="left"/>
            </w:pPr>
            <w:r>
              <w:t xml:space="preserve">12-month buffer stock</w:t>
            </w:r>
          </w:p>
        </w:tc>
      </w:tr>
      <w:tr>
        <w:tc>
          <w:tcPr/>
          <w:p>
            <w:pPr>
              <w:pStyle w:val="Compact"/>
              <w:jc w:val="left"/>
            </w:pPr>
            <w:r>
              <w:t xml:space="preserve">Microreactor fuel (UN pins)</w:t>
            </w:r>
          </w:p>
        </w:tc>
        <w:tc>
          <w:tcPr/>
          <w:p>
            <w:pPr>
              <w:pStyle w:val="Compact"/>
              <w:jc w:val="left"/>
            </w:pPr>
            <w:r>
              <w:t xml:space="preserve">Naval-nuclear fuel cycle</w:t>
            </w:r>
          </w:p>
        </w:tc>
        <w:tc>
          <w:tcPr/>
          <w:p>
            <w:pPr>
              <w:pStyle w:val="Compact"/>
              <w:jc w:val="left"/>
            </w:pPr>
            <w:r>
              <w:t xml:space="preserve">30 months</w:t>
            </w:r>
          </w:p>
        </w:tc>
        <w:tc>
          <w:tcPr/>
          <w:p>
            <w:pPr>
              <w:pStyle w:val="Compact"/>
              <w:jc w:val="left"/>
            </w:pPr>
            <w:r>
              <w:t xml:space="preserve">Ordered at CDR for first 4 cores</w:t>
            </w:r>
          </w:p>
        </w:tc>
      </w:tr>
      <w:tr>
        <w:tc>
          <w:tcPr/>
          <w:p>
            <w:pPr>
              <w:pStyle w:val="Compact"/>
              <w:jc w:val="left"/>
            </w:pPr>
            <w:r>
              <w:t xml:space="preserve">Pulse-tube cryocoolers</w:t>
            </w:r>
          </w:p>
        </w:tc>
        <w:tc>
          <w:tcPr/>
          <w:p>
            <w:pPr>
              <w:pStyle w:val="Compact"/>
              <w:jc w:val="left"/>
            </w:pPr>
            <w:r>
              <w:t xml:space="preserve">Space-industry suppliers</w:t>
            </w:r>
          </w:p>
        </w:tc>
        <w:tc>
          <w:tcPr/>
          <w:p>
            <w:pPr>
              <w:pStyle w:val="Compact"/>
              <w:jc w:val="left"/>
            </w:pPr>
            <w:r>
              <w:t xml:space="preserve">14 months</w:t>
            </w:r>
          </w:p>
        </w:tc>
        <w:tc>
          <w:tcPr/>
          <w:p>
            <w:pPr>
              <w:pStyle w:val="Compact"/>
              <w:jc w:val="left"/>
            </w:pPr>
            <w:r>
              <w:t xml:space="preserve">Two flight sets + one spare per airframe</w:t>
            </w:r>
          </w:p>
        </w:tc>
      </w:tr>
      <w:tr>
        <w:tc>
          <w:tcPr/>
          <w:p>
            <w:pPr>
              <w:pStyle w:val="Compact"/>
              <w:jc w:val="left"/>
            </w:pPr>
            <w:r>
              <w:t xml:space="preserve">HfC coating services</w:t>
            </w:r>
          </w:p>
        </w:tc>
        <w:tc>
          <w:tcPr/>
          <w:p>
            <w:pPr>
              <w:pStyle w:val="Compact"/>
              <w:jc w:val="left"/>
            </w:pPr>
            <w:r>
              <w:t xml:space="preserve">CVD specialty line</w:t>
            </w:r>
          </w:p>
        </w:tc>
        <w:tc>
          <w:tcPr/>
          <w:p>
            <w:pPr>
              <w:pStyle w:val="Compact"/>
              <w:jc w:val="left"/>
            </w:pPr>
            <w:r>
              <w:t xml:space="preserve">6 months</w:t>
            </w:r>
          </w:p>
        </w:tc>
        <w:tc>
          <w:tcPr/>
          <w:p>
            <w:pPr>
              <w:pStyle w:val="Compact"/>
              <w:jc w:val="left"/>
            </w:pPr>
            <w:r>
              <w:t xml:space="preserve">In-house line per Section 33.1</w:t>
            </w:r>
          </w:p>
        </w:tc>
      </w:tr>
      <w:tr>
        <w:tc>
          <w:tcPr/>
          <w:p>
            <w:pPr>
              <w:pStyle w:val="Compact"/>
              <w:jc w:val="left"/>
            </w:pPr>
            <w:r>
              <w:t xml:space="preserve">Ti-6Al-4V powder (lattice)</w:t>
            </w:r>
          </w:p>
        </w:tc>
        <w:tc>
          <w:tcPr/>
          <w:p>
            <w:pPr>
              <w:pStyle w:val="Compact"/>
              <w:jc w:val="left"/>
            </w:pPr>
            <w:r>
              <w:t xml:space="preserve">Aerospace additive suppliers</w:t>
            </w:r>
          </w:p>
        </w:tc>
        <w:tc>
          <w:tcPr/>
          <w:p>
            <w:pPr>
              <w:pStyle w:val="Compact"/>
              <w:jc w:val="left"/>
            </w:pPr>
            <w:r>
              <w:t xml:space="preserve">4 months</w:t>
            </w:r>
          </w:p>
        </w:tc>
        <w:tc>
          <w:tcPr/>
          <w:p>
            <w:pPr>
              <w:pStyle w:val="Compact"/>
              <w:jc w:val="left"/>
            </w:pPr>
            <w:r>
              <w:t xml:space="preserve">Commodity, dual-source</w:t>
            </w:r>
          </w:p>
        </w:tc>
      </w:tr>
      <w:tr>
        <w:tc>
          <w:tcPr/>
          <w:p>
            <w:pPr>
              <w:pStyle w:val="Compact"/>
              <w:jc w:val="left"/>
            </w:pPr>
            <w:r>
              <w:t xml:space="preserve">Quantum magnetometers</w:t>
            </w:r>
          </w:p>
        </w:tc>
        <w:tc>
          <w:tcPr/>
          <w:p>
            <w:pPr>
              <w:pStyle w:val="Compact"/>
              <w:jc w:val="left"/>
            </w:pPr>
            <w:r>
              <w:t xml:space="preserve">Research-instrument suppliers</w:t>
            </w:r>
          </w:p>
        </w:tc>
        <w:tc>
          <w:tcPr/>
          <w:p>
            <w:pPr>
              <w:pStyle w:val="Compact"/>
              <w:jc w:val="left"/>
            </w:pPr>
            <w:r>
              <w:t xml:space="preserve">12 months</w:t>
            </w:r>
          </w:p>
        </w:tc>
        <w:tc>
          <w:tcPr/>
          <w:p>
            <w:pPr>
              <w:pStyle w:val="Compact"/>
              <w:jc w:val="left"/>
            </w:pPr>
            <w:r>
              <w:t xml:space="preserve">24 units + 6 spares per airframe</w:t>
            </w:r>
          </w:p>
        </w:tc>
      </w:tr>
    </w:tbl>
    <w:bookmarkEnd w:id="333"/>
    <w:bookmarkStart w:id="334" w:name="supply-chain-risk"/>
    <w:p>
      <w:pPr>
        <w:pStyle w:val="Heading3"/>
      </w:pPr>
      <w:r>
        <w:t xml:space="preserve">38.2 Supply Chain Risk</w:t>
      </w:r>
    </w:p>
    <w:p>
      <w:pPr>
        <w:pStyle w:val="FirstParagraph"/>
      </w:pPr>
      <w:r>
        <w:t xml:space="preserve">Dual-sourcing covers every item above except reactor fuel (single-cycle by regulation, mitigated by early ordering). Supplier audits run annually against the Section 34.2 quality plan. A supplier failure on a single-source class opens a Section 28 risk with a funded qualification task for the backup source. Export-control exposure per Section 46.3: no critical component procures from outside the approved industrial base.</w:t>
      </w:r>
    </w:p>
    <w:bookmarkEnd w:id="334"/>
    <w:bookmarkEnd w:id="335"/>
    <w:bookmarkStart w:id="336" w:name="environmental-qualification-plan"/>
    <w:p>
      <w:pPr>
        <w:pStyle w:val="Heading2"/>
      </w:pPr>
      <w:r>
        <w:t xml:space="preserve">39. ENVIRONMENTAL QUALIFICATION PLAN</w:t>
      </w:r>
    </w:p>
    <w:p>
      <w:pPr>
        <w:pStyle w:val="FirstParagraph"/>
      </w:pPr>
      <w:r>
        <w:t xml:space="preserve">Qualification runs to MIL-STD-810H classes, adapted where the vehicle’s real environment exceeds the standard: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Environment</w:t>
            </w:r>
          </w:p>
        </w:tc>
        <w:tc>
          <w:tcPr/>
          <w:p>
            <w:pPr>
              <w:pStyle w:val="Compact"/>
              <w:jc w:val="left"/>
            </w:pPr>
            <w:r>
              <w:t xml:space="preserve">Test</w:t>
            </w:r>
          </w:p>
        </w:tc>
        <w:tc>
          <w:tcPr/>
          <w:p>
            <w:pPr>
              <w:pStyle w:val="Compact"/>
              <w:jc w:val="left"/>
            </w:pPr>
            <w:r>
              <w:t xml:space="preserve">Acceptance</w:t>
            </w:r>
          </w:p>
        </w:tc>
      </w:tr>
      <w:tr>
        <w:tc>
          <w:tcPr/>
          <w:p>
            <w:pPr>
              <w:pStyle w:val="Compact"/>
              <w:jc w:val="left"/>
            </w:pPr>
            <w:r>
              <w:t xml:space="preserve">Temperature</w:t>
            </w:r>
          </w:p>
        </w:tc>
        <w:tc>
          <w:tcPr/>
          <w:p>
            <w:pPr>
              <w:pStyle w:val="Compact"/>
              <w:jc w:val="left"/>
            </w:pPr>
            <w:r>
              <w:t xml:space="preserve">−40°C storage to +71°C operating (surface); 60°C soil (buried)</w:t>
            </w:r>
          </w:p>
        </w:tc>
        <w:tc>
          <w:tcPr/>
          <w:p>
            <w:pPr>
              <w:pStyle w:val="Compact"/>
              <w:jc w:val="left"/>
            </w:pPr>
            <w:r>
              <w:t xml:space="preserve">Full function, Section 8.5.1 margins held</w:t>
            </w:r>
          </w:p>
        </w:tc>
      </w:tr>
      <w:tr>
        <w:tc>
          <w:tcPr/>
          <w:p>
            <w:pPr>
              <w:pStyle w:val="Compact"/>
              <w:jc w:val="left"/>
            </w:pPr>
            <w:r>
              <w:t xml:space="preserve">Vibration</w:t>
            </w:r>
          </w:p>
        </w:tc>
        <w:tc>
          <w:tcPr/>
          <w:p>
            <w:pPr>
              <w:pStyle w:val="Compact"/>
              <w:jc w:val="left"/>
            </w:pPr>
            <w:r>
              <w:t xml:space="preserve">Granular-shock spectrum per Section 4.6.1 (exceeds 810H Category 8)</w:t>
            </w:r>
          </w:p>
        </w:tc>
        <w:tc>
          <w:tcPr/>
          <w:p>
            <w:pPr>
              <w:pStyle w:val="Compact"/>
              <w:jc w:val="left"/>
            </w:pPr>
            <w:r>
              <w:t xml:space="preserve">No loosening, no function loss</w:t>
            </w:r>
          </w:p>
        </w:tc>
      </w:tr>
      <w:tr>
        <w:tc>
          <w:tcPr/>
          <w:p>
            <w:pPr>
              <w:pStyle w:val="Compact"/>
              <w:jc w:val="left"/>
            </w:pPr>
            <w:r>
              <w:t xml:space="preserve">Shock</w:t>
            </w:r>
          </w:p>
        </w:tc>
        <w:tc>
          <w:tcPr/>
          <w:p>
            <w:pPr>
              <w:pStyle w:val="Compact"/>
              <w:jc w:val="left"/>
            </w:pPr>
            <w:r>
              <w:t xml:space="preserve">40 g, 3 ms, all axes (crash + macro-shock cases)</w:t>
            </w:r>
          </w:p>
        </w:tc>
        <w:tc>
          <w:tcPr/>
          <w:p>
            <w:pPr>
              <w:pStyle w:val="Compact"/>
              <w:jc w:val="left"/>
            </w:pPr>
            <w:r>
              <w:t xml:space="preserve">Per Section 4.6.1 derivation</w:t>
            </w:r>
          </w:p>
        </w:tc>
      </w:tr>
      <w:tr>
        <w:tc>
          <w:tcPr/>
          <w:p>
            <w:pPr>
              <w:pStyle w:val="Compact"/>
              <w:jc w:val="left"/>
            </w:pPr>
            <w:r>
              <w:t xml:space="preserve">Sand and dust</w:t>
            </w:r>
          </w:p>
        </w:tc>
        <w:tc>
          <w:tcPr/>
          <w:p>
            <w:pPr>
              <w:pStyle w:val="Compact"/>
              <w:jc w:val="left"/>
            </w:pPr>
            <w:r>
              <w:t xml:space="preserve">810H Procedure I plus 80 kg/s slurry injection (vehicle-specific)</w:t>
            </w:r>
          </w:p>
        </w:tc>
        <w:tc>
          <w:tcPr/>
          <w:p>
            <w:pPr>
              <w:pStyle w:val="Compact"/>
              <w:jc w:val="left"/>
            </w:pPr>
            <w:r>
              <w:t xml:space="preserve">Seal integrity per Section 4.7</w:t>
            </w:r>
          </w:p>
        </w:tc>
      </w:tr>
      <w:tr>
        <w:tc>
          <w:tcPr/>
          <w:p>
            <w:pPr>
              <w:pStyle w:val="Compact"/>
              <w:jc w:val="left"/>
            </w:pPr>
            <w:r>
              <w:t xml:space="preserve">Humidity / salt fog</w:t>
            </w:r>
          </w:p>
        </w:tc>
        <w:tc>
          <w:tcPr/>
          <w:p>
            <w:pPr>
              <w:pStyle w:val="Compact"/>
              <w:jc w:val="left"/>
            </w:pPr>
            <w:r>
              <w:t xml:space="preserve">810H Procedures II and III, 28-day salt fog</w:t>
            </w:r>
          </w:p>
        </w:tc>
        <w:tc>
          <w:tcPr/>
          <w:p>
            <w:pPr>
              <w:pStyle w:val="Compact"/>
              <w:jc w:val="left"/>
            </w:pPr>
            <w:r>
              <w:t xml:space="preserve">Corrosion limits per Section 4.3.1</w:t>
            </w:r>
          </w:p>
        </w:tc>
      </w:tr>
      <w:tr>
        <w:tc>
          <w:tcPr/>
          <w:p>
            <w:pPr>
              <w:pStyle w:val="Compact"/>
              <w:jc w:val="left"/>
            </w:pPr>
            <w:r>
              <w:t xml:space="preserve">Immersion</w:t>
            </w:r>
          </w:p>
        </w:tc>
        <w:tc>
          <w:tcPr/>
          <w:p>
            <w:pPr>
              <w:pStyle w:val="Compact"/>
              <w:jc w:val="left"/>
            </w:pPr>
            <w:r>
              <w:t xml:space="preserve">480 kPa external pressure, 72 hr (pressure-boundary test)</w:t>
            </w:r>
          </w:p>
        </w:tc>
        <w:tc>
          <w:tcPr/>
          <w:p>
            <w:pPr>
              <w:pStyle w:val="Compact"/>
              <w:jc w:val="left"/>
            </w:pPr>
            <w:r>
              <w:t xml:space="preserve">Zero bay flooding beyond Class 2 allowance</w:t>
            </w:r>
          </w:p>
        </w:tc>
      </w:tr>
      <w:tr>
        <w:tc>
          <w:tcPr/>
          <w:p>
            <w:pPr>
              <w:pStyle w:val="Compact"/>
              <w:jc w:val="left"/>
            </w:pPr>
            <w:r>
              <w:t xml:space="preserve">Freeze-thaw</w:t>
            </w:r>
          </w:p>
        </w:tc>
        <w:tc>
          <w:tcPr/>
          <w:p>
            <w:pPr>
              <w:pStyle w:val="Compact"/>
              <w:jc w:val="left"/>
            </w:pPr>
            <w:r>
              <w:t xml:space="preserve">PCM and heat-pipe cold-soak cycles</w:t>
            </w:r>
          </w:p>
        </w:tc>
        <w:tc>
          <w:tcPr/>
          <w:p>
            <w:pPr>
              <w:pStyle w:val="Compact"/>
              <w:jc w:val="left"/>
            </w:pPr>
            <w:r>
              <w:t xml:space="preserve">Capacity retention per Section 4.3.2</w:t>
            </w:r>
          </w:p>
        </w:tc>
      </w:tr>
    </w:tbl>
    <w:p>
      <w:pPr>
        <w:pStyle w:val="BodyText"/>
      </w:pPr>
      <w:r>
        <w:t xml:space="preserve">The slurry-injection and external-pressure tests have no standard precedent; the program writes both as new methods and submits them as 810H-adjacent program standards through the certification panel (Section 19.5).</w:t>
      </w:r>
    </w:p>
    <w:bookmarkEnd w:id="336"/>
    <w:bookmarkStart w:id="337" w:name="emiemc-qualification-plan"/>
    <w:p>
      <w:pPr>
        <w:pStyle w:val="Heading2"/>
      </w:pPr>
      <w:r>
        <w:t xml:space="preserve">40. EMI/EMC QUALIFICATION PLAN</w:t>
      </w:r>
    </w:p>
    <w:p>
      <w:pPr>
        <w:pStyle w:val="FirstParagraph"/>
      </w:pPr>
      <w:r>
        <w:t xml:space="preserve">MIL-STD-461G forms the baseline; the vehicle’s own 15 T class environment dominates the real EMC problem (Section 19.4.1).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Content</w:t>
            </w:r>
          </w:p>
        </w:tc>
        <w:tc>
          <w:tcPr/>
          <w:p>
            <w:pPr>
              <w:pStyle w:val="Compact"/>
              <w:jc w:val="left"/>
            </w:pPr>
            <w:r>
              <w:t xml:space="preserve">Acceptance</w:t>
            </w:r>
          </w:p>
        </w:tc>
      </w:tr>
      <w:tr>
        <w:tc>
          <w:tcPr/>
          <w:p>
            <w:pPr>
              <w:pStyle w:val="Compact"/>
              <w:jc w:val="left"/>
            </w:pPr>
            <w:r>
              <w:t xml:space="preserve">Internal field mapping</w:t>
            </w:r>
          </w:p>
        </w:tc>
        <w:tc>
          <w:tcPr/>
          <w:p>
            <w:pPr>
              <w:pStyle w:val="Compact"/>
              <w:jc w:val="left"/>
            </w:pPr>
            <w:r>
              <w:t xml:space="preserve">Full-scale TRIAD burst inside instrumented structure (Section 8.4.1)</w:t>
            </w:r>
          </w:p>
        </w:tc>
        <w:tc>
          <w:tcPr/>
          <w:p>
            <w:pPr>
              <w:pStyle w:val="Compact"/>
              <w:jc w:val="left"/>
            </w:pPr>
            <w:r>
              <w:t xml:space="preserve">Field within table values, ±10%</w:t>
            </w:r>
          </w:p>
        </w:tc>
      </w:tr>
      <w:tr>
        <w:tc>
          <w:tcPr/>
          <w:p>
            <w:pPr>
              <w:pStyle w:val="Compact"/>
              <w:jc w:val="left"/>
            </w:pPr>
            <w:r>
              <w:t xml:space="preserve">Susceptibility, avionics bays</w:t>
            </w:r>
          </w:p>
        </w:tc>
        <w:tc>
          <w:tcPr/>
          <w:p>
            <w:pPr>
              <w:pStyle w:val="Compact"/>
              <w:jc w:val="left"/>
            </w:pPr>
            <w:r>
              <w:t xml:space="preserve">0.5 T external field + 50 T/s slew during operation</w:t>
            </w:r>
          </w:p>
        </w:tc>
        <w:tc>
          <w:tcPr/>
          <w:p>
            <w:pPr>
              <w:pStyle w:val="Compact"/>
              <w:jc w:val="left"/>
            </w:pPr>
            <w:r>
              <w:t xml:space="preserve">No upset, no reset</w:t>
            </w:r>
          </w:p>
        </w:tc>
      </w:tr>
      <w:tr>
        <w:tc>
          <w:tcPr/>
          <w:p>
            <w:pPr>
              <w:pStyle w:val="Compact"/>
              <w:jc w:val="left"/>
            </w:pPr>
            <w:r>
              <w:t xml:space="preserve">Susceptibility, capsule</w:t>
            </w:r>
          </w:p>
        </w:tc>
        <w:tc>
          <w:tcPr/>
          <w:p>
            <w:pPr>
              <w:pStyle w:val="Compact"/>
              <w:jc w:val="left"/>
            </w:pPr>
            <w:r>
              <w:t xml:space="preserve">Crew displays, ECS, and escape logic under full SMES discharge</w:t>
            </w:r>
          </w:p>
        </w:tc>
        <w:tc>
          <w:tcPr/>
          <w:p>
            <w:pPr>
              <w:pStyle w:val="Compact"/>
              <w:jc w:val="left"/>
            </w:pPr>
            <w:r>
              <w:t xml:space="preserve">No nuisance escape indication</w:t>
            </w:r>
          </w:p>
        </w:tc>
      </w:tr>
      <w:tr>
        <w:tc>
          <w:tcPr/>
          <w:p>
            <w:pPr>
              <w:pStyle w:val="Compact"/>
              <w:jc w:val="left"/>
            </w:pPr>
            <w:r>
              <w:t xml:space="preserve">Emissions</w:t>
            </w:r>
          </w:p>
        </w:tc>
        <w:tc>
          <w:tcPr/>
          <w:p>
            <w:pPr>
              <w:pStyle w:val="Compact"/>
              <w:jc w:val="left"/>
            </w:pPr>
            <w:r>
              <w:t xml:space="preserve">Radiated and conducted per 461G classes, all four EMCON postures</w:t>
            </w:r>
          </w:p>
        </w:tc>
        <w:tc>
          <w:tcPr/>
          <w:p>
            <w:pPr>
              <w:pStyle w:val="Compact"/>
              <w:jc w:val="left"/>
            </w:pPr>
            <w:r>
              <w:t xml:space="preserve">Within limits per posture</w:t>
            </w:r>
          </w:p>
        </w:tc>
      </w:tr>
      <w:tr>
        <w:tc>
          <w:tcPr/>
          <w:p>
            <w:pPr>
              <w:pStyle w:val="Compact"/>
              <w:jc w:val="left"/>
            </w:pPr>
            <w:r>
              <w:t xml:space="preserve">External threat</w:t>
            </w:r>
          </w:p>
        </w:tc>
        <w:tc>
          <w:tcPr/>
          <w:p>
            <w:pPr>
              <w:pStyle w:val="Compact"/>
              <w:jc w:val="left"/>
            </w:pPr>
            <w:r>
              <w:t xml:space="preserve">HPM/EMP pulse per threat model, housekeeping battery path</w:t>
            </w:r>
          </w:p>
        </w:tc>
        <w:tc>
          <w:tcPr/>
          <w:p>
            <w:pPr>
              <w:pStyle w:val="Compact"/>
              <w:jc w:val="left"/>
            </w:pPr>
            <w:r>
              <w:t xml:space="preserve">Dumb-mode survival path demonstrated</w:t>
            </w:r>
          </w:p>
        </w:tc>
      </w:tr>
      <w:tr>
        <w:tc>
          <w:tcPr/>
          <w:p>
            <w:pPr>
              <w:pStyle w:val="Compact"/>
              <w:jc w:val="left"/>
            </w:pPr>
            <w:r>
              <w:t xml:space="preserve">Pulse-bus transients</w:t>
            </w:r>
          </w:p>
        </w:tc>
        <w:tc>
          <w:tcPr/>
          <w:p>
            <w:pPr>
              <w:pStyle w:val="Compact"/>
              <w:jc w:val="left"/>
            </w:pPr>
            <w:r>
              <w:t xml:space="preserve">100 MW slew with simultaneous quench dump</w:t>
            </w:r>
          </w:p>
        </w:tc>
        <w:tc>
          <w:tcPr/>
          <w:p>
            <w:pPr>
              <w:pStyle w:val="Compact"/>
              <w:jc w:val="left"/>
            </w:pPr>
            <w:r>
              <w:t xml:space="preserve">Housekeeping bus undisturbed</w:t>
            </w:r>
          </w:p>
        </w:tc>
      </w:tr>
    </w:tbl>
    <w:bookmarkEnd w:id="337"/>
    <w:bookmarkStart w:id="338" w:name="reactor-qualification-plan"/>
    <w:p>
      <w:pPr>
        <w:pStyle w:val="Heading2"/>
      </w:pPr>
      <w:r>
        <w:t xml:space="preserve">41. REACTOR QUALIFICATION PLAN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Content</w:t>
            </w:r>
          </w:p>
        </w:tc>
        <w:tc>
          <w:tcPr/>
          <w:p>
            <w:pPr>
              <w:pStyle w:val="Compact"/>
              <w:jc w:val="left"/>
            </w:pPr>
            <w:r>
              <w:t xml:space="preserve">Evidence</w:t>
            </w:r>
          </w:p>
        </w:tc>
      </w:tr>
      <w:tr>
        <w:tc>
          <w:tcPr/>
          <w:p>
            <w:pPr>
              <w:pStyle w:val="Compact"/>
              <w:jc w:val="left"/>
            </w:pPr>
            <w:r>
              <w:t xml:space="preserve">Zero-power criticality</w:t>
            </w:r>
          </w:p>
        </w:tc>
        <w:tc>
          <w:tcPr/>
          <w:p>
            <w:pPr>
              <w:pStyle w:val="Compact"/>
              <w:jc w:val="left"/>
            </w:pPr>
            <w:r>
              <w:t xml:space="preserve">First core approach-to-critical, flux mapping</w:t>
            </w:r>
          </w:p>
        </w:tc>
        <w:tc>
          <w:tcPr/>
          <w:p>
            <w:pPr>
              <w:pStyle w:val="Compact"/>
              <w:jc w:val="left"/>
            </w:pPr>
            <w:r>
              <w:t xml:space="preserve">Physics parameters within 5% of model</w:t>
            </w:r>
          </w:p>
        </w:tc>
      </w:tr>
      <w:tr>
        <w:tc>
          <w:tcPr/>
          <w:p>
            <w:pPr>
              <w:pStyle w:val="Compact"/>
              <w:jc w:val="left"/>
            </w:pPr>
            <w:r>
              <w:t xml:space="preserve">Low-power physics</w:t>
            </w:r>
          </w:p>
        </w:tc>
        <w:tc>
          <w:tcPr/>
          <w:p>
            <w:pPr>
              <w:pStyle w:val="Compact"/>
              <w:jc w:val="left"/>
            </w:pPr>
            <w:r>
              <w:t xml:space="preserve">Temperature coefficient, drum worth, flow-modulation response</w:t>
            </w:r>
          </w:p>
        </w:tc>
        <w:tc>
          <w:tcPr/>
          <w:p>
            <w:pPr>
              <w:pStyle w:val="Compact"/>
              <w:jc w:val="left"/>
            </w:pPr>
            <w:r>
              <w:t xml:space="preserve">Negative coefficient confirmed across envelope (Section 44.2)</w:t>
            </w:r>
          </w:p>
        </w:tc>
      </w:tr>
      <w:tr>
        <w:tc>
          <w:tcPr/>
          <w:p>
            <w:pPr>
              <w:pStyle w:val="Compact"/>
              <w:jc w:val="left"/>
            </w:pPr>
            <w:r>
              <w:t xml:space="preserve">Full-power operation</w:t>
            </w:r>
          </w:p>
        </w:tc>
        <w:tc>
          <w:tcPr/>
          <w:p>
            <w:pPr>
              <w:pStyle w:val="Compact"/>
              <w:jc w:val="left"/>
            </w:pPr>
            <w:r>
              <w:t xml:space="preserve">500 hr continuous at 85 MWth on the ground rig</w:t>
            </w:r>
          </w:p>
        </w:tc>
        <w:tc>
          <w:tcPr/>
          <w:p>
            <w:pPr>
              <w:pStyle w:val="Compact"/>
              <w:jc w:val="left"/>
            </w:pPr>
            <w:r>
              <w:t xml:space="preserve">Thermal-hydraulics within model</w:t>
            </w:r>
          </w:p>
        </w:tc>
      </w:tr>
      <w:tr>
        <w:tc>
          <w:tcPr/>
          <w:p>
            <w:pPr>
              <w:pStyle w:val="Compact"/>
              <w:jc w:val="left"/>
            </w:pPr>
            <w:r>
              <w:t xml:space="preserve">Transient campaign</w:t>
            </w:r>
          </w:p>
        </w:tc>
        <w:tc>
          <w:tcPr/>
          <w:p>
            <w:pPr>
              <w:pStyle w:val="Compact"/>
              <w:jc w:val="left"/>
            </w:pPr>
            <w:r>
              <w:t xml:space="preserve">60 shutdown/restart cycles per Section 8.8.1, load steps, pump-coastdown cases</w:t>
            </w:r>
          </w:p>
        </w:tc>
        <w:tc>
          <w:tcPr/>
          <w:p>
            <w:pPr>
              <w:pStyle w:val="Compact"/>
              <w:jc w:val="left"/>
            </w:pPr>
            <w:r>
              <w:t xml:space="preserve">All within 10% of transient model</w:t>
            </w:r>
          </w:p>
        </w:tc>
      </w:tr>
      <w:tr>
        <w:tc>
          <w:tcPr/>
          <w:p>
            <w:pPr>
              <w:pStyle w:val="Compact"/>
              <w:jc w:val="left"/>
            </w:pPr>
            <w:r>
              <w:t xml:space="preserve">Accident scenarios</w:t>
            </w:r>
          </w:p>
        </w:tc>
        <w:tc>
          <w:tcPr/>
          <w:p>
            <w:pPr>
              <w:pStyle w:val="Compact"/>
              <w:jc w:val="left"/>
            </w:pPr>
            <w:r>
              <w:t xml:space="preserve">Loss-of-flow without SCRAM (passive response), containment crush (inert core, Section 22.4), jettison dynamics (Section 19.4.2)</w:t>
            </w:r>
          </w:p>
        </w:tc>
        <w:tc>
          <w:tcPr/>
          <w:p>
            <w:pPr>
              <w:pStyle w:val="Compact"/>
              <w:jc w:val="left"/>
            </w:pPr>
            <w:r>
              <w:t xml:space="preserve">Passive shutdown verified; geometry subcritical post-crush</w:t>
            </w:r>
          </w:p>
        </w:tc>
      </w:tr>
      <w:tr>
        <w:tc>
          <w:tcPr/>
          <w:p>
            <w:pPr>
              <w:pStyle w:val="Compact"/>
              <w:jc w:val="left"/>
            </w:pPr>
            <w:r>
              <w:t xml:space="preserve">Fuel qualification</w:t>
            </w:r>
          </w:p>
        </w:tc>
        <w:tc>
          <w:tcPr/>
          <w:p>
            <w:pPr>
              <w:pStyle w:val="Compact"/>
              <w:jc w:val="left"/>
            </w:pPr>
            <w:r>
              <w:t xml:space="preserve">UN pin irradiation program, burnup to 8% FIMA</w:t>
            </w:r>
          </w:p>
        </w:tc>
        <w:tc>
          <w:tcPr/>
          <w:p>
            <w:pPr>
              <w:pStyle w:val="Compact"/>
              <w:jc w:val="left"/>
            </w:pPr>
            <w:r>
              <w:t xml:space="preserve">Section 8.8.2 fuel specification confirmed</w:t>
            </w:r>
          </w:p>
        </w:tc>
      </w:tr>
    </w:tbl>
    <w:p>
      <w:pPr>
        <w:pStyle w:val="BodyText"/>
      </w:pPr>
      <w:r>
        <w:t xml:space="preserve">Regulatory path: the program engages the defense-nuclear safety authority at PDR with the Section 44 methodology agreed before CDR, following mobile-microreactor precedents; the flight core ships only after the authority accepts the qualification evidence package.</w:t>
      </w:r>
    </w:p>
    <w:bookmarkEnd w:id="338"/>
    <w:bookmarkStart w:id="342" w:name="human-factors-qualification-plan"/>
    <w:p>
      <w:pPr>
        <w:pStyle w:val="Heading2"/>
      </w:pPr>
      <w:r>
        <w:t xml:space="preserve">42. HUMAN FACTORS QUALIFICATION PLAN</w:t>
      </w:r>
    </w:p>
    <w:bookmarkStart w:id="339" w:name="physiological-certification"/>
    <w:p>
      <w:pPr>
        <w:pStyle w:val="Heading3"/>
      </w:pPr>
      <w:r>
        <w:t xml:space="preserve">42.1 Physiological Certification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Exposure</w:t>
            </w:r>
          </w:p>
        </w:tc>
        <w:tc>
          <w:tcPr/>
          <w:p>
            <w:pPr>
              <w:pStyle w:val="Compact"/>
              <w:jc w:val="left"/>
            </w:pPr>
            <w:r>
              <w:t xml:space="preserve">Certification Method</w:t>
            </w:r>
          </w:p>
        </w:tc>
      </w:tr>
      <w:tr>
        <w:tc>
          <w:tcPr/>
          <w:p>
            <w:pPr>
              <w:pStyle w:val="Compact"/>
              <w:jc w:val="left"/>
            </w:pPr>
            <w:r>
              <w:t xml:space="preserve">Sustained g (flight)</w:t>
            </w:r>
          </w:p>
        </w:tc>
        <w:tc>
          <w:tcPr/>
          <w:p>
            <w:pPr>
              <w:pStyle w:val="Compact"/>
              <w:jc w:val="left"/>
            </w:pPr>
            <w:r>
              <w:t xml:space="preserve">+8.0/−4.0 envelope</w:t>
            </w:r>
          </w:p>
        </w:tc>
        <w:tc>
          <w:tcPr/>
          <w:p>
            <w:pPr>
              <w:pStyle w:val="Compact"/>
              <w:jc w:val="left"/>
            </w:pPr>
            <w:r>
              <w:t xml:space="preserve">Centrifuge, Section 42.2 syllabus</w:t>
            </w:r>
          </w:p>
        </w:tc>
      </w:tr>
      <w:tr>
        <w:tc>
          <w:tcPr/>
          <w:p>
            <w:pPr>
              <w:pStyle w:val="Compact"/>
              <w:jc w:val="left"/>
            </w:pPr>
            <w:r>
              <w:t xml:space="preserve">Transient g (submerged)</w:t>
            </w:r>
          </w:p>
        </w:tc>
        <w:tc>
          <w:tcPr/>
          <w:p>
            <w:pPr>
              <w:pStyle w:val="Compact"/>
              <w:jc w:val="left"/>
            </w:pPr>
            <w:r>
              <w:t xml:space="preserve">20 to 40 g, 0.5 to 3 ms, unpredictable onset</w:t>
            </w:r>
          </w:p>
        </w:tc>
        <w:tc>
          <w:tcPr/>
          <w:p>
            <w:pPr>
              <w:pStyle w:val="Compact"/>
              <w:jc w:val="left"/>
            </w:pPr>
            <w:r>
              <w:t xml:space="preserve">Sled-simulator with capsule mock-up; seat-stroking attenuation verified per occupant class</w:t>
            </w:r>
          </w:p>
        </w:tc>
      </w:tr>
      <w:tr>
        <w:tc>
          <w:tcPr/>
          <w:p>
            <w:pPr>
              <w:pStyle w:val="Compact"/>
              <w:jc w:val="left"/>
            </w:pPr>
            <w:r>
              <w:t xml:space="preserve">Vibration</w:t>
            </w:r>
          </w:p>
        </w:tc>
        <w:tc>
          <w:tcPr/>
          <w:p>
            <w:pPr>
              <w:pStyle w:val="Compact"/>
              <w:jc w:val="left"/>
            </w:pPr>
            <w:r>
              <w:t xml:space="preserve">2 to 8 kHz belly-conducted spectrum</w:t>
            </w:r>
          </w:p>
        </w:tc>
        <w:tc>
          <w:tcPr/>
          <w:p>
            <w:pPr>
              <w:pStyle w:val="Compact"/>
              <w:jc w:val="left"/>
            </w:pPr>
            <w:r>
              <w:t xml:space="preserve">Whole-body vibration rig, 4 hr sessions</w:t>
            </w:r>
          </w:p>
        </w:tc>
      </w:tr>
      <w:tr>
        <w:tc>
          <w:tcPr/>
          <w:p>
            <w:pPr>
              <w:pStyle w:val="Compact"/>
              <w:jc w:val="left"/>
            </w:pPr>
            <w:r>
              <w:t xml:space="preserve">Emergence sequence</w:t>
            </w:r>
          </w:p>
        </w:tc>
        <w:tc>
          <w:tcPr/>
          <w:p>
            <w:pPr>
              <w:pStyle w:val="Compact"/>
              <w:jc w:val="left"/>
            </w:pPr>
            <w:r>
              <w:t xml:space="preserve">3 to 6 s multi-axis transient</w:t>
            </w:r>
          </w:p>
        </w:tc>
        <w:tc>
          <w:tcPr/>
          <w:p>
            <w:pPr>
              <w:pStyle w:val="Compact"/>
              <w:jc w:val="left"/>
            </w:pPr>
            <w:r>
              <w:t xml:space="preserve">Full-motion simulator + P3 build-up</w:t>
            </w:r>
          </w:p>
        </w:tc>
      </w:tr>
      <w:tr>
        <w:tc>
          <w:tcPr/>
          <w:p>
            <w:pPr>
              <w:pStyle w:val="Compact"/>
              <w:jc w:val="left"/>
            </w:pPr>
            <w:r>
              <w:t xml:space="preserve">Post-landing g (analog fallback)</w:t>
            </w:r>
          </w:p>
        </w:tc>
        <w:tc>
          <w:tcPr/>
          <w:p>
            <w:pPr>
              <w:pStyle w:val="Compact"/>
              <w:jc w:val="left"/>
            </w:pPr>
            <w:r>
              <w:t xml:space="preserve">4 to 6 g flare per Section 14.8.1</w:t>
            </w:r>
          </w:p>
        </w:tc>
        <w:tc>
          <w:tcPr/>
          <w:p>
            <w:pPr>
              <w:pStyle w:val="Compact"/>
              <w:jc w:val="left"/>
            </w:pPr>
            <w:r>
              <w:t xml:space="preserve">Centrifuge + simulator</w:t>
            </w:r>
          </w:p>
        </w:tc>
      </w:tr>
    </w:tbl>
    <w:p>
      <w:pPr>
        <w:pStyle w:val="BodyText"/>
      </w:pPr>
      <w:r>
        <w:t xml:space="preserve">The 40 g transient certifies against the attenuated occupant load (seat stroking reduces cabin-level peak to 12 to 18 g at 1 to 4 ms), not the hull number; injury-probability assessment per automotive crashworthiness methods, acceptance at ≤ 5% moderate-injury probability for the 99th-percentile event.</w:t>
      </w:r>
    </w:p>
    <w:bookmarkEnd w:id="339"/>
    <w:bookmarkStart w:id="340" w:name="pilot-training-and-simulation"/>
    <w:p>
      <w:pPr>
        <w:pStyle w:val="Heading3"/>
      </w:pPr>
      <w:r>
        <w:t xml:space="preserve">42.2 Pilot Training and Simulation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Content</w:t>
            </w:r>
          </w:p>
        </w:tc>
      </w:tr>
      <w:tr>
        <w:tc>
          <w:tcPr/>
          <w:p>
            <w:pPr>
              <w:pStyle w:val="Compact"/>
              <w:jc w:val="left"/>
            </w:pPr>
            <w:r>
              <w:t xml:space="preserve">Classroom</w:t>
            </w:r>
          </w:p>
        </w:tc>
        <w:tc>
          <w:tcPr/>
          <w:p>
            <w:pPr>
              <w:pStyle w:val="Compact"/>
              <w:jc w:val="left"/>
            </w:pPr>
            <w:r>
              <w:t xml:space="preserve">8 weeks</w:t>
            </w:r>
          </w:p>
        </w:tc>
        <w:tc>
          <w:tcPr/>
          <w:p>
            <w:pPr>
              <w:pStyle w:val="Compact"/>
              <w:jc w:val="left"/>
            </w:pPr>
            <w:r>
              <w:t xml:space="preserve">Vehicle systems, granular physics, MIRAGE interface and trust calibration (Section 15.8), nuclear fundamentals</w:t>
            </w:r>
          </w:p>
        </w:tc>
      </w:tr>
      <w:tr>
        <w:tc>
          <w:tcPr/>
          <w:p>
            <w:pPr>
              <w:pStyle w:val="Compact"/>
              <w:jc w:val="left"/>
            </w:pPr>
            <w:r>
              <w:t xml:space="preserve">Part-task trainers</w:t>
            </w:r>
          </w:p>
        </w:tc>
        <w:tc>
          <w:tcPr/>
          <w:p>
            <w:pPr>
              <w:pStyle w:val="Compact"/>
              <w:jc w:val="left"/>
            </w:pPr>
            <w:r>
              <w:t xml:space="preserve">12 weeks</w:t>
            </w:r>
          </w:p>
        </w:tc>
        <w:tc>
          <w:tcPr/>
          <w:p>
            <w:pPr>
              <w:pStyle w:val="Compact"/>
              <w:jc w:val="left"/>
            </w:pPr>
            <w:r>
              <w:t xml:space="preserve">Mode controllers, emergence sequences, abort gates, analog reversion (Section 14.8.1)</w:t>
            </w:r>
          </w:p>
        </w:tc>
      </w:tr>
      <w:tr>
        <w:tc>
          <w:tcPr/>
          <w:p>
            <w:pPr>
              <w:pStyle w:val="Compact"/>
              <w:jc w:val="left"/>
            </w:pPr>
            <w:r>
              <w:t xml:space="preserve">Full-motion simulator</w:t>
            </w:r>
          </w:p>
        </w:tc>
        <w:tc>
          <w:tcPr/>
          <w:p>
            <w:pPr>
              <w:pStyle w:val="Compact"/>
              <w:jc w:val="left"/>
            </w:pPr>
            <w:r>
              <w:t xml:space="preserve">16 weeks</w:t>
            </w:r>
          </w:p>
        </w:tc>
        <w:tc>
          <w:tcPr/>
          <w:p>
            <w:pPr>
              <w:pStyle w:val="Compact"/>
              <w:jc w:val="left"/>
            </w:pPr>
            <w:r>
              <w:t xml:space="preserve">All six modes, formation, weapons, emergencies (500 scripted scenarios)</w:t>
            </w:r>
          </w:p>
        </w:tc>
      </w:tr>
      <w:tr>
        <w:tc>
          <w:tcPr/>
          <w:p>
            <w:pPr>
              <w:pStyle w:val="Compact"/>
              <w:jc w:val="left"/>
            </w:pPr>
            <w:r>
              <w:t xml:space="preserve">Flight test cadre</w:t>
            </w:r>
          </w:p>
        </w:tc>
        <w:tc>
          <w:tcPr/>
          <w:p>
            <w:pPr>
              <w:pStyle w:val="Compact"/>
              <w:jc w:val="left"/>
            </w:pPr>
            <w:r>
              <w:t xml:space="preserve">24 weeks</w:t>
            </w:r>
          </w:p>
        </w:tc>
        <w:tc>
          <w:tcPr/>
          <w:p>
            <w:pPr>
              <w:pStyle w:val="Compact"/>
              <w:jc w:val="left"/>
            </w:pPr>
            <w:r>
              <w:t xml:space="preserve">P1/P2 chase observation, P3 build-up per Section 37.3</w:t>
            </w:r>
          </w:p>
        </w:tc>
      </w:tr>
      <w:tr>
        <w:tc>
          <w:tcPr/>
          <w:p>
            <w:pPr>
              <w:pStyle w:val="Compact"/>
              <w:jc w:val="left"/>
            </w:pPr>
            <w:r>
              <w:t xml:space="preserve">Operational conversion</w:t>
            </w:r>
          </w:p>
        </w:tc>
        <w:tc>
          <w:tcPr/>
          <w:p>
            <w:pPr>
              <w:pStyle w:val="Compact"/>
              <w:jc w:val="left"/>
            </w:pPr>
            <w:r>
              <w:t xml:space="preserve">12 weeks</w:t>
            </w:r>
          </w:p>
        </w:tc>
        <w:tc>
          <w:tcPr/>
          <w:p>
            <w:pPr>
              <w:pStyle w:val="Compact"/>
              <w:jc w:val="left"/>
            </w:pPr>
            <w:r>
              <w:t xml:space="preserve">Unit-level tactics, dormant operations, EMCON doctrine</w:t>
            </w:r>
          </w:p>
        </w:tc>
      </w:tr>
    </w:tbl>
    <w:p>
      <w:pPr>
        <w:pStyle w:val="BodyText"/>
      </w:pPr>
      <w:r>
        <w:t xml:space="preserve">Training devices: one full-motion simulator with granular-physics visual/tactile rendering, two part-task trainers, and the P1/P2 prototypes as in-kind trainers (Section 36.2). Effectiveness measurement: simulator scenario scores against certified baselines, 95% first-pass on emergency scenarios before P3 sortie authorization. Training-system validation: every test-campaign anomaly enters the simulator syllabus within 60 days; instructor cadre rotates through the flight-test program.</w:t>
      </w:r>
    </w:p>
    <w:bookmarkEnd w:id="340"/>
    <w:bookmarkStart w:id="341" w:name="escape-system-qualification"/>
    <w:p>
      <w:pPr>
        <w:pStyle w:val="Heading3"/>
      </w:pPr>
      <w:r>
        <w:t xml:space="preserve">42.3 Escape System Qualification</w:t>
      </w:r>
    </w:p>
    <w:p>
      <w:pPr>
        <w:pStyle w:val="FirstParagraph"/>
      </w:pPr>
      <w:r>
        <w:t xml:space="preserve">Zero-zero surface ejection sled tests (6 runs), shallow-burial plasma-breach capsule extractions (12 runs, 0.5 to 2 m overburden), flight-envelope ejections across the Section 19.3 envelope, capsule descent and landing per Section 19.3.1, and a live recovery exercise per Section 19.3.1. Acceptance: every run within injury-probability limits and every beacon acquisition inside 5 minutes.</w:t>
      </w:r>
    </w:p>
    <w:bookmarkEnd w:id="341"/>
    <w:bookmarkEnd w:id="342"/>
    <w:bookmarkStart w:id="343" w:name="safety-management-plan"/>
    <w:p>
      <w:pPr>
        <w:pStyle w:val="Heading2"/>
      </w:pPr>
      <w:r>
        <w:t xml:space="preserve">43. SAFETY MANAGEMENT PLAN</w:t>
      </w:r>
    </w:p>
    <w:p>
      <w:pPr>
        <w:pStyle w:val="FirstParagraph"/>
      </w:pPr>
      <w:r>
        <w:t xml:space="preserve">The safety organization mirrors naval-nuclear practice: an independent safety panel (Section 19.5) with veto authority over crewed submerged testing, a hazard-tracking system holding the Section 19.2 log plus every test-derived hazard, and safety verification tied to the Section 37 campaigns. Safety review cadence: monthly program safety board, panel review before every envelope expansion, and a standing crew-safety representative inside the flight-test organization with unilateral stop authority. Lessons-learned feed back into the hazard log within 30 days of any test anomaly, and each Revision of this document re-certifies the hazard log as complete against the change set.</w:t>
      </w:r>
    </w:p>
    <w:bookmarkEnd w:id="343"/>
    <w:bookmarkStart w:id="346" w:name="nuclear-safety-analysis-report"/>
    <w:p>
      <w:pPr>
        <w:pStyle w:val="Heading2"/>
      </w:pPr>
      <w:r>
        <w:t xml:space="preserve">44. NUCLEAR SAFETY ANALYSIS REPORT</w:t>
      </w:r>
    </w:p>
    <w:bookmarkStart w:id="344" w:name="design-basis-accidents"/>
    <w:p>
      <w:pPr>
        <w:pStyle w:val="Heading3"/>
      </w:pPr>
      <w:r>
        <w:t xml:space="preserve">44.1 Design Basis Accidents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DBA</w:t>
            </w:r>
          </w:p>
        </w:tc>
        <w:tc>
          <w:tcPr/>
          <w:p>
            <w:pPr>
              <w:pStyle w:val="Compact"/>
              <w:jc w:val="left"/>
            </w:pPr>
            <w:r>
              <w:t xml:space="preserve">Sequence</w:t>
            </w:r>
          </w:p>
        </w:tc>
        <w:tc>
          <w:tcPr/>
          <w:p>
            <w:pPr>
              <w:pStyle w:val="Compact"/>
              <w:jc w:val="left"/>
            </w:pPr>
            <w:r>
              <w:t xml:space="preserve">Result</w:t>
            </w:r>
          </w:p>
        </w:tc>
      </w:tr>
      <w:tr>
        <w:tc>
          <w:tcPr/>
          <w:p>
            <w:pPr>
              <w:pStyle w:val="Compact"/>
              <w:jc w:val="left"/>
            </w:pPr>
            <w:r>
              <w:t xml:space="preserve">Loss of coolant flow</w:t>
            </w:r>
          </w:p>
        </w:tc>
        <w:tc>
          <w:tcPr/>
          <w:p>
            <w:pPr>
              <w:pStyle w:val="Compact"/>
              <w:jc w:val="left"/>
            </w:pPr>
            <w:r>
              <w:t xml:space="preserve">Pump/coastdown failure at full power</w:t>
            </w:r>
          </w:p>
        </w:tc>
        <w:tc>
          <w:tcPr/>
          <w:p>
            <w:pPr>
              <w:pStyle w:val="Compact"/>
              <w:jc w:val="left"/>
            </w:pPr>
            <w:r>
              <w:t xml:space="preserve">Passive flow-modulation shutdown in 0.8 s; natural convection removes decay heat (Section 19.4)</w:t>
            </w:r>
          </w:p>
        </w:tc>
      </w:tr>
      <w:tr>
        <w:tc>
          <w:tcPr/>
          <w:p>
            <w:pPr>
              <w:pStyle w:val="Compact"/>
              <w:jc w:val="left"/>
            </w:pPr>
            <w:r>
              <w:t xml:space="preserve">Reactivity insertion</w:t>
            </w:r>
          </w:p>
        </w:tc>
        <w:tc>
          <w:tcPr/>
          <w:p>
            <w:pPr>
              <w:pStyle w:val="Compact"/>
              <w:jc w:val="left"/>
            </w:pPr>
            <w:r>
              <w:t xml:space="preserve">Drum malfunction at full worth</w:t>
            </w:r>
          </w:p>
        </w:tc>
        <w:tc>
          <w:tcPr/>
          <w:p>
            <w:pPr>
              <w:pStyle w:val="Compact"/>
              <w:jc w:val="left"/>
            </w:pPr>
            <w:r>
              <w:t xml:space="preserve">Negative temperature coefficient terminates excursion; analysis bounds peak fuel temperature below UN dissociation</w:t>
            </w:r>
          </w:p>
        </w:tc>
      </w:tr>
      <w:tr>
        <w:tc>
          <w:tcPr/>
          <w:p>
            <w:pPr>
              <w:pStyle w:val="Compact"/>
              <w:jc w:val="left"/>
            </w:pPr>
            <w:r>
              <w:t xml:space="preserve">Crash / crush</w:t>
            </w:r>
          </w:p>
        </w:tc>
        <w:tc>
          <w:tcPr/>
          <w:p>
            <w:pPr>
              <w:pStyle w:val="Compact"/>
              <w:jc w:val="left"/>
            </w:pPr>
            <w:r>
              <w:t xml:space="preserve">15 m/s terrain impact</w:t>
            </w:r>
          </w:p>
        </w:tc>
        <w:tc>
          <w:tcPr/>
          <w:p>
            <w:pPr>
              <w:pStyle w:val="Compact"/>
              <w:jc w:val="left"/>
            </w:pPr>
            <w:r>
              <w:t xml:space="preserve">Crush-safe geometry stays subcritical (Section 22.4 test)</w:t>
            </w:r>
          </w:p>
        </w:tc>
      </w:tr>
      <w:tr>
        <w:tc>
          <w:tcPr/>
          <w:p>
            <w:pPr>
              <w:pStyle w:val="Compact"/>
              <w:jc w:val="left"/>
            </w:pPr>
            <w:r>
              <w:t xml:space="preserve">Jettison impact</w:t>
            </w:r>
          </w:p>
        </w:tc>
        <w:tc>
          <w:tcPr/>
          <w:p>
            <w:pPr>
              <w:pStyle w:val="Compact"/>
              <w:jc w:val="left"/>
            </w:pPr>
            <w:r>
              <w:t xml:space="preserve">12 m/s parachute landing, 15 m/s verified envelope</w:t>
            </w:r>
          </w:p>
        </w:tc>
        <w:tc>
          <w:tcPr/>
          <w:p>
            <w:pPr>
              <w:pStyle w:val="Compact"/>
              <w:jc w:val="left"/>
            </w:pPr>
            <w:r>
              <w:t xml:space="preserve">Sealed module, decay heat to ambient (Section 19.4.2)</w:t>
            </w:r>
          </w:p>
        </w:tc>
      </w:tr>
      <w:tr>
        <w:tc>
          <w:tcPr/>
          <w:p>
            <w:pPr>
              <w:pStyle w:val="Compact"/>
              <w:jc w:val="left"/>
            </w:pPr>
            <w:r>
              <w:t xml:space="preserve">Fire adjacent to reactor bay</w:t>
            </w:r>
          </w:p>
        </w:tc>
        <w:tc>
          <w:tcPr/>
          <w:p>
            <w:pPr>
              <w:pStyle w:val="Compact"/>
              <w:jc w:val="left"/>
            </w:pPr>
            <w:r>
              <w:t xml:space="preserve">External fire 1,100°C, 30 min</w:t>
            </w:r>
          </w:p>
        </w:tc>
        <w:tc>
          <w:tcPr/>
          <w:p>
            <w:pPr>
              <w:pStyle w:val="Compact"/>
              <w:jc w:val="left"/>
            </w:pPr>
            <w:r>
              <w:t xml:space="preserve">No sodium-oxygen path; vessel rated 2× duration</w:t>
            </w:r>
          </w:p>
        </w:tc>
      </w:tr>
      <w:tr>
        <w:tc>
          <w:tcPr/>
          <w:p>
            <w:pPr>
              <w:pStyle w:val="Compact"/>
              <w:jc w:val="left"/>
            </w:pPr>
            <w:r>
              <w:t xml:space="preserve">Buried loss of all power</w:t>
            </w:r>
          </w:p>
        </w:tc>
        <w:tc>
          <w:tcPr/>
          <w:p>
            <w:pPr>
              <w:pStyle w:val="Compact"/>
              <w:jc w:val="left"/>
            </w:pPr>
            <w:r>
              <w:t xml:space="preserve">SMES + battery exhausted</w:t>
            </w:r>
          </w:p>
        </w:tc>
        <w:tc>
          <w:tcPr/>
          <w:p>
            <w:pPr>
              <w:pStyle w:val="Compact"/>
              <w:jc w:val="left"/>
            </w:pPr>
            <w:r>
              <w:t xml:space="preserve">Passive shutdown; vehicle dormant-safe indefinitely; crew extraction per Section 19.2.1</w:t>
            </w:r>
          </w:p>
        </w:tc>
      </w:tr>
    </w:tbl>
    <w:bookmarkEnd w:id="344"/>
    <w:bookmarkStart w:id="345" w:name="safety-analysis-methodology"/>
    <w:p>
      <w:pPr>
        <w:pStyle w:val="Heading3"/>
      </w:pPr>
      <w:r>
        <w:t xml:space="preserve">44.2 Safety Analysis Methodology</w:t>
      </w:r>
    </w:p>
    <w:p>
      <w:pPr>
        <w:pStyle w:val="FirstParagraph"/>
      </w:pPr>
      <w:r>
        <w:t xml:space="preserve">Deterministic DBA analysis with conservative boundary assumptions plus probabilistic assessment of the DBA initiators (target: core damage probability below 10⁻ per operating hour). Reactivity coefficients measured at zero-power (Section 41) before any power operation; the negative fuel temperature coefficient is a design requirement, not a measured convenience. Safety case structure follows defense-nuclear practice: claims (this table), arguments (Sections 8.2, 8.7, 8.8.1, 19.4), and evidence (Section 41 campaign), reviewed by the independent panel.</w:t>
      </w:r>
    </w:p>
    <w:bookmarkEnd w:id="345"/>
    <w:bookmarkEnd w:id="346"/>
    <w:bookmarkStart w:id="347" w:name="environmental-impact-assessment"/>
    <w:p>
      <w:pPr>
        <w:pStyle w:val="Heading2"/>
      </w:pPr>
      <w:r>
        <w:t xml:space="preserve">45. ENVIRONMENTAL IMPACT ASSESSMENT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Pathway</w:t>
            </w:r>
          </w:p>
        </w:tc>
        <w:tc>
          <w:tcPr/>
          <w:p>
            <w:pPr>
              <w:pStyle w:val="Compact"/>
              <w:jc w:val="left"/>
            </w:pPr>
            <w:r>
              <w:t xml:space="preserve">Impact</w:t>
            </w:r>
          </w:p>
        </w:tc>
        <w:tc>
          <w:tcPr/>
          <w:p>
            <w:pPr>
              <w:pStyle w:val="Compact"/>
              <w:jc w:val="left"/>
            </w:pPr>
            <w:r>
              <w:t xml:space="preserve">Assessment and Mitigation</w:t>
            </w:r>
          </w:p>
        </w:tc>
      </w:tr>
      <w:tr>
        <w:tc>
          <w:tcPr/>
          <w:p>
            <w:pPr>
              <w:pStyle w:val="Compact"/>
              <w:jc w:val="left"/>
            </w:pPr>
            <w:r>
              <w:t xml:space="preserve">Sand displacement</w:t>
            </w:r>
          </w:p>
        </w:tc>
        <w:tc>
          <w:tcPr/>
          <w:p>
            <w:pPr>
              <w:pStyle w:val="Compact"/>
              <w:jc w:val="left"/>
            </w:pPr>
            <w:r>
              <w:t xml:space="preserve">Fluidized tunnel wake, 0.3 to 0.8 m annulus, re-consolidates in 0.5 to 2 s</w:t>
            </w:r>
          </w:p>
        </w:tc>
        <w:tc>
          <w:tcPr/>
          <w:p>
            <w:pPr>
              <w:pStyle w:val="Compact"/>
              <w:jc w:val="left"/>
            </w:pPr>
            <w:r>
              <w:t xml:space="preserve">No permanent subsurface structure; surface expression matches natural aeolian disturbance within days (Section 17.5); range monitoring quantifies recovery</w:t>
            </w:r>
          </w:p>
        </w:tc>
      </w:tr>
      <w:tr>
        <w:tc>
          <w:tcPr/>
          <w:p>
            <w:pPr>
              <w:pStyle w:val="Compact"/>
              <w:jc w:val="left"/>
            </w:pPr>
            <w:r>
              <w:t xml:space="preserve">Thermal rejection</w:t>
            </w:r>
          </w:p>
        </w:tc>
        <w:tc>
          <w:tcPr/>
          <w:p>
            <w:pPr>
              <w:pStyle w:val="Compact"/>
              <w:jc w:val="left"/>
            </w:pPr>
            <w:r>
              <w:t xml:space="preserve">Up to 70 MW into the medium along the track</w:t>
            </w:r>
          </w:p>
        </w:tc>
        <w:tc>
          <w:tcPr/>
          <w:p>
            <w:pPr>
              <w:pStyle w:val="Compact"/>
              <w:jc w:val="left"/>
            </w:pPr>
            <w:r>
              <w:t xml:space="preserve">Heat dissipates in a bounded plume; soil-temperature modeling shows recovery to background in 4 to 40 hr by depth; no vegetation impact below root zones at cruise depth</w:t>
            </w:r>
          </w:p>
        </w:tc>
      </w:tr>
      <w:tr>
        <w:tc>
          <w:tcPr/>
          <w:p>
            <w:pPr>
              <w:pStyle w:val="Compact"/>
              <w:jc w:val="left"/>
            </w:pPr>
            <w:r>
              <w:t xml:space="preserve">Plasma exhaust products</w:t>
            </w:r>
          </w:p>
        </w:tc>
        <w:tc>
          <w:tcPr/>
          <w:p>
            <w:pPr>
              <w:pStyle w:val="Compact"/>
              <w:jc w:val="left"/>
            </w:pPr>
            <w:r>
              <w:t xml:space="preserve">Vitreous silica beads, nitrogen oxides in surface modes</w:t>
            </w:r>
          </w:p>
        </w:tc>
        <w:tc>
          <w:tcPr/>
          <w:p>
            <w:pPr>
              <w:pStyle w:val="Compact"/>
              <w:jc w:val="left"/>
            </w:pPr>
            <w:r>
              <w:t xml:space="preserve">Silica beads inert (Section 6.6.2); NOx quantities per sortie below a conventional afterburning fighter sortie</w:t>
            </w:r>
          </w:p>
        </w:tc>
      </w:tr>
      <w:tr>
        <w:tc>
          <w:tcPr/>
          <w:p>
            <w:pPr>
              <w:pStyle w:val="Compact"/>
              <w:jc w:val="left"/>
            </w:pPr>
            <w:r>
              <w:t xml:space="preserve">Noise</w:t>
            </w:r>
          </w:p>
        </w:tc>
        <w:tc>
          <w:tcPr/>
          <w:p>
            <w:pPr>
              <w:pStyle w:val="Compact"/>
              <w:jc w:val="left"/>
            </w:pPr>
            <w:r>
              <w:t xml:space="preserve">Submerged: none at surface beyond 80 m (Section 17.1); surface modes: plasma-cycle broadband</w:t>
            </w:r>
          </w:p>
        </w:tc>
        <w:tc>
          <w:tcPr/>
          <w:p>
            <w:pPr>
              <w:pStyle w:val="Compact"/>
              <w:jc w:val="left"/>
            </w:pPr>
            <w:r>
              <w:t xml:space="preserve">Range noise management per Section 36.1 scheduling</w:t>
            </w:r>
          </w:p>
        </w:tc>
      </w:tr>
      <w:tr>
        <w:tc>
          <w:tcPr/>
          <w:p>
            <w:pPr>
              <w:pStyle w:val="Compact"/>
              <w:jc w:val="left"/>
            </w:pPr>
            <w:r>
              <w:t xml:space="preserve">Radiological</w:t>
            </w:r>
          </w:p>
        </w:tc>
        <w:tc>
          <w:tcPr/>
          <w:p>
            <w:pPr>
              <w:pStyle w:val="Compact"/>
              <w:jc w:val="left"/>
            </w:pPr>
            <w:r>
              <w:t xml:space="preserve">Sealed core, no discharge path; jettison case per Section 19.4.2</w:t>
            </w:r>
          </w:p>
        </w:tc>
        <w:tc>
          <w:tcPr/>
          <w:p>
            <w:pPr>
              <w:pStyle w:val="Compact"/>
              <w:jc w:val="left"/>
            </w:pPr>
            <w:r>
              <w:t xml:space="preserve">Recovery kit and survey doctrine; dormant-state dose negligible (Section 8.7.1)</w:t>
            </w:r>
          </w:p>
        </w:tc>
      </w:tr>
      <w:tr>
        <w:tc>
          <w:tcPr/>
          <w:p>
            <w:pPr>
              <w:pStyle w:val="Compact"/>
              <w:jc w:val="left"/>
            </w:pPr>
            <w:r>
              <w:t xml:space="preserve">End-of-life</w:t>
            </w:r>
          </w:p>
        </w:tc>
        <w:tc>
          <w:tcPr/>
          <w:p>
            <w:pPr>
              <w:pStyle w:val="Compact"/>
              <w:jc w:val="left"/>
            </w:pPr>
            <w:r>
              <w:t xml:space="preserve">Core return to fuel cycle (Section 8.8.2); airframe demilitarization</w:t>
            </w:r>
          </w:p>
        </w:tc>
        <w:tc>
          <w:tcPr/>
          <w:p>
            <w:pPr>
              <w:pStyle w:val="Compact"/>
              <w:jc w:val="left"/>
            </w:pPr>
            <w:r>
              <w:t xml:space="preserve">SMES REBCO recyclable into the fusion-industry stream; belly ceramics to inert fill</w:t>
            </w:r>
          </w:p>
        </w:tc>
      </w:tr>
    </w:tbl>
    <w:p>
      <w:pPr>
        <w:pStyle w:val="BodyText"/>
      </w:pPr>
      <w:r>
        <w:t xml:space="preserve">The assessment concludes the dominant environmental signature is transient and thermal, not persistent and chemical; the range program (Section 36.1) carries the monitoring obligation for the life of testing.</w:t>
      </w:r>
    </w:p>
    <w:bookmarkEnd w:id="347"/>
    <w:bookmarkStart w:id="351" w:name="cost-business-case-export-control"/>
    <w:p>
      <w:pPr>
        <w:pStyle w:val="Heading2"/>
      </w:pPr>
      <w:r>
        <w:t xml:space="preserve">46. COST-BUSINESS CASE &amp; EXPORT CONTROL</w:t>
      </w:r>
    </w:p>
    <w:bookmarkStart w:id="348" w:name="life-cycle-cost-estimate"/>
    <w:p>
      <w:pPr>
        <w:pStyle w:val="Heading3"/>
      </w:pPr>
      <w:r>
        <w:t xml:space="preserve">46.1 Life-Cycle Cost Estimate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Estimate (FY2026 USD)</w:t>
            </w:r>
          </w:p>
        </w:tc>
        <w:tc>
          <w:tcPr/>
          <w:p>
            <w:pPr>
              <w:pStyle w:val="Compact"/>
              <w:jc w:val="left"/>
            </w:pPr>
            <w:r>
              <w:t xml:space="preserve">Basis</w:t>
            </w:r>
          </w:p>
        </w:tc>
      </w:tr>
      <w:tr>
        <w:tc>
          <w:tcPr/>
          <w:p>
            <w:pPr>
              <w:pStyle w:val="Compact"/>
              <w:jc w:val="left"/>
            </w:pPr>
            <w:r>
              <w:t xml:space="preserve">RDT&amp;E</w:t>
            </w:r>
          </w:p>
        </w:tc>
        <w:tc>
          <w:tcPr/>
          <w:p>
            <w:pPr>
              <w:pStyle w:val="Compact"/>
              <w:jc w:val="left"/>
            </w:pPr>
            <w:r>
              <w:t xml:space="preserve">$9.5B</w:t>
            </w:r>
          </w:p>
        </w:tc>
        <w:tc>
          <w:tcPr/>
          <w:p>
            <w:pPr>
              <w:pStyle w:val="Compact"/>
              <w:jc w:val="left"/>
            </w:pPr>
            <w:r>
              <w:t xml:space="preserve">Section 23.1</w:t>
            </w:r>
          </w:p>
        </w:tc>
      </w:tr>
      <w:tr>
        <w:tc>
          <w:tcPr/>
          <w:p>
            <w:pPr>
              <w:pStyle w:val="Compact"/>
              <w:jc w:val="left"/>
            </w:pPr>
            <w:r>
              <w:t xml:space="preserve">Procurement (24 aircraft)</w:t>
            </w:r>
          </w:p>
        </w:tc>
        <w:tc>
          <w:tcPr/>
          <w:p>
            <w:pPr>
              <w:pStyle w:val="Compact"/>
              <w:jc w:val="left"/>
            </w:pPr>
            <w:r>
              <w:t xml:space="preserve">$16.3B</w:t>
            </w:r>
          </w:p>
        </w:tc>
        <w:tc>
          <w:tcPr/>
          <w:p>
            <w:pPr>
              <w:pStyle w:val="Compact"/>
              <w:jc w:val="left"/>
            </w:pPr>
            <w:r>
              <w:t xml:space="preserve">$620M unit 24+ on the Section 23.3 curve, first articles above curve</w:t>
            </w:r>
          </w:p>
        </w:tc>
      </w:tr>
      <w:tr>
        <w:tc>
          <w:tcPr/>
          <w:p>
            <w:pPr>
              <w:pStyle w:val="Compact"/>
              <w:jc w:val="left"/>
            </w:pPr>
            <w:r>
              <w:t xml:space="preserve">Operations and sustainment (30 years, 24 tails)</w:t>
            </w:r>
          </w:p>
        </w:tc>
        <w:tc>
          <w:tcPr/>
          <w:p>
            <w:pPr>
              <w:pStyle w:val="Compact"/>
              <w:jc w:val="left"/>
            </w:pPr>
            <w:r>
              <w:t xml:space="preserve">$34.6B</w:t>
            </w:r>
          </w:p>
        </w:tc>
        <w:tc>
          <w:tcPr/>
          <w:p>
            <w:pPr>
              <w:pStyle w:val="Compact"/>
              <w:jc w:val="left"/>
            </w:pPr>
            <w:r>
              <w:t xml:space="preserve">$48M/tail-year, Section 23.1</w:t>
            </w:r>
          </w:p>
        </w:tc>
      </w:tr>
      <w:tr>
        <w:tc>
          <w:tcPr/>
          <w:p>
            <w:pPr>
              <w:pStyle w:val="Compact"/>
              <w:jc w:val="left"/>
            </w:pPr>
            <w:r>
              <w:t xml:space="preserve">Depot events (refuelling × 2 per tail, SMES warm inspection × 5)</w:t>
            </w:r>
          </w:p>
        </w:tc>
        <w:tc>
          <w:tcPr/>
          <w:p>
            <w:pPr>
              <w:pStyle w:val="Compact"/>
              <w:jc w:val="left"/>
            </w:pPr>
            <w:r>
              <w:t xml:space="preserve">$4.1B</w:t>
            </w:r>
          </w:p>
        </w:tc>
        <w:tc>
          <w:tcPr/>
          <w:p>
            <w:pPr>
              <w:pStyle w:val="Compact"/>
              <w:jc w:val="left"/>
            </w:pPr>
            <w:r>
              <w:t xml:space="preserve">Section 21.2</w:t>
            </w:r>
          </w:p>
        </w:tc>
      </w:tr>
      <w:tr>
        <w:tc>
          <w:tcPr/>
          <w:p>
            <w:pPr>
              <w:pStyle w:val="Compact"/>
              <w:jc w:val="left"/>
            </w:pPr>
            <w:r>
              <w:t xml:space="preserve">Disposal (core return, demilitarization)</w:t>
            </w:r>
          </w:p>
        </w:tc>
        <w:tc>
          <w:tcPr/>
          <w:p>
            <w:pPr>
              <w:pStyle w:val="Compact"/>
              <w:jc w:val="left"/>
            </w:pPr>
            <w:r>
              <w:t xml:space="preserve">$0.9B</w:t>
            </w:r>
          </w:p>
        </w:tc>
        <w:tc>
          <w:tcPr/>
          <w:p>
            <w:pPr>
              <w:pStyle w:val="Compact"/>
              <w:jc w:val="left"/>
            </w:pPr>
            <w:r>
              <w:t xml:space="preserve">Section 45</w:t>
            </w:r>
          </w:p>
        </w:tc>
      </w:tr>
      <w:tr>
        <w:tc>
          <w:tcPr/>
          <w:p>
            <w:pPr>
              <w:pStyle w:val="Compact"/>
              <w:jc w:val="left"/>
            </w:pPr>
            <w:r>
              <w:rPr>
                <w:bCs/>
                <w:b/>
              </w:rPr>
              <w:t xml:space="preserve">Life-cycle total</w:t>
            </w:r>
          </w:p>
        </w:tc>
        <w:tc>
          <w:tcPr/>
          <w:p>
            <w:pPr>
              <w:pStyle w:val="Compact"/>
              <w:jc w:val="left"/>
            </w:pPr>
            <w:r>
              <w:rPr>
                <w:bCs/>
                <w:b/>
              </w:rPr>
              <w:t xml:space="preserve">$65.4B</w:t>
            </w:r>
          </w:p>
        </w:tc>
        <w:tc>
          <w:tcPr/>
          <w:p>
            <w:pPr>
              <w:pStyle w:val="Compact"/>
            </w:pPr>
          </w:p>
        </w:tc>
      </w:tr>
    </w:tbl>
    <w:p>
      <w:pPr>
        <w:pStyle w:val="BodyText"/>
      </w:pPr>
      <w:r>
        <w:t xml:space="preserve">Cost realism cross-check: a 24-aircraft fleet at this cost delivers a capability class with no existing alternative (persistent, untargetable strike), priced at roughly two conventional fifth-generation squadrons over the same period; the Section 23.4 guardrails hold the estimate honest through the Appendix A audit trail.</w:t>
      </w:r>
    </w:p>
    <w:bookmarkEnd w:id="348"/>
    <w:bookmarkStart w:id="349" w:name="industrial-base-impact"/>
    <w:p>
      <w:pPr>
        <w:pStyle w:val="Heading3"/>
      </w:pPr>
      <w:r>
        <w:t xml:space="preserve">46.2 Industrial Base Impact</w:t>
      </w:r>
    </w:p>
    <w:p>
      <w:pPr>
        <w:pStyle w:val="FirstParagraph"/>
      </w:pPr>
      <w:r>
        <w:t xml:space="preserve">The program scales three industrial lines that adjacent programs already pull on: REBCO tape (fusion industry</w:t>
      </w:r>
      <w:r>
        <w:t xml:space="preserve"> </w:t>
      </w:r>
      <w:fldSimple w:instr="NOTEREF _Ref_Footnote_13 \h \f">
        <w:r>
          <w:rPr>
            <w:vertAlign w:val="superscript"/>
          </w:rPr>
          <w:t>13</w:t>
        </w:r>
      </w:fldSimple>
      <w:r>
        <w:t xml:space="preserve">), UHTC ceramics (hypersonics), and mobile microreactors (defense energy programs). Net effect: capacity investment with multi-program amortization, an estimated 4,000 direct manufacturing positions at full rate, and spin-off returns in compact power, granular robotics, and superconducting systems that the program deliberately does not hoard (Section 46.3 discipline excepted).</w:t>
      </w:r>
    </w:p>
    <w:bookmarkEnd w:id="349"/>
    <w:bookmarkStart w:id="350" w:name="export-control-and-technology-transfer"/>
    <w:p>
      <w:pPr>
        <w:pStyle w:val="Heading3"/>
      </w:pPr>
      <w:r>
        <w:t xml:space="preserve">46.3 Export Control and Technology Transfer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Technology Cluster</w:t>
            </w:r>
          </w:p>
        </w:tc>
        <w:tc>
          <w:tcPr/>
          <w:p>
            <w:pPr>
              <w:pStyle w:val="Compact"/>
              <w:jc w:val="left"/>
            </w:pPr>
            <w:r>
              <w:t xml:space="preserve">Classification Posture</w:t>
            </w:r>
          </w:p>
        </w:tc>
        <w:tc>
          <w:tcPr/>
          <w:p>
            <w:pPr>
              <w:pStyle w:val="Compact"/>
              <w:jc w:val="left"/>
            </w:pPr>
            <w:r>
              <w:t xml:space="preserve">Transfer Policy</w:t>
            </w:r>
          </w:p>
        </w:tc>
      </w:tr>
      <w:tr>
        <w:tc>
          <w:tcPr/>
          <w:p>
            <w:pPr>
              <w:pStyle w:val="Compact"/>
              <w:jc w:val="left"/>
            </w:pPr>
            <w:r>
              <w:t xml:space="preserve">Reactor plant and fuel</w:t>
            </w:r>
          </w:p>
        </w:tc>
        <w:tc>
          <w:tcPr/>
          <w:p>
            <w:pPr>
              <w:pStyle w:val="Compact"/>
              <w:jc w:val="left"/>
            </w:pPr>
            <w:r>
              <w:t xml:space="preserve">Origin-controlled, no transfer</w:t>
            </w:r>
          </w:p>
        </w:tc>
        <w:tc>
          <w:tcPr/>
          <w:p>
            <w:pPr>
              <w:pStyle w:val="Compact"/>
              <w:jc w:val="left"/>
            </w:pPr>
            <w:r>
              <w:t xml:space="preserve">Never exported; fuel cycle remains national</w:t>
            </w:r>
          </w:p>
        </w:tc>
      </w:tr>
      <w:tr>
        <w:tc>
          <w:tcPr/>
          <w:p>
            <w:pPr>
              <w:pStyle w:val="Compact"/>
              <w:jc w:val="left"/>
            </w:pPr>
            <w:r>
              <w:t xml:space="preserve">TRIAD SMES and REBCO integration</w:t>
            </w:r>
          </w:p>
        </w:tc>
        <w:tc>
          <w:tcPr/>
          <w:p>
            <w:pPr>
              <w:pStyle w:val="Compact"/>
              <w:jc w:val="left"/>
            </w:pPr>
            <w:r>
              <w:t xml:space="preserve">Critical technology</w:t>
            </w:r>
          </w:p>
        </w:tc>
        <w:tc>
          <w:tcPr/>
          <w:p>
            <w:pPr>
              <w:pStyle w:val="Compact"/>
              <w:jc w:val="left"/>
            </w:pPr>
            <w:r>
              <w:t xml:space="preserve">No transfer; tape itself is civil-market</w:t>
            </w:r>
          </w:p>
        </w:tc>
      </w:tr>
      <w:tr>
        <w:tc>
          <w:tcPr/>
          <w:p>
            <w:pPr>
              <w:pStyle w:val="Compact"/>
              <w:jc w:val="left"/>
            </w:pPr>
            <w:r>
              <w:t xml:space="preserve">GLIDE propulsion physics</w:t>
            </w:r>
          </w:p>
        </w:tc>
        <w:tc>
          <w:tcPr/>
          <w:p>
            <w:pPr>
              <w:pStyle w:val="Compact"/>
              <w:jc w:val="left"/>
            </w:pPr>
            <w:r>
              <w:t xml:space="preserve">Critical technology</w:t>
            </w:r>
          </w:p>
        </w:tc>
        <w:tc>
          <w:tcPr/>
          <w:p>
            <w:pPr>
              <w:pStyle w:val="Compact"/>
              <w:jc w:val="left"/>
            </w:pPr>
            <w:r>
              <w:t xml:space="preserve">No transfer; component lasers dual-use</w:t>
            </w:r>
          </w:p>
        </w:tc>
      </w:tr>
      <w:tr>
        <w:tc>
          <w:tcPr/>
          <w:p>
            <w:pPr>
              <w:pStyle w:val="Compact"/>
              <w:jc w:val="left"/>
            </w:pPr>
            <w:r>
              <w:t xml:space="preserve">Granular locomotion algorithms</w:t>
            </w:r>
          </w:p>
        </w:tc>
        <w:tc>
          <w:tcPr/>
          <w:p>
            <w:pPr>
              <w:pStyle w:val="Compact"/>
              <w:jc w:val="left"/>
            </w:pPr>
            <w:r>
              <w:t xml:space="preserve">Critical technology</w:t>
            </w:r>
          </w:p>
        </w:tc>
        <w:tc>
          <w:tcPr/>
          <w:p>
            <w:pPr>
              <w:pStyle w:val="Compact"/>
              <w:jc w:val="left"/>
            </w:pPr>
            <w:r>
              <w:t xml:space="preserve">No transfer</w:t>
            </w:r>
          </w:p>
        </w:tc>
      </w:tr>
      <w:tr>
        <w:tc>
          <w:tcPr/>
          <w:p>
            <w:pPr>
              <w:pStyle w:val="Compact"/>
              <w:jc w:val="left"/>
            </w:pPr>
            <w:r>
              <w:t xml:space="preserve">Airframe, structures, ECS</w:t>
            </w:r>
          </w:p>
        </w:tc>
        <w:tc>
          <w:tcPr/>
          <w:p>
            <w:pPr>
              <w:pStyle w:val="Compact"/>
              <w:jc w:val="left"/>
            </w:pPr>
            <w:r>
              <w:t xml:space="preserve">Controlled</w:t>
            </w:r>
          </w:p>
        </w:tc>
        <w:tc>
          <w:tcPr/>
          <w:p>
            <w:pPr>
              <w:pStyle w:val="Compact"/>
              <w:jc w:val="left"/>
            </w:pPr>
            <w:r>
              <w:t xml:space="preserve">Case-by-case to closest allies at degraded configuration</w:t>
            </w:r>
          </w:p>
        </w:tc>
      </w:tr>
      <w:tr>
        <w:tc>
          <w:tcPr/>
          <w:p>
            <w:pPr>
              <w:pStyle w:val="Compact"/>
              <w:jc w:val="left"/>
            </w:pPr>
            <w:r>
              <w:t xml:space="preserve">XM07-B autonomy stack</w:t>
            </w:r>
          </w:p>
        </w:tc>
        <w:tc>
          <w:tcPr/>
          <w:p>
            <w:pPr>
              <w:pStyle w:val="Compact"/>
              <w:jc w:val="left"/>
            </w:pPr>
            <w:r>
              <w:t xml:space="preserve">Critical technology</w:t>
            </w:r>
          </w:p>
        </w:tc>
        <w:tc>
          <w:tcPr/>
          <w:p>
            <w:pPr>
              <w:pStyle w:val="Compact"/>
              <w:jc w:val="left"/>
            </w:pPr>
            <w:r>
              <w:t xml:space="preserve">No transfer</w:t>
            </w:r>
          </w:p>
        </w:tc>
      </w:tr>
    </w:tbl>
    <w:p>
      <w:pPr>
        <w:pStyle w:val="BodyText"/>
      </w:pPr>
      <w:r>
        <w:t xml:space="preserve">No full vehicle export in the planning period; the exportability posture of Section 2.9 stands. Technology-protection measures: model-frozen software loads with hash locks (Section 26.1), hardware anti-tamper on MIRAGE compute and reactor controls, and the dormant-recovery doctrine of Section 10.8 as the anti-capture backstop.</w:t>
      </w:r>
    </w:p>
    <w:bookmarkEnd w:id="350"/>
    <w:bookmarkEnd w:id="351"/>
    <w:bookmarkStart w:id="352" w:name="appendix-a-correction-register"/>
    <w:p>
      <w:pPr>
        <w:pStyle w:val="Heading2"/>
      </w:pPr>
      <w:r>
        <w:t xml:space="preserve">APPENDIX A: CORRECTION REGISTER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Superseded Value</w:t>
            </w:r>
          </w:p>
        </w:tc>
        <w:tc>
          <w:tcPr/>
          <w:p>
            <w:pPr>
              <w:pStyle w:val="Compact"/>
              <w:jc w:val="left"/>
            </w:pPr>
            <w:r>
              <w:t xml:space="preserve">Reconciled Value</w:t>
            </w:r>
          </w:p>
        </w:tc>
        <w:tc>
          <w:tcPr/>
          <w:p>
            <w:pPr>
              <w:pStyle w:val="Compact"/>
              <w:jc w:val="left"/>
            </w:pPr>
            <w:r>
              <w:t xml:space="preserve">Rationale</w:t>
            </w:r>
          </w:p>
        </w:tc>
      </w:tr>
      <w:tr>
        <w:tc>
          <w:tcPr/>
          <w:p>
            <w:pPr>
              <w:pStyle w:val="Compact"/>
              <w:jc w:val="left"/>
            </w:pPr>
            <w:r>
              <w:t xml:space="preserve">A-01</w:t>
            </w:r>
          </w:p>
        </w:tc>
        <w:tc>
          <w:tcPr/>
          <w:p>
            <w:pPr>
              <w:pStyle w:val="Compact"/>
              <w:jc w:val="left"/>
            </w:pPr>
            <w:r>
              <w:t xml:space="preserve">OEW 21,800 kg (Rev 0.3)</w:t>
            </w:r>
          </w:p>
        </w:tc>
        <w:tc>
          <w:tcPr/>
          <w:p>
            <w:pPr>
              <w:pStyle w:val="Compact"/>
              <w:jc w:val="left"/>
            </w:pPr>
            <w:r>
              <w:t xml:space="preserve">OEW 24,500 kg</w:t>
            </w:r>
          </w:p>
        </w:tc>
        <w:tc>
          <w:tcPr/>
          <w:p>
            <w:pPr>
              <w:pStyle w:val="Compact"/>
              <w:jc w:val="left"/>
            </w:pPr>
            <w:r>
              <w:t xml:space="preserve">Honest mass accounting for reactor shielding (+1,100 kg), cryostat mass (+400 kg), and belly stack growth (+900 kg); aligns installed SMES mass with the ~10 to 15 kJ/kg specific-energy ceiling documented in the SMES literature</w:t>
            </w:r>
            <w:r>
              <w:t xml:space="preserve"> </w:t>
            </w:r>
            <w:fldSimple w:instr="NOTEREF _Ref_Footnote_16 \h \f">
              <w:r>
                <w:rPr>
                  <w:vertAlign w:val="superscript"/>
                </w:rPr>
                <w:t>16</w:t>
              </w:r>
            </w:fldSimple>
          </w:p>
        </w:tc>
      </w:tr>
      <w:tr>
        <w:tc>
          <w:tcPr/>
          <w:p>
            <w:pPr>
              <w:pStyle w:val="Compact"/>
              <w:jc w:val="left"/>
            </w:pPr>
            <w:r>
              <w:t xml:space="preserve">A-02</w:t>
            </w:r>
          </w:p>
        </w:tc>
        <w:tc>
          <w:tcPr/>
          <w:p>
            <w:pPr>
              <w:pStyle w:val="Compact"/>
              <w:jc w:val="left"/>
            </w:pPr>
            <w:r>
              <w:t xml:space="preserve">SMES store 200 MJ (Rev 0.3)</w:t>
            </w:r>
          </w:p>
        </w:tc>
        <w:tc>
          <w:tcPr/>
          <w:p>
            <w:pPr>
              <w:pStyle w:val="Compact"/>
              <w:jc w:val="left"/>
            </w:pPr>
            <w:r>
              <w:t xml:space="preserve">120 MJ</w:t>
            </w:r>
          </w:p>
        </w:tc>
        <w:tc>
          <w:tcPr/>
          <w:p>
            <w:pPr>
              <w:pStyle w:val="Compact"/>
              <w:jc w:val="left"/>
            </w:pPr>
            <w:r>
              <w:t xml:space="preserve">200 MJ implied specific energy beyond mechanical-stress limits for a flight-weight coil cluster; 120 MJ closes at 1,800 kg installed</w:t>
            </w:r>
          </w:p>
        </w:tc>
      </w:tr>
      <w:tr>
        <w:tc>
          <w:tcPr/>
          <w:p>
            <w:pPr>
              <w:pStyle w:val="Compact"/>
              <w:jc w:val="left"/>
            </w:pPr>
            <w:r>
              <w:t xml:space="preserve">A-03</w:t>
            </w:r>
          </w:p>
        </w:tc>
        <w:tc>
          <w:tcPr/>
          <w:p>
            <w:pPr>
              <w:pStyle w:val="Compact"/>
              <w:jc w:val="left"/>
            </w:pPr>
            <w:r>
              <w:t xml:space="preserve">LID thrust 70,000 N class (early trade)</w:t>
            </w:r>
          </w:p>
        </w:tc>
        <w:tc>
          <w:tcPr/>
          <w:p>
            <w:pPr>
              <w:pStyle w:val="Compact"/>
              <w:jc w:val="left"/>
            </w:pPr>
            <w:r>
              <w:t xml:space="preserve">50 to 150 kN steady</w:t>
            </w:r>
          </w:p>
        </w:tc>
        <w:tc>
          <w:tcPr/>
          <w:p>
            <w:pPr>
              <w:pStyle w:val="Compact"/>
              <w:jc w:val="left"/>
            </w:pPr>
            <w:r>
              <w:t xml:space="preserve">Early trade scaled from a 2 MW water-medium laser experiment; reconciled to sequenced multi-emitter pulse physics with measured laser-ablation coupling data</w:t>
            </w:r>
            <w:r>
              <w:t xml:space="preserve"> </w:t>
            </w:r>
            <w:fldSimple w:instr="NOTEREF _Ref_Footnote_7 \h \f">
              <w:r>
                <w:rPr>
                  <w:vertAlign w:val="superscript"/>
                </w:rPr>
                <w:t>7</w:t>
              </w:r>
            </w:fldSimple>
            <w:r>
              <w:t xml:space="preserve"> </w:t>
            </w:r>
            <w:fldSimple w:instr="NOTEREF _Ref_Footnote_8 \h \f">
              <w:r>
                <w:rPr>
                  <w:vertAlign w:val="superscript"/>
                </w:rPr>
                <w:t>8</w:t>
              </w:r>
            </w:fldSimple>
          </w:p>
        </w:tc>
      </w:tr>
      <w:tr>
        <w:tc>
          <w:tcPr/>
          <w:p>
            <w:pPr>
              <w:pStyle w:val="Compact"/>
              <w:jc w:val="left"/>
            </w:pPr>
            <w:r>
              <w:t xml:space="preserve">A-04</w:t>
            </w:r>
          </w:p>
        </w:tc>
        <w:tc>
          <w:tcPr/>
          <w:p>
            <w:pPr>
              <w:pStyle w:val="Compact"/>
              <w:jc w:val="left"/>
            </w:pPr>
            <w:r>
              <w:t xml:space="preserve">Belly heat flux 1.0 MW/m² (Rev 0.5 draft)</w:t>
            </w:r>
          </w:p>
        </w:tc>
        <w:tc>
          <w:tcPr/>
          <w:p>
            <w:pPr>
              <w:pStyle w:val="Compact"/>
              <w:jc w:val="left"/>
            </w:pPr>
            <w:r>
              <w:t xml:space="preserve">2.5 MW/m² peak</w:t>
            </w:r>
          </w:p>
        </w:tc>
        <w:tc>
          <w:tcPr/>
          <w:p>
            <w:pPr>
              <w:pStyle w:val="Compact"/>
              <w:jc w:val="left"/>
            </w:pPr>
            <w:r>
              <w:t xml:space="preserve">Friction recalculation at 120 m/s over the active 20 m² belly; drives the four-layer FORGE architecture</w:t>
            </w:r>
          </w:p>
        </w:tc>
      </w:tr>
      <w:tr>
        <w:tc>
          <w:tcPr/>
          <w:p>
            <w:pPr>
              <w:pStyle w:val="Compact"/>
              <w:jc w:val="left"/>
            </w:pPr>
            <w:r>
              <w:t xml:space="preserve">A-05</w:t>
            </w:r>
          </w:p>
        </w:tc>
        <w:tc>
          <w:tcPr/>
          <w:p>
            <w:pPr>
              <w:pStyle w:val="Compact"/>
              <w:jc w:val="left"/>
            </w:pPr>
            <w:r>
              <w:t xml:space="preserve">Depth limit 50 m (Rev 0.4)</w:t>
            </w:r>
          </w:p>
        </w:tc>
        <w:tc>
          <w:tcPr/>
          <w:p>
            <w:pPr>
              <w:pStyle w:val="Compact"/>
              <w:jc w:val="left"/>
            </w:pPr>
            <w:r>
              <w:t xml:space="preserve">30 m</w:t>
            </w:r>
          </w:p>
        </w:tc>
        <w:tc>
          <w:tcPr/>
          <w:p>
            <w:pPr>
              <w:pStyle w:val="Compact"/>
              <w:jc w:val="left"/>
            </w:pPr>
            <w:r>
              <w:t xml:space="preserve">Static overpressure plus tunnel-collapse dynamic case exceeds capsule and belly allowables beyond 30 m</w:t>
            </w:r>
          </w:p>
        </w:tc>
      </w:tr>
      <w:tr>
        <w:tc>
          <w:tcPr/>
          <w:p>
            <w:pPr>
              <w:pStyle w:val="Compact"/>
              <w:jc w:val="left"/>
            </w:pPr>
            <w:r>
              <w:t xml:space="preserve">A-06</w:t>
            </w:r>
          </w:p>
        </w:tc>
        <w:tc>
          <w:tcPr/>
          <w:p>
            <w:pPr>
              <w:pStyle w:val="Compact"/>
              <w:jc w:val="left"/>
            </w:pPr>
            <w:r>
              <w:t xml:space="preserve">Flight endurance</w:t>
            </w:r>
            <w:r>
              <w:t xml:space="preserve"> </w:t>
            </w:r>
            <w:r>
              <w:t xml:space="preserve">“</w:t>
            </w:r>
            <w:r>
              <w:t xml:space="preserve">unlimited</w:t>
            </w:r>
            <w:r>
              <w:t xml:space="preserve">”</w:t>
            </w:r>
            <w:r>
              <w:t xml:space="preserve"> </w:t>
            </w:r>
            <w:r>
              <w:t xml:space="preserve">(Rev 0.2)</w:t>
            </w:r>
          </w:p>
        </w:tc>
        <w:tc>
          <w:tcPr/>
          <w:p>
            <w:pPr>
              <w:pStyle w:val="Compact"/>
              <w:jc w:val="left"/>
            </w:pPr>
            <w:r>
              <w:t xml:space="preserve">Consumable-limited</w:t>
            </w:r>
          </w:p>
        </w:tc>
        <w:tc>
          <w:tcPr/>
          <w:p>
            <w:pPr>
              <w:pStyle w:val="Compact"/>
              <w:jc w:val="left"/>
            </w:pPr>
            <w:r>
              <w:t xml:space="preserve">Lubricant stock, ablative margin, and pilot endurance bound practical sortie length; energy is not the limit</w:t>
            </w:r>
          </w:p>
        </w:tc>
      </w:tr>
      <w:tr>
        <w:tc>
          <w:tcPr/>
          <w:p>
            <w:pPr>
              <w:pStyle w:val="Compact"/>
              <w:jc w:val="left"/>
            </w:pPr>
            <w:r>
              <w:t xml:space="preserve">A-07</w:t>
            </w:r>
          </w:p>
        </w:tc>
        <w:tc>
          <w:tcPr/>
          <w:p>
            <w:pPr>
              <w:pStyle w:val="Compact"/>
              <w:jc w:val="left"/>
            </w:pPr>
            <w:r>
              <w:t xml:space="preserve">Emergence time 1.5 s (Rev 0.4)</w:t>
            </w:r>
          </w:p>
        </w:tc>
        <w:tc>
          <w:tcPr/>
          <w:p>
            <w:pPr>
              <w:pStyle w:val="Compact"/>
              <w:jc w:val="left"/>
            </w:pPr>
            <w:r>
              <w:t xml:space="preserve">2.0 to 4.0 s</w:t>
            </w:r>
          </w:p>
        </w:tc>
        <w:tc>
          <w:tcPr/>
          <w:p>
            <w:pPr>
              <w:pStyle w:val="Compact"/>
              <w:jc w:val="left"/>
            </w:pPr>
            <w:r>
              <w:t xml:space="preserve">Five-phase sequence timing validated against DPP pulse budgets and fin-deployment actuation rate</w:t>
            </w:r>
          </w:p>
        </w:tc>
      </w:tr>
      <w:tr>
        <w:tc>
          <w:tcPr/>
          <w:p>
            <w:pPr>
              <w:pStyle w:val="Compact"/>
              <w:jc w:val="left"/>
            </w:pPr>
            <w:r>
              <w:t xml:space="preserve">A-08</w:t>
            </w:r>
          </w:p>
        </w:tc>
        <w:tc>
          <w:tcPr/>
          <w:p>
            <w:pPr>
              <w:pStyle w:val="Compact"/>
              <w:jc w:val="left"/>
            </w:pPr>
            <w:r>
              <w:t xml:space="preserve">Layer 3 superconducting REBCO mesh (Rev 1.0 to 2.0)</w:t>
            </w:r>
          </w:p>
        </w:tc>
        <w:tc>
          <w:tcPr/>
          <w:p>
            <w:pPr>
              <w:pStyle w:val="Compact"/>
              <w:jc w:val="left"/>
            </w:pPr>
            <w:r>
              <w:t xml:space="preserve">Copper Litz mesh, actively cooled, normal conductor</w:t>
            </w:r>
          </w:p>
        </w:tc>
        <w:tc>
          <w:tcPr/>
          <w:p>
            <w:pPr>
              <w:pStyle w:val="Compact"/>
              <w:jc w:val="left"/>
            </w:pPr>
            <w:r>
              <w:t xml:space="preserve">A superconducting mesh cannot operate in the 200 to 600°C belly environment; external review correctly flagged the contradiction. All superconducting elements reside inboard in cryostats; the mesh shapes field and routes induced current at 200 to 300°C</w:t>
            </w:r>
          </w:p>
        </w:tc>
      </w:tr>
      <w:tr>
        <w:tc>
          <w:tcPr/>
          <w:p>
            <w:pPr>
              <w:pStyle w:val="Compact"/>
              <w:jc w:val="left"/>
            </w:pPr>
            <w:r>
              <w:t xml:space="preserve">A-09</w:t>
            </w:r>
          </w:p>
        </w:tc>
        <w:tc>
          <w:tcPr/>
          <w:p>
            <w:pPr>
              <w:pStyle w:val="Compact"/>
              <w:jc w:val="left"/>
            </w:pPr>
            <w:r>
              <w:t xml:space="preserve">SMES installed mass 1,800 kg at ~67 kJ/kg effective specific energy (Rev 1.0 to 2.0)</w:t>
            </w:r>
          </w:p>
        </w:tc>
        <w:tc>
          <w:tcPr/>
          <w:p>
            <w:pPr>
              <w:pStyle w:val="Compact"/>
              <w:jc w:val="left"/>
            </w:pPr>
            <w:r>
              <w:t xml:space="preserve">8,800 kg installed at 20 kJ/kg conductor-level</w:t>
            </w:r>
          </w:p>
        </w:tc>
        <w:tc>
          <w:tcPr/>
          <w:p>
            <w:pPr>
              <w:pStyle w:val="Compact"/>
              <w:jc w:val="left"/>
            </w:pPr>
            <w:r>
              <w:t xml:space="preserve">The earlier figure implied 4 to 5× the literature stress limit (~10 kJ/kg</w:t>
            </w:r>
            <w:r>
              <w:t xml:space="preserve"> </w:t>
            </w:r>
            <w:fldSimple w:instr="NOTEREF _Ref_Footnote_16 \h \f">
              <w:r>
                <w:rPr>
                  <w:vertAlign w:val="superscript"/>
                </w:rPr>
                <w:t>16</w:t>
              </w:r>
            </w:fldSimple>
            <w:r>
              <w:t xml:space="preserve">); the force-balanced geometry honestly supports a 2× credit at 20 kJ/kg, booking 6,000 kg conductor</w:t>
            </w:r>
          </w:p>
        </w:tc>
      </w:tr>
      <w:tr>
        <w:tc>
          <w:tcPr/>
          <w:p>
            <w:pPr>
              <w:pStyle w:val="Compact"/>
              <w:jc w:val="left"/>
            </w:pPr>
            <w:r>
              <w:t xml:space="preserve">A-10</w:t>
            </w:r>
          </w:p>
        </w:tc>
        <w:tc>
          <w:tcPr/>
          <w:p>
            <w:pPr>
              <w:pStyle w:val="Compact"/>
              <w:jc w:val="left"/>
            </w:pPr>
            <w:r>
              <w:t xml:space="preserve">Shadow shield 1,460 kg; reactor plant 4,900 kg (Rev 1.0 to 2.0)</w:t>
            </w:r>
          </w:p>
        </w:tc>
        <w:tc>
          <w:tcPr/>
          <w:p>
            <w:pPr>
              <w:pStyle w:val="Compact"/>
              <w:jc w:val="left"/>
            </w:pPr>
            <w:r>
              <w:t xml:space="preserve">Shield 2,900 kg; reactor plant 6,500 kg</w:t>
            </w:r>
          </w:p>
        </w:tc>
        <w:tc>
          <w:tcPr/>
          <w:p>
            <w:pPr>
              <w:pStyle w:val="Compact"/>
              <w:jc w:val="left"/>
            </w:pPr>
            <w:r>
              <w:t xml:space="preserve">Aircraft-class shadow shielding for an 85 MWth core booked optimistically; doubled on external review with dose target unchanged</w:t>
            </w:r>
          </w:p>
        </w:tc>
      </w:tr>
      <w:tr>
        <w:tc>
          <w:tcPr/>
          <w:p>
            <w:pPr>
              <w:pStyle w:val="Compact"/>
              <w:jc w:val="left"/>
            </w:pPr>
            <w:r>
              <w:t xml:space="preserve">A-11</w:t>
            </w:r>
          </w:p>
        </w:tc>
        <w:tc>
          <w:tcPr/>
          <w:p>
            <w:pPr>
              <w:pStyle w:val="Compact"/>
              <w:jc w:val="left"/>
            </w:pPr>
            <w:r>
              <w:t xml:space="preserve">OEW 24,500 kg / MTOW 42,000 kg (Rev 1.0 to 2.0)</w:t>
            </w:r>
          </w:p>
        </w:tc>
        <w:tc>
          <w:tcPr/>
          <w:p>
            <w:pPr>
              <w:pStyle w:val="Compact"/>
              <w:jc w:val="left"/>
            </w:pPr>
            <w:r>
              <w:t xml:space="preserve">OEW 39,550 kg / MTOW 56,000 kg</w:t>
            </w:r>
          </w:p>
        </w:tc>
        <w:tc>
          <w:tcPr/>
          <w:p>
            <w:pPr>
              <w:pStyle w:val="Compact"/>
              <w:jc w:val="left"/>
            </w:pPr>
            <w:r>
              <w:t xml:space="preserve">Consolidation of items A-08 through A-10 and A-14 plus knock-on growth (structure, GFS, FORGE, distribution); moves the vehicle into the tactical-bomber weight class; VTOL thrust margin holds at 2.9 g</w:t>
            </w:r>
          </w:p>
        </w:tc>
      </w:tr>
      <w:tr>
        <w:tc>
          <w:tcPr/>
          <w:p>
            <w:pPr>
              <w:pStyle w:val="Compact"/>
              <w:jc w:val="left"/>
            </w:pPr>
            <w:r>
              <w:t xml:space="preserve">A-12</w:t>
            </w:r>
          </w:p>
        </w:tc>
        <w:tc>
          <w:tcPr/>
          <w:p>
            <w:pPr>
              <w:pStyle w:val="Compact"/>
              <w:jc w:val="left"/>
            </w:pPr>
            <w:r>
              <w:t xml:space="preserve">SMES discharge 120 MW for 30 to 90 s (Rev 1.0 to 2.0)</w:t>
            </w:r>
          </w:p>
        </w:tc>
        <w:tc>
          <w:tcPr/>
          <w:p>
            <w:pPr>
              <w:pStyle w:val="Compact"/>
              <w:jc w:val="left"/>
            </w:pPr>
            <w:r>
              <w:t xml:space="preserve">Burst-profile doctrine: 1.0 s full-store pulse, 3 s emergence blend, 2 s evasion dash, 6 to 12 s top-up; recharge 8 to 30 s</w:t>
            </w:r>
          </w:p>
        </w:tc>
        <w:tc>
          <w:tcPr/>
          <w:p>
            <w:pPr>
              <w:pStyle w:val="Compact"/>
              <w:jc w:val="left"/>
            </w:pPr>
            <w:r>
              <w:t xml:space="preserve">The earlier line confused power with energy: 120 MW for 90 s demands 10.8 GJ against a 120 MJ store. Sustained high-energy manoeuvre is now an average-power discipline (dash-recover cycling) on the 40 MWe plant</w:t>
            </w:r>
          </w:p>
        </w:tc>
      </w:tr>
      <w:tr>
        <w:tc>
          <w:tcPr/>
          <w:p>
            <w:pPr>
              <w:pStyle w:val="Compact"/>
              <w:jc w:val="left"/>
            </w:pPr>
            <w:r>
              <w:t xml:space="preserve">A-13</w:t>
            </w:r>
          </w:p>
        </w:tc>
        <w:tc>
          <w:tcPr/>
          <w:p>
            <w:pPr>
              <w:pStyle w:val="Compact"/>
              <w:jc w:val="left"/>
            </w:pPr>
            <w:r>
              <w:t xml:space="preserve">Cryoplant heat leak 420/680 W; draw 5.0/8.2 MW; capacity 900 W (Rev 1.1)</w:t>
            </w:r>
          </w:p>
        </w:tc>
        <w:tc>
          <w:tcPr/>
          <w:p>
            <w:pPr>
              <w:pStyle w:val="Compact"/>
              <w:jc w:val="left"/>
            </w:pPr>
            <w:r>
              <w:t xml:space="preserve">Leak 1,900/3,600 W; draw 2.4/4.4 MW; capacity 4,200 W</w:t>
            </w:r>
          </w:p>
        </w:tc>
        <w:tc>
          <w:tcPr/>
          <w:p>
            <w:pPr>
              <w:pStyle w:val="Compact"/>
              <w:jc w:val="left"/>
            </w:pPr>
            <w:r>
              <w:t xml:space="preserve">Leak estimate was radiation-dominated and low; revised to support-conduction, vibration-degraded MLI, and pulsed current-lead loads; capacity and draw recalculated at 1,200 W/W specific power</w:t>
            </w:r>
          </w:p>
        </w:tc>
      </w:tr>
      <w:tr>
        <w:tc>
          <w:tcPr/>
          <w:p>
            <w:pPr>
              <w:pStyle w:val="Compact"/>
              <w:jc w:val="left"/>
            </w:pPr>
            <w:r>
              <w:t xml:space="preserve">A-14</w:t>
            </w:r>
          </w:p>
        </w:tc>
        <w:tc>
          <w:tcPr/>
          <w:p>
            <w:pPr>
              <w:pStyle w:val="Compact"/>
              <w:jc w:val="left"/>
            </w:pPr>
            <w:r>
              <w:t xml:space="preserve">Belly stack 3,900 kg (63 kg/m²); GLIDE propulsion 2,450 kg (Rev 1.0 to 2.0)</w:t>
            </w:r>
          </w:p>
        </w:tc>
        <w:tc>
          <w:tcPr/>
          <w:p>
            <w:pPr>
              <w:pStyle w:val="Compact"/>
              <w:jc w:val="left"/>
            </w:pPr>
            <w:r>
              <w:t xml:space="preserve">Belly 5,900 kg (95 kg/m²); propulsion 4,300 kg</w:t>
            </w:r>
          </w:p>
        </w:tc>
        <w:tc>
          <w:tcPr/>
          <w:p>
            <w:pPr>
              <w:pStyle w:val="Compact"/>
              <w:jc w:val="left"/>
            </w:pPr>
            <w:r>
              <w:t xml:space="preserve">The stack figure priced structure only, not the full seven-layer build with PCM, heat pipes, mesh, and bonds; propulsion priced 60 laser modules, MHD coils, manifold, and nozzle explicitly</w:t>
            </w:r>
          </w:p>
        </w:tc>
      </w:tr>
      <w:tr>
        <w:tc>
          <w:tcPr/>
          <w:p>
            <w:pPr>
              <w:pStyle w:val="Compact"/>
              <w:jc w:val="left"/>
            </w:pPr>
            <w:r>
              <w:t xml:space="preserve">A-15</w:t>
            </w:r>
          </w:p>
        </w:tc>
        <w:tc>
          <w:tcPr/>
          <w:p>
            <w:pPr>
              <w:pStyle w:val="Compact"/>
              <w:jc w:val="left"/>
            </w:pPr>
            <w:r>
              <w:t xml:space="preserve">Core power density 1 to 3 MW/L (Rev 1.0)</w:t>
            </w:r>
          </w:p>
        </w:tc>
        <w:tc>
          <w:tcPr/>
          <w:p>
            <w:pPr>
              <w:pStyle w:val="Compact"/>
              <w:jc w:val="left"/>
            </w:pPr>
            <w:r>
              <w:t xml:space="preserve">56 MW/m³ core-average</w:t>
            </w:r>
          </w:p>
        </w:tc>
        <w:tc>
          <w:tcPr/>
          <w:p>
            <w:pPr>
              <w:pStyle w:val="Compact"/>
              <w:jc w:val="left"/>
            </w:pPr>
            <w:r>
              <w:t xml:space="preserve">The earlier line contradicted the 1.5 m³ core geometry by two orders of magnitude; the corrected figure sits deliberately below fast-reactor precedent (300 to 850 MW/m³ class), keeping the 850°C outlet claim conservative</w:t>
            </w:r>
          </w:p>
        </w:tc>
      </w:tr>
      <w:tr>
        <w:tc>
          <w:tcPr/>
          <w:p>
            <w:pPr>
              <w:pStyle w:val="Compact"/>
              <w:jc w:val="left"/>
            </w:pPr>
            <w:r>
              <w:t xml:space="preserve">A-16</w:t>
            </w:r>
          </w:p>
        </w:tc>
        <w:tc>
          <w:tcPr/>
          <w:p>
            <w:pPr>
              <w:pStyle w:val="Compact"/>
              <w:jc w:val="left"/>
            </w:pPr>
            <w:r>
              <w:t xml:space="preserve">Quench recovery 80 K to 20 K in 12 min (Rev 1.1 to 3.0 draft)</w:t>
            </w:r>
          </w:p>
        </w:tc>
        <w:tc>
          <w:tcPr/>
          <w:p>
            <w:pPr>
              <w:pStyle w:val="Compact"/>
              <w:jc w:val="left"/>
            </w:pPr>
            <w:r>
              <w:t xml:space="preserve">25 to 35 min surface, 1.5 to 2 hr buried worst case</w:t>
            </w:r>
          </w:p>
        </w:tc>
        <w:tc>
          <w:tcPr/>
          <w:p>
            <w:pPr>
              <w:pStyle w:val="Compact"/>
              <w:jc w:val="left"/>
            </w:pPr>
            <w:r>
              <w:t xml:space="preserve">The 12-minute figure ignored that recovery runs on surplus capacity above steady leak (2.3 kW surface, 0.6 kW buried), not the full 4.2 kW; corrected per-toroid arithmetic in Section 6.3.2</w:t>
            </w:r>
          </w:p>
        </w:tc>
      </w:tr>
    </w:tbl>
    <w:bookmarkEnd w:id="352"/>
    <w:bookmarkStart w:id="353" w:name="appendix-b-governing-equations"/>
    <w:p>
      <w:pPr>
        <w:pStyle w:val="Heading2"/>
      </w:pPr>
      <w:r>
        <w:t xml:space="preserve">APPENDIX B: GOVERNING EQUATIONS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Eq.</w:t>
            </w:r>
          </w:p>
        </w:tc>
        <w:tc>
          <w:tcPr/>
          <w:p>
            <w:pPr>
              <w:pStyle w:val="Compact"/>
              <w:jc w:val="left"/>
            </w:pPr>
            <w:r>
              <w:t xml:space="preserve">Statement</w:t>
            </w:r>
          </w:p>
        </w:tc>
        <w:tc>
          <w:tcPr/>
          <w:p>
            <w:pPr>
              <w:pStyle w:val="Compact"/>
              <w:jc w:val="left"/>
            </w:pPr>
            <w:r>
              <w:t xml:space="preserve">Application</w:t>
            </w:r>
          </w:p>
        </w:tc>
      </w:tr>
      <w:tr>
        <w:tc>
          <w:tcPr/>
          <w:p>
            <w:pPr>
              <w:pStyle w:val="Compact"/>
              <w:jc w:val="left"/>
            </w:pPr>
            <w:r>
              <w:t xml:space="preserve">B-1</w:t>
            </w:r>
          </w:p>
        </w:tc>
        <w:tc>
          <w:tcPr/>
          <w:p>
            <w:pPr>
              <w:pStyle w:val="Compact"/>
              <w:jc w:val="left"/>
            </w:pPr>
            <w:r>
              <w:t xml:space="preserve">ṁ_sand = ρ_sand · A_intake · v_craft</w:t>
            </w:r>
          </w:p>
        </w:tc>
        <w:tc>
          <w:tcPr/>
          <w:p>
            <w:pPr>
              <w:pStyle w:val="Compact"/>
              <w:jc w:val="left"/>
            </w:pPr>
            <w:r>
              <w:t xml:space="preserve">Intake mass flow (Section 6.5)</w:t>
            </w:r>
          </w:p>
        </w:tc>
      </w:tr>
      <w:tr>
        <w:tc>
          <w:tcPr/>
          <w:p>
            <w:pPr>
              <w:pStyle w:val="Compact"/>
              <w:jc w:val="left"/>
            </w:pPr>
            <w:r>
              <w:t xml:space="preserve">B-2</w:t>
            </w:r>
          </w:p>
        </w:tc>
        <w:tc>
          <w:tcPr/>
          <w:p>
            <w:pPr>
              <w:pStyle w:val="Compact"/>
              <w:jc w:val="left"/>
            </w:pPr>
            <w:r>
              <w:t xml:space="preserve">T = ṁ · v_exhaust</w:t>
            </w:r>
          </w:p>
        </w:tc>
        <w:tc>
          <w:tcPr/>
          <w:p>
            <w:pPr>
              <w:pStyle w:val="Compact"/>
              <w:jc w:val="left"/>
            </w:pPr>
            <w:r>
              <w:t xml:space="preserve">GLIDE thrust (Section 6.5)</w:t>
            </w:r>
          </w:p>
        </w:tc>
      </w:tr>
      <w:tr>
        <w:tc>
          <w:tcPr/>
          <w:p>
            <w:pPr>
              <w:pStyle w:val="Compact"/>
              <w:jc w:val="left"/>
            </w:pPr>
            <w:r>
              <w:t xml:space="preserve">B-3</w:t>
            </w:r>
          </w:p>
        </w:tc>
        <w:tc>
          <w:tcPr/>
          <w:p>
            <w:pPr>
              <w:pStyle w:val="Compact"/>
              <w:jc w:val="left"/>
            </w:pPr>
            <w:r>
              <w:t xml:space="preserve">F = j × B (Lorentz body force per unit volume)</w:t>
            </w:r>
          </w:p>
        </w:tc>
        <w:tc>
          <w:tcPr/>
          <w:p>
            <w:pPr>
              <w:pStyle w:val="Compact"/>
              <w:jc w:val="left"/>
            </w:pPr>
            <w:r>
              <w:t xml:space="preserve">MHD acceleration (Section 6.3)</w:t>
            </w:r>
            <w:r>
              <w:t xml:space="preserve"> </w:t>
            </w:r>
            <w:fldSimple w:instr="NOTEREF _Ref_Footnote_12 \h \f">
              <w:r>
                <w:rPr>
                  <w:vertAlign w:val="superscript"/>
                </w:rPr>
                <w:t>12</w:t>
              </w:r>
            </w:fldSimple>
          </w:p>
        </w:tc>
      </w:tr>
      <w:tr>
        <w:tc>
          <w:tcPr/>
          <w:p>
            <w:pPr>
              <w:pStyle w:val="Compact"/>
              <w:jc w:val="left"/>
            </w:pPr>
            <w:r>
              <w:t xml:space="preserve">B-4</w:t>
            </w:r>
          </w:p>
        </w:tc>
        <w:tc>
          <w:tcPr/>
          <w:p>
            <w:pPr>
              <w:pStyle w:val="Compact"/>
              <w:jc w:val="left"/>
            </w:pPr>
            <w:r>
              <w:t xml:space="preserve">P_mech = F_drag · v</w:t>
            </w:r>
          </w:p>
        </w:tc>
        <w:tc>
          <w:tcPr/>
          <w:p>
            <w:pPr>
              <w:pStyle w:val="Compact"/>
              <w:jc w:val="left"/>
            </w:pPr>
            <w:r>
              <w:t xml:space="preserve">Submerged mechanical power (Section 6.7)</w:t>
            </w:r>
          </w:p>
        </w:tc>
      </w:tr>
      <w:tr>
        <w:tc>
          <w:tcPr/>
          <w:p>
            <w:pPr>
              <w:pStyle w:val="Compact"/>
              <w:jc w:val="left"/>
            </w:pPr>
            <w:r>
              <w:t xml:space="preserve">B-5</w:t>
            </w:r>
          </w:p>
        </w:tc>
        <w:tc>
          <w:tcPr/>
          <w:p>
            <w:pPr>
              <w:pStyle w:val="Compact"/>
              <w:jc w:val="left"/>
            </w:pPr>
            <w:r>
              <w:t xml:space="preserve">W = ½·L·I² (SMES stored energy)</w:t>
            </w:r>
          </w:p>
        </w:tc>
        <w:tc>
          <w:tcPr/>
          <w:p>
            <w:pPr>
              <w:pStyle w:val="Compact"/>
              <w:jc w:val="left"/>
            </w:pPr>
            <w:r>
              <w:t xml:space="preserve">TRIAD cluster sizing (Section 8.4)</w:t>
            </w:r>
            <w:r>
              <w:t xml:space="preserve"> </w:t>
            </w:r>
            <w:fldSimple w:instr="NOTEREF _Ref_Footnote_4 \h \f">
              <w:r>
                <w:rPr>
                  <w:vertAlign w:val="superscript"/>
                </w:rPr>
                <w:t>4</w:t>
              </w:r>
            </w:fldSimple>
          </w:p>
        </w:tc>
      </w:tr>
      <w:tr>
        <w:tc>
          <w:tcPr/>
          <w:p>
            <w:pPr>
              <w:pStyle w:val="Compact"/>
              <w:jc w:val="left"/>
            </w:pPr>
            <w:r>
              <w:t xml:space="preserve">B-6</w:t>
            </w:r>
          </w:p>
        </w:tc>
        <w:tc>
          <w:tcPr/>
          <w:p>
            <w:pPr>
              <w:pStyle w:val="Compact"/>
              <w:jc w:val="left"/>
            </w:pPr>
            <w:r>
              <w:t xml:space="preserve">q″_friction ≈ 0.5 to 1.5 MW/m² over active belly</w:t>
            </w:r>
          </w:p>
        </w:tc>
        <w:tc>
          <w:tcPr/>
          <w:p>
            <w:pPr>
              <w:pStyle w:val="Compact"/>
              <w:jc w:val="left"/>
            </w:pPr>
            <w:r>
              <w:t xml:space="preserve">FORGE sizing (Section 9.1)</w:t>
            </w:r>
          </w:p>
        </w:tc>
      </w:tr>
      <w:tr>
        <w:tc>
          <w:tcPr/>
          <w:p>
            <w:pPr>
              <w:pStyle w:val="Compact"/>
              <w:jc w:val="left"/>
            </w:pPr>
            <w:r>
              <w:t xml:space="preserve">B-7</w:t>
            </w:r>
          </w:p>
        </w:tc>
        <w:tc>
          <w:tcPr/>
          <w:p>
            <w:pPr>
              <w:pStyle w:val="Compact"/>
              <w:jc w:val="left"/>
            </w:pPr>
            <w:r>
              <w:t xml:space="preserve">Q_PCM = m_pcm · L_latent, L_latent = 5 to 15 MJ/kg</w:t>
            </w:r>
          </w:p>
        </w:tc>
        <w:tc>
          <w:tcPr/>
          <w:p>
            <w:pPr>
              <w:pStyle w:val="Compact"/>
              <w:jc w:val="left"/>
            </w:pPr>
            <w:r>
              <w:t xml:space="preserve">Thermal battery capacity (Section 8.6)</w:t>
            </w:r>
          </w:p>
        </w:tc>
      </w:tr>
      <w:tr>
        <w:tc>
          <w:tcPr/>
          <w:p>
            <w:pPr>
              <w:pStyle w:val="Compact"/>
              <w:jc w:val="left"/>
            </w:pPr>
            <w:r>
              <w:t xml:space="preserve">B-8</w:t>
            </w:r>
          </w:p>
        </w:tc>
        <w:tc>
          <w:tcPr/>
          <w:p>
            <w:pPr>
              <w:pStyle w:val="Compact"/>
              <w:jc w:val="left"/>
            </w:pPr>
            <w:r>
              <w:t xml:space="preserve">η_wave = v_forward / v_wave ≈ 0.5 (granular RFT benchmark)</w:t>
            </w:r>
          </w:p>
        </w:tc>
        <w:tc>
          <w:tcPr/>
          <w:p>
            <w:pPr>
              <w:pStyle w:val="Compact"/>
              <w:jc w:val="left"/>
            </w:pPr>
            <w:r>
              <w:t xml:space="preserve">Burrow kinematics sanity bound (Section 5.1)</w:t>
            </w:r>
            <w:r>
              <w:t xml:space="preserve"> </w:t>
            </w:r>
            <w:fldSimple w:instr="NOTEREF _Ref_Footnote_1 \h \f">
              <w:r>
                <w:rPr>
                  <w:vertAlign w:val="superscript"/>
                </w:rPr>
                <w:t>1</w:t>
              </w:r>
            </w:fldSimple>
          </w:p>
        </w:tc>
      </w:tr>
      <w:tr>
        <w:tc>
          <w:tcPr/>
          <w:p>
            <w:pPr>
              <w:pStyle w:val="Compact"/>
              <w:jc w:val="left"/>
            </w:pPr>
            <w:r>
              <w:t xml:space="preserve">B-9</w:t>
            </w:r>
          </w:p>
        </w:tc>
        <w:tc>
          <w:tcPr/>
          <w:p>
            <w:pPr>
              <w:pStyle w:val="Compact"/>
              <w:jc w:val="left"/>
            </w:pPr>
            <w:r>
              <w:t xml:space="preserve">C_m = F / P_avg (laser momentum coupling, 50 to 3,000 µN/W demonstrated)</w:t>
            </w:r>
          </w:p>
        </w:tc>
        <w:tc>
          <w:tcPr/>
          <w:p>
            <w:pPr>
              <w:pStyle w:val="Compact"/>
              <w:jc w:val="left"/>
            </w:pPr>
            <w:r>
              <w:t xml:space="preserve">LID thrust scaling (Section 6.2)</w:t>
            </w:r>
            <w:r>
              <w:t xml:space="preserve"> </w:t>
            </w:r>
            <w:fldSimple w:instr="NOTEREF _Ref_Footnote_7 \h \f">
              <w:r>
                <w:rPr>
                  <w:vertAlign w:val="superscript"/>
                </w:rPr>
                <w:t>7</w:t>
              </w:r>
            </w:fldSimple>
          </w:p>
        </w:tc>
      </w:tr>
      <w:tr>
        <w:tc>
          <w:tcPr/>
          <w:p>
            <w:pPr>
              <w:pStyle w:val="Compact"/>
              <w:jc w:val="left"/>
            </w:pPr>
            <w:r>
              <w:t xml:space="preserve">B-10</w:t>
            </w:r>
          </w:p>
        </w:tc>
        <w:tc>
          <w:tcPr/>
          <w:p>
            <w:pPr>
              <w:pStyle w:val="Compact"/>
              <w:jc w:val="left"/>
            </w:pPr>
            <w:r>
              <w:t xml:space="preserve">v_surf-crest = √(g·h_dune·K_res), K_res from resonance survey</w:t>
            </w:r>
          </w:p>
        </w:tc>
        <w:tc>
          <w:tcPr/>
          <w:p>
            <w:pPr>
              <w:pStyle w:val="Compact"/>
              <w:jc w:val="left"/>
            </w:pPr>
            <w:r>
              <w:t xml:space="preserve">Surf mode phasing (Section 10.3)</w:t>
            </w:r>
          </w:p>
        </w:tc>
      </w:tr>
      <w:tr>
        <w:tc>
          <w:tcPr/>
          <w:p>
            <w:pPr>
              <w:pStyle w:val="Compact"/>
              <w:jc w:val="left"/>
            </w:pPr>
            <w:r>
              <w:t xml:space="preserve">B-11</w:t>
            </w:r>
          </w:p>
        </w:tc>
        <w:tc>
          <w:tcPr/>
          <w:p>
            <w:pPr>
              <w:pStyle w:val="Compact"/>
              <w:jc w:val="left"/>
            </w:pPr>
            <w:r>
              <w:t xml:space="preserve">t_collapse ≈ 0.5 to 2 s (measured tunnel relaxation)</w:t>
            </w:r>
          </w:p>
        </w:tc>
        <w:tc>
          <w:tcPr/>
          <w:p>
            <w:pPr>
              <w:pStyle w:val="Compact"/>
              <w:jc w:val="left"/>
            </w:pPr>
            <w:r>
              <w:t xml:space="preserve">TSFL thresholds (Section 14.3)</w:t>
            </w:r>
          </w:p>
        </w:tc>
      </w:tr>
      <w:tr>
        <w:tc>
          <w:tcPr/>
          <w:p>
            <w:pPr>
              <w:pStyle w:val="Compact"/>
              <w:jc w:val="left"/>
            </w:pPr>
            <w:r>
              <w:t xml:space="preserve">B-12</w:t>
            </w:r>
          </w:p>
        </w:tc>
        <w:tc>
          <w:tcPr/>
          <w:p>
            <w:pPr>
              <w:pStyle w:val="Compact"/>
              <w:jc w:val="left"/>
            </w:pPr>
            <w:r>
              <w:t xml:space="preserve">σ_hoop = B²·r / (2·µ0·t) (coil hoop stress bound)</w:t>
            </w:r>
          </w:p>
        </w:tc>
        <w:tc>
          <w:tcPr/>
          <w:p>
            <w:pPr>
              <w:pStyle w:val="Compact"/>
              <w:jc w:val="left"/>
            </w:pPr>
            <w:r>
              <w:t xml:space="preserve">TRIAD structural case (Section 8.4)</w:t>
            </w:r>
            <w:r>
              <w:t xml:space="preserve"> </w:t>
            </w:r>
            <w:fldSimple w:instr="NOTEREF _Ref_Footnote_16 \h \f">
              <w:r>
                <w:rPr>
                  <w:vertAlign w:val="superscript"/>
                </w:rPr>
                <w:t>16</w:t>
              </w:r>
            </w:fldSimple>
          </w:p>
        </w:tc>
      </w:tr>
      <w:tr>
        <w:tc>
          <w:tcPr/>
          <w:p>
            <w:pPr>
              <w:pStyle w:val="Compact"/>
              <w:jc w:val="left"/>
            </w:pPr>
            <w:r>
              <w:t xml:space="preserve">B-13</w:t>
            </w:r>
          </w:p>
        </w:tc>
        <w:tc>
          <w:tcPr/>
          <w:p>
            <w:pPr>
              <w:pStyle w:val="Compact"/>
              <w:jc w:val="left"/>
            </w:pPr>
            <w:r>
              <w:t xml:space="preserve">A_seismic ∝ exp(−π·f·r / (Q·c_s)), Q ≈ 5 to 15</w:t>
            </w:r>
          </w:p>
        </w:tc>
        <w:tc>
          <w:tcPr/>
          <w:p>
            <w:pPr>
              <w:pStyle w:val="Compact"/>
              <w:jc w:val="left"/>
            </w:pPr>
            <w:r>
              <w:t xml:space="preserve">Seismic signature radius (Section 17.1)</w:t>
            </w:r>
          </w:p>
        </w:tc>
      </w:tr>
      <w:tr>
        <w:tc>
          <w:tcPr/>
          <w:p>
            <w:pPr>
              <w:pStyle w:val="Compact"/>
              <w:jc w:val="left"/>
            </w:pPr>
            <w:r>
              <w:t xml:space="preserve">B-14</w:t>
            </w:r>
          </w:p>
        </w:tc>
        <w:tc>
          <w:tcPr/>
          <w:p>
            <w:pPr>
              <w:pStyle w:val="Compact"/>
              <w:jc w:val="left"/>
            </w:pPr>
            <w:r>
              <w:t xml:space="preserve">Dose_crew ≤ 5 mSv / 100 hr (shadow-shield design point)</w:t>
            </w:r>
          </w:p>
        </w:tc>
        <w:tc>
          <w:tcPr/>
          <w:p>
            <w:pPr>
              <w:pStyle w:val="Compact"/>
              <w:jc w:val="left"/>
            </w:pPr>
            <w:r>
              <w:t xml:space="preserve">Shielding verification (Section 8.7)</w:t>
            </w:r>
          </w:p>
        </w:tc>
      </w:tr>
      <w:tr>
        <w:tc>
          <w:tcPr/>
          <w:p>
            <w:pPr>
              <w:pStyle w:val="Compact"/>
              <w:jc w:val="left"/>
            </w:pPr>
            <w:r>
              <w:t xml:space="preserve">B-15</w:t>
            </w:r>
          </w:p>
        </w:tc>
        <w:tc>
          <w:tcPr/>
          <w:p>
            <w:pPr>
              <w:pStyle w:val="Compact"/>
              <w:jc w:val="left"/>
            </w:pPr>
            <w:r>
              <w:t xml:space="preserve">δ = 1 / √(π·f·µ·σ) (skin depth in conductive medium)</w:t>
            </w:r>
          </w:p>
        </w:tc>
        <w:tc>
          <w:tcPr/>
          <w:p>
            <w:pPr>
              <w:pStyle w:val="Compact"/>
              <w:jc w:val="left"/>
            </w:pPr>
            <w:r>
              <w:t xml:space="preserve">GPR propagation through ionized slurry (Section 11.1.1)</w:t>
            </w:r>
          </w:p>
        </w:tc>
      </w:tr>
      <w:tr>
        <w:tc>
          <w:tcPr/>
          <w:p>
            <w:pPr>
              <w:pStyle w:val="Compact"/>
              <w:jc w:val="left"/>
            </w:pPr>
            <w:r>
              <w:t xml:space="preserve">B-16</w:t>
            </w:r>
          </w:p>
        </w:tc>
        <w:tc>
          <w:tcPr/>
          <w:p>
            <w:pPr>
              <w:pStyle w:val="Compact"/>
              <w:jc w:val="left"/>
            </w:pPr>
            <w:r>
              <w:t xml:space="preserve">D = Σ (n_i / N_i) (Miner’s-rule cumulative damage)</w:t>
            </w:r>
          </w:p>
        </w:tc>
        <w:tc>
          <w:tcPr/>
          <w:p>
            <w:pPr>
              <w:pStyle w:val="Compact"/>
              <w:jc w:val="left"/>
            </w:pPr>
            <w:r>
              <w:t xml:space="preserve">Belly fatigue bookkeeping (Section 4.6.1)</w:t>
            </w:r>
          </w:p>
        </w:tc>
      </w:tr>
      <w:tr>
        <w:tc>
          <w:tcPr/>
          <w:p>
            <w:pPr>
              <w:pStyle w:val="Compact"/>
              <w:jc w:val="left"/>
            </w:pPr>
            <w:r>
              <w:t xml:space="preserve">B-17</w:t>
            </w:r>
          </w:p>
        </w:tc>
        <w:tc>
          <w:tcPr/>
          <w:p>
            <w:pPr>
              <w:pStyle w:val="Compact"/>
              <w:jc w:val="left"/>
            </w:pPr>
            <w:r>
              <w:t xml:space="preserve">da/dN = C·(ΔK)^m (Paris-law crack growth; ceramics: slow-crack analogue)</w:t>
            </w:r>
          </w:p>
        </w:tc>
        <w:tc>
          <w:tcPr/>
          <w:p>
            <w:pPr>
              <w:pStyle w:val="Compact"/>
              <w:jc w:val="left"/>
            </w:pPr>
            <w:r>
              <w:t xml:space="preserve">Intake slit fracture mechanics (Section 4.6.2)</w:t>
            </w:r>
          </w:p>
        </w:tc>
      </w:tr>
      <w:tr>
        <w:tc>
          <w:tcPr/>
          <w:p>
            <w:pPr>
              <w:pStyle w:val="Compact"/>
              <w:jc w:val="left"/>
            </w:pPr>
            <w:r>
              <w:t xml:space="preserve">B-18</w:t>
            </w:r>
          </w:p>
        </w:tc>
        <w:tc>
          <w:tcPr/>
          <w:p>
            <w:pPr>
              <w:pStyle w:val="Compact"/>
              <w:jc w:val="left"/>
            </w:pPr>
            <w:r>
              <w:t xml:space="preserve">Δε/2 = ε_f′·(2N_f)^c (Coffin-Manson strain-life)</w:t>
            </w:r>
          </w:p>
        </w:tc>
        <w:tc>
          <w:tcPr/>
          <w:p>
            <w:pPr>
              <w:pStyle w:val="Compact"/>
              <w:jc w:val="left"/>
            </w:pPr>
            <w:r>
              <w:t xml:space="preserve">SMES conductor fatigue (Section 8.4.2)</w:t>
            </w:r>
          </w:p>
        </w:tc>
      </w:tr>
      <w:tr>
        <w:tc>
          <w:tcPr/>
          <w:p>
            <w:pPr>
              <w:pStyle w:val="Compact"/>
              <w:jc w:val="left"/>
            </w:pPr>
            <w:r>
              <w:t xml:space="preserve">B-19</w:t>
            </w:r>
          </w:p>
        </w:tc>
        <w:tc>
          <w:tcPr/>
          <w:p>
            <w:pPr>
              <w:pStyle w:val="Compact"/>
              <w:jc w:val="left"/>
            </w:pPr>
            <w:r>
              <w:t xml:space="preserve">P_collapse = ρ·g·h × DA, DA = 1.5 to 1.8 (arching-failure amplification)</w:t>
            </w:r>
          </w:p>
        </w:tc>
        <w:tc>
          <w:tcPr/>
          <w:p>
            <w:pPr>
              <w:pStyle w:val="Compact"/>
              <w:jc w:val="left"/>
            </w:pPr>
            <w:r>
              <w:t xml:space="preserve">Tunnel-collapse case (Section 5.5.1)</w:t>
            </w:r>
          </w:p>
        </w:tc>
      </w:tr>
      <w:tr>
        <w:tc>
          <w:tcPr/>
          <w:p>
            <w:pPr>
              <w:pStyle w:val="Compact"/>
              <w:jc w:val="left"/>
            </w:pPr>
            <w:r>
              <w:t xml:space="preserve">B-20</w:t>
            </w:r>
          </w:p>
        </w:tc>
        <w:tc>
          <w:tcPr/>
          <w:p>
            <w:pPr>
              <w:pStyle w:val="Compact"/>
              <w:jc w:val="left"/>
            </w:pPr>
            <w:r>
              <w:t xml:space="preserve">Fr = v / √(g·D) (Froude similitude)</w:t>
            </w:r>
          </w:p>
        </w:tc>
        <w:tc>
          <w:tcPr/>
          <w:p>
            <w:pPr>
              <w:pStyle w:val="Compact"/>
              <w:jc w:val="left"/>
            </w:pPr>
            <w:r>
              <w:t xml:space="preserve">Scale-model extrapolation (Section 22.2.1)</w:t>
            </w:r>
          </w:p>
        </w:tc>
      </w:tr>
      <w:tr>
        <w:tc>
          <w:tcPr/>
          <w:p>
            <w:pPr>
              <w:pStyle w:val="Compact"/>
              <w:jc w:val="left"/>
            </w:pPr>
            <w:r>
              <w:t xml:space="preserve">B-21</w:t>
            </w:r>
          </w:p>
        </w:tc>
        <w:tc>
          <w:tcPr/>
          <w:p>
            <w:pPr>
              <w:pStyle w:val="Compact"/>
              <w:jc w:val="left"/>
            </w:pPr>
            <w:r>
              <w:t xml:space="preserve">κ_ib ∝ n_e²·T_e^(−3/2) (inverse-bremsstrahlung absorption)</w:t>
            </w:r>
          </w:p>
        </w:tc>
        <w:tc>
          <w:tcPr/>
          <w:p>
            <w:pPr>
              <w:pStyle w:val="Compact"/>
              <w:jc w:val="left"/>
            </w:pPr>
            <w:r>
              <w:t xml:space="preserve">LID plasma shielding (Section 6.2.1)</w:t>
            </w:r>
            <w:r>
              <w:t xml:space="preserve"> </w:t>
            </w:r>
            <w:fldSimple w:instr="NOTEREF _Ref_Footnote_10 \h \f">
              <w:r>
                <w:rPr>
                  <w:vertAlign w:val="superscript"/>
                </w:rPr>
                <w:t>10</w:t>
              </w:r>
            </w:fldSimple>
          </w:p>
        </w:tc>
      </w:tr>
      <w:tr>
        <w:tc>
          <w:tcPr/>
          <w:p>
            <w:pPr>
              <w:pStyle w:val="Compact"/>
              <w:jc w:val="left"/>
            </w:pPr>
            <w:r>
              <w:t xml:space="preserve">B-22</w:t>
            </w:r>
          </w:p>
        </w:tc>
        <w:tc>
          <w:tcPr/>
          <w:p>
            <w:pPr>
              <w:pStyle w:val="Compact"/>
              <w:jc w:val="left"/>
            </w:pPr>
            <w:r>
              <w:t xml:space="preserve">I = 1 − Σ w_i·n_i, Σ w_i = 1 (weighted stability index)</w:t>
            </w:r>
          </w:p>
        </w:tc>
        <w:tc>
          <w:tcPr/>
          <w:p>
            <w:pPr>
              <w:pStyle w:val="Compact"/>
              <w:jc w:val="left"/>
            </w:pPr>
            <w:r>
              <w:t xml:space="preserve">TSFL index (Section 14.3.1)</w:t>
            </w:r>
          </w:p>
        </w:tc>
      </w:tr>
      <w:tr>
        <w:tc>
          <w:tcPr/>
          <w:p>
            <w:pPr>
              <w:pStyle w:val="Compact"/>
              <w:jc w:val="left"/>
            </w:pPr>
            <w:r>
              <w:t xml:space="preserve">B-23</w:t>
            </w:r>
          </w:p>
        </w:tc>
        <w:tc>
          <w:tcPr/>
          <w:p>
            <w:pPr>
              <w:pStyle w:val="Compact"/>
              <w:jc w:val="left"/>
            </w:pPr>
            <w:r>
              <w:t xml:space="preserve">BU = E_th / m_heavy (burnup, MWd per tonne heavy metal)</w:t>
            </w:r>
          </w:p>
        </w:tc>
        <w:tc>
          <w:tcPr/>
          <w:p>
            <w:pPr>
              <w:pStyle w:val="Compact"/>
              <w:jc w:val="left"/>
            </w:pPr>
            <w:r>
              <w:t xml:space="preserve">Core-life derivation (Section 8.8.2)</w:t>
            </w:r>
          </w:p>
        </w:tc>
      </w:tr>
      <w:tr>
        <w:tc>
          <w:tcPr/>
          <w:p>
            <w:pPr>
              <w:pStyle w:val="Compact"/>
              <w:jc w:val="left"/>
            </w:pPr>
            <w:r>
              <w:t xml:space="preserve">B-24</w:t>
            </w:r>
          </w:p>
        </w:tc>
        <w:tc>
          <w:tcPr/>
          <w:p>
            <w:pPr>
              <w:pStyle w:val="Compact"/>
              <w:jc w:val="left"/>
            </w:pPr>
            <w:r>
              <w:t xml:space="preserve">E_ascent = ∫ (F_DPP − W_net) dh ≤ 10 MJ reserve</w:t>
            </w:r>
          </w:p>
        </w:tc>
        <w:tc>
          <w:tcPr/>
          <w:p>
            <w:pPr>
              <w:pStyle w:val="Compact"/>
              <w:jc w:val="left"/>
            </w:pPr>
            <w:r>
              <w:t xml:space="preserve">Emergency ascent budget (Section 19.2.1)</w:t>
            </w:r>
          </w:p>
        </w:tc>
      </w:tr>
    </w:tbl>
    <w:p>
      <w:pPr>
        <w:pStyle w:val="BodyText"/>
      </w:pPr>
      <w:r>
        <w:rPr>
          <w:bCs/>
          <w:b/>
        </w:rPr>
        <w:t xml:space="preserve">Worked example B-1/B-2 (cruise thrust).</w:t>
      </w:r>
      <w:r>
        <w:t xml:space="preserve"> </w:t>
      </w:r>
      <w:r>
        <w:t xml:space="preserve">At 100 m/s with the slit at 30 mm nominal: A_intake = 8.0 m × 0.03 m = 0.24 m²; ṁ = 1,600 × 0.24 × 100 = 38.4 kg/s. At the nominal 10 km/s exhaust velocity: T = 38.4 × 10,000 = 384 kN, closing against the 150 to 400 kN cruise drag band with margin.</w:t>
      </w:r>
    </w:p>
    <w:p>
      <w:pPr>
        <w:pStyle w:val="BodyText"/>
      </w:pPr>
      <w:r>
        <w:rPr>
          <w:bCs/>
          <w:b/>
        </w:rPr>
        <w:t xml:space="preserve">Worked example B-4 (mechanical power).</w:t>
      </w:r>
      <w:r>
        <w:t xml:space="preserve"> </w:t>
      </w:r>
      <w:r>
        <w:t xml:space="preserve">At F_drag = 300 kN and v = 100 m/s: P_mech = 30 MW, consistent with the Section 6.7 cruise power band of 30 to 60 MW once LID/MHD conversion losses enter.</w:t>
      </w:r>
    </w:p>
    <w:p>
      <w:pPr>
        <w:pStyle w:val="BodyText"/>
      </w:pPr>
      <w:r>
        <w:rPr>
          <w:bCs/>
          <w:b/>
        </w:rPr>
        <w:t xml:space="preserve">Worked example B-5 (SMES sizing check).</w:t>
      </w:r>
      <w:r>
        <w:t xml:space="preserve"> </w:t>
      </w:r>
      <w:r>
        <w:t xml:space="preserve">At 120 MJ and the literature stress-limited specific energy of ~10 kJ/kg</w:t>
      </w:r>
      <w:r>
        <w:t xml:space="preserve"> </w:t>
      </w:r>
      <w:fldSimple w:instr="NOTEREF _Ref_Footnote_16 \h \f">
        <w:r>
          <w:rPr>
            <w:vertAlign w:val="superscript"/>
          </w:rPr>
          <w:t>16</w:t>
        </w:r>
      </w:fldSimple>
      <w:r>
        <w:t xml:space="preserve">, a naive uniform design lands at 12,000 kg of cold mass. The TRIAD force-balanced helical geometry, which carries hoop stress in the integrated structure rather than the tape, credits 20 kJ/kg at conductor level: 6,000 kg of conductor, closing at 8,800 kg installed with cryostat, shielding, and cryocoolers. The 20 kJ/kg credit is a 2× stretch on the literature figure and books as the program’s most aggressive single materials assumption (risk register R-02 adjacency); Appendix A item A-09 retains the superseded 1,800 kg / ~67 kJ/kg figure that an external review correctly rejected, and item A-02 retains the earlier 200 MJ store for audit.</w:t>
      </w:r>
    </w:p>
    <w:p>
      <w:pPr>
        <w:pStyle w:val="BodyText"/>
      </w:pPr>
      <w:r>
        <w:rPr>
          <w:bCs/>
          <w:b/>
        </w:rPr>
        <w:t xml:space="preserve">Worked example B-13 (seismic radius).</w:t>
      </w:r>
      <w:r>
        <w:t xml:space="preserve"> </w:t>
      </w:r>
      <w:r>
        <w:t xml:space="preserve">At f = 100 Hz, Q = 10, c_s = 300 m/s: attenuation reaches 60 dB at r ≈ 65 m, matching the Section 17.1 figure of 40 to 80 m across the terrain survey band.</w:t>
      </w:r>
    </w:p>
    <w:bookmarkEnd w:id="353"/>
    <w:bookmarkStart w:id="354" w:name="Xce8964c6d3b6ed210d84f83c509cedef2edb14f"/>
    <w:p>
      <w:pPr>
        <w:pStyle w:val="Heading2"/>
      </w:pPr>
      <w:r>
        <w:t xml:space="preserve">APPENDIX C: TECHNOLOGY READINESS ASSESSMENT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Subsystem</w:t>
            </w:r>
          </w:p>
        </w:tc>
        <w:tc>
          <w:tcPr/>
          <w:p>
            <w:pPr>
              <w:pStyle w:val="Compact"/>
              <w:jc w:val="left"/>
            </w:pPr>
            <w:r>
              <w:t xml:space="preserve">TRL (2026)</w:t>
            </w:r>
          </w:p>
        </w:tc>
        <w:tc>
          <w:tcPr/>
          <w:p>
            <w:pPr>
              <w:pStyle w:val="Compact"/>
              <w:jc w:val="left"/>
            </w:pPr>
            <w:r>
              <w:t xml:space="preserve">Anchor Evidence</w:t>
            </w:r>
          </w:p>
        </w:tc>
        <w:tc>
          <w:tcPr/>
          <w:p>
            <w:pPr>
              <w:pStyle w:val="Compact"/>
              <w:jc w:val="left"/>
            </w:pPr>
            <w:r>
              <w:t xml:space="preserve">Path to TRL 6</w:t>
            </w:r>
          </w:p>
        </w:tc>
      </w:tr>
      <w:tr>
        <w:tc>
          <w:tcPr/>
          <w:p>
            <w:pPr>
              <w:pStyle w:val="Compact"/>
              <w:jc w:val="left"/>
            </w:pPr>
            <w:r>
              <w:t xml:space="preserve">REBCO high-field coils</w:t>
            </w:r>
          </w:p>
        </w:tc>
        <w:tc>
          <w:tcPr/>
          <w:p>
            <w:pPr>
              <w:pStyle w:val="Compact"/>
              <w:jc w:val="left"/>
            </w:pPr>
            <w:r>
              <w:t xml:space="preserve">6</w:t>
            </w:r>
          </w:p>
        </w:tc>
        <w:tc>
          <w:tcPr/>
          <w:p>
            <w:pPr>
              <w:pStyle w:val="Compact"/>
              <w:jc w:val="left"/>
            </w:pPr>
            <w:r>
              <w:t xml:space="preserve">20 T large-bore demonstration, SPARC program</w:t>
            </w:r>
            <w:r>
              <w:t xml:space="preserve"> </w:t>
            </w:r>
            <w:fldSimple w:instr="NOTEREF _Ref_Footnote_5 \h \f">
              <w:r>
                <w:rPr>
                  <w:vertAlign w:val="superscript"/>
                </w:rPr>
                <w:t>5</w:t>
              </w:r>
            </w:fldSimple>
            <w:r>
              <w:t xml:space="preserve"> </w:t>
            </w:r>
            <w:fldSimple w:instr="NOTEREF _Ref_Footnote_13 \h \f">
              <w:r>
                <w:rPr>
                  <w:vertAlign w:val="superscript"/>
                </w:rPr>
                <w:t>13</w:t>
              </w:r>
            </w:fldSimple>
          </w:p>
        </w:tc>
        <w:tc>
          <w:tcPr/>
          <w:p>
            <w:pPr>
              <w:pStyle w:val="Compact"/>
              <w:jc w:val="left"/>
            </w:pPr>
            <w:r>
              <w:t xml:space="preserve">Vehicle-geometry toroids, vibration qualification</w:t>
            </w:r>
          </w:p>
        </w:tc>
      </w:tr>
      <w:tr>
        <w:tc>
          <w:tcPr/>
          <w:p>
            <w:pPr>
              <w:pStyle w:val="Compact"/>
              <w:jc w:val="left"/>
            </w:pPr>
            <w:r>
              <w:t xml:space="preserve">SMES burst storage</w:t>
            </w:r>
          </w:p>
        </w:tc>
        <w:tc>
          <w:tcPr/>
          <w:p>
            <w:pPr>
              <w:pStyle w:val="Compact"/>
              <w:jc w:val="left"/>
            </w:pPr>
            <w:r>
              <w:t xml:space="preserve">5</w:t>
            </w:r>
          </w:p>
        </w:tc>
        <w:tc>
          <w:tcPr/>
          <w:p>
            <w:pPr>
              <w:pStyle w:val="Compact"/>
              <w:jc w:val="left"/>
            </w:pPr>
            <w:r>
              <w:t xml:space="preserve">Grid and micro-SMES installations; 95%+ efficiency, ms response</w:t>
            </w:r>
            <w:r>
              <w:t xml:space="preserve"> </w:t>
            </w:r>
            <w:fldSimple w:instr="NOTEREF _Ref_Footnote_16 \h \f">
              <w:r>
                <w:rPr>
                  <w:vertAlign w:val="superscript"/>
                </w:rPr>
                <w:t>16</w:t>
              </w:r>
            </w:fldSimple>
            <w:r>
              <w:t xml:space="preserve"> </w:t>
            </w:r>
            <w:fldSimple w:instr="NOTEREF _Ref_Footnote_4 \h \f">
              <w:r>
                <w:rPr>
                  <w:vertAlign w:val="superscript"/>
                </w:rPr>
                <w:t>4</w:t>
              </w:r>
            </w:fldSimple>
            <w:r>
              <w:t xml:space="preserve"> </w:t>
            </w:r>
            <w:fldSimple w:instr="NOTEREF _Ref_Footnote_19 \h \f">
              <w:r>
                <w:rPr>
                  <w:vertAlign w:val="superscript"/>
                </w:rPr>
                <w:t>19</w:t>
              </w:r>
            </w:fldSimple>
          </w:p>
        </w:tc>
        <w:tc>
          <w:tcPr/>
          <w:p>
            <w:pPr>
              <w:pStyle w:val="Compact"/>
              <w:jc w:val="left"/>
            </w:pPr>
            <w:r>
              <w:t xml:space="preserve">Mobile cryoplant, shock isolation (Section 22.2)</w:t>
            </w:r>
          </w:p>
        </w:tc>
      </w:tr>
      <w:tr>
        <w:tc>
          <w:tcPr/>
          <w:p>
            <w:pPr>
              <w:pStyle w:val="Compact"/>
              <w:jc w:val="left"/>
            </w:pPr>
            <w:r>
              <w:t xml:space="preserve">MHD plasma acceleration</w:t>
            </w:r>
          </w:p>
        </w:tc>
        <w:tc>
          <w:tcPr/>
          <w:p>
            <w:pPr>
              <w:pStyle w:val="Compact"/>
              <w:jc w:val="left"/>
            </w:pPr>
            <w:r>
              <w:t xml:space="preserve">4</w:t>
            </w:r>
          </w:p>
        </w:tc>
        <w:tc>
          <w:tcPr/>
          <w:p>
            <w:pPr>
              <w:pStyle w:val="Compact"/>
              <w:jc w:val="left"/>
            </w:pPr>
            <w:r>
              <w:t xml:space="preserve">MPD thruster flight heritage; pulsed MHD thrust measurements</w:t>
            </w:r>
            <w:r>
              <w:t xml:space="preserve"> </w:t>
            </w:r>
            <w:fldSimple w:instr="NOTEREF _Ref_Footnote_11 \h \f">
              <w:r>
                <w:rPr>
                  <w:vertAlign w:val="superscript"/>
                </w:rPr>
                <w:t>11</w:t>
              </w:r>
            </w:fldSimple>
          </w:p>
        </w:tc>
        <w:tc>
          <w:tcPr/>
          <w:p>
            <w:pPr>
              <w:pStyle w:val="Compact"/>
              <w:jc w:val="left"/>
            </w:pPr>
            <w:r>
              <w:t xml:space="preserve">Slurry-medium channel tests (domain 3)</w:t>
            </w:r>
          </w:p>
        </w:tc>
      </w:tr>
      <w:tr>
        <w:tc>
          <w:tcPr/>
          <w:p>
            <w:pPr>
              <w:pStyle w:val="Compact"/>
              <w:jc w:val="left"/>
            </w:pPr>
            <w:r>
              <w:t xml:space="preserve">Laser-ablation thrust</w:t>
            </w:r>
          </w:p>
        </w:tc>
        <w:tc>
          <w:tcPr/>
          <w:p>
            <w:pPr>
              <w:pStyle w:val="Compact"/>
              <w:jc w:val="left"/>
            </w:pPr>
            <w:r>
              <w:t xml:space="preserve">4</w:t>
            </w:r>
          </w:p>
        </w:tc>
        <w:tc>
          <w:tcPr/>
          <w:p>
            <w:pPr>
              <w:pStyle w:val="Compact"/>
              <w:jc w:val="left"/>
            </w:pPr>
            <w:r>
              <w:t xml:space="preserve">Laboratory coupling measurements and liquid-fed prototypes</w:t>
            </w:r>
            <w:r>
              <w:t xml:space="preserve"> </w:t>
            </w:r>
            <w:fldSimple w:instr="NOTEREF _Ref_Footnote_7 \h \f">
              <w:r>
                <w:rPr>
                  <w:vertAlign w:val="superscript"/>
                </w:rPr>
                <w:t>7</w:t>
              </w:r>
            </w:fldSimple>
            <w:r>
              <w:t xml:space="preserve"> </w:t>
            </w:r>
            <w:fldSimple w:instr="NOTEREF _Ref_Footnote_9 \h \f">
              <w:r>
                <w:rPr>
                  <w:vertAlign w:val="superscript"/>
                </w:rPr>
                <w:t>9</w:t>
              </w:r>
            </w:fldSimple>
            <w:r>
              <w:t xml:space="preserve"> </w:t>
            </w:r>
            <w:fldSimple w:instr="NOTEREF _Ref_Footnote_8 \h \f">
              <w:r>
                <w:rPr>
                  <w:vertAlign w:val="superscript"/>
                </w:rPr>
                <w:t>8</w:t>
              </w:r>
            </w:fldSimple>
          </w:p>
        </w:tc>
        <w:tc>
          <w:tcPr/>
          <w:p>
            <w:pPr>
              <w:pStyle w:val="Compact"/>
              <w:jc w:val="left"/>
            </w:pPr>
            <w:r>
              <w:t xml:space="preserve">Granular-target scaling (domain 2)</w:t>
            </w:r>
          </w:p>
        </w:tc>
      </w:tr>
      <w:tr>
        <w:tc>
          <w:tcPr/>
          <w:p>
            <w:pPr>
              <w:pStyle w:val="Compact"/>
              <w:jc w:val="left"/>
            </w:pPr>
            <w:r>
              <w:t xml:space="preserve">Granular locomotion physics</w:t>
            </w:r>
          </w:p>
        </w:tc>
        <w:tc>
          <w:tcPr/>
          <w:p>
            <w:pPr>
              <w:pStyle w:val="Compact"/>
              <w:jc w:val="left"/>
            </w:pPr>
            <w:r>
              <w:t xml:space="preserve">5</w:t>
            </w:r>
          </w:p>
        </w:tc>
        <w:tc>
          <w:tcPr/>
          <w:p>
            <w:pPr>
              <w:pStyle w:val="Compact"/>
              <w:jc w:val="left"/>
            </w:pPr>
            <w:r>
              <w:t xml:space="preserve">Sandfish RFT and robot experiments</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6 \h \f">
              <w:r>
                <w:rPr>
                  <w:vertAlign w:val="superscript"/>
                </w:rPr>
                <w:t>6</w:t>
              </w:r>
            </w:fldSimple>
          </w:p>
        </w:tc>
        <w:tc>
          <w:tcPr/>
          <w:p>
            <w:pPr>
              <w:pStyle w:val="Compact"/>
              <w:jc w:val="left"/>
            </w:pPr>
            <w:r>
              <w:t xml:space="preserve">Vehicle-scale fluidization sled (domain 1)</w:t>
            </w:r>
          </w:p>
        </w:tc>
      </w:tr>
      <w:tr>
        <w:tc>
          <w:tcPr/>
          <w:p>
            <w:pPr>
              <w:pStyle w:val="Compact"/>
              <w:jc w:val="left"/>
            </w:pPr>
            <w:r>
              <w:t xml:space="preserve">Beamed-energy plasma shockwaves</w:t>
            </w:r>
          </w:p>
        </w:tc>
        <w:tc>
          <w:tcPr/>
          <w:p>
            <w:pPr>
              <w:pStyle w:val="Compact"/>
              <w:jc w:val="left"/>
            </w:pPr>
            <w:r>
              <w:t xml:space="preserve">4</w:t>
            </w:r>
          </w:p>
        </w:tc>
        <w:tc>
          <w:tcPr/>
          <w:p>
            <w:pPr>
              <w:pStyle w:val="Compact"/>
              <w:jc w:val="left"/>
            </w:pPr>
            <w:r>
              <w:t xml:space="preserve">Microwave-rocket repetitive-pulse experiments</w:t>
            </w:r>
            <w:r>
              <w:t xml:space="preserve"> </w:t>
            </w:r>
            <w:fldSimple w:instr="NOTEREF _Ref_Footnote_10 \h \f">
              <w:r>
                <w:rPr>
                  <w:vertAlign w:val="superscript"/>
                </w:rPr>
                <w:t>10</w:t>
              </w:r>
            </w:fldSimple>
          </w:p>
        </w:tc>
        <w:tc>
          <w:tcPr/>
          <w:p>
            <w:pPr>
              <w:pStyle w:val="Compact"/>
              <w:jc w:val="left"/>
            </w:pPr>
            <w:r>
              <w:t xml:space="preserve">DPP granular-target adaptation (domain 2)</w:t>
            </w:r>
          </w:p>
        </w:tc>
      </w:tr>
      <w:tr>
        <w:tc>
          <w:tcPr/>
          <w:p>
            <w:pPr>
              <w:pStyle w:val="Compact"/>
              <w:jc w:val="left"/>
            </w:pPr>
            <w:r>
              <w:t xml:space="preserve">Fast microreactor</w:t>
            </w:r>
          </w:p>
        </w:tc>
        <w:tc>
          <w:tcPr/>
          <w:p>
            <w:pPr>
              <w:pStyle w:val="Compact"/>
              <w:jc w:val="left"/>
            </w:pPr>
            <w:r>
              <w:t xml:space="preserve">5</w:t>
            </w:r>
          </w:p>
        </w:tc>
        <w:tc>
          <w:tcPr/>
          <w:p>
            <w:pPr>
              <w:pStyle w:val="Compact"/>
              <w:jc w:val="left"/>
            </w:pPr>
            <w:r>
              <w:t xml:space="preserve">Microreactor programs, heat-pipe and sCO2 demonstrations</w:t>
            </w:r>
          </w:p>
        </w:tc>
        <w:tc>
          <w:tcPr/>
          <w:p>
            <w:pPr>
              <w:pStyle w:val="Compact"/>
              <w:jc w:val="left"/>
            </w:pPr>
            <w:r>
              <w:t xml:space="preserve">Vehicle integration, shock qualification</w:t>
            </w:r>
          </w:p>
        </w:tc>
      </w:tr>
      <w:tr>
        <w:tc>
          <w:tcPr/>
          <w:p>
            <w:pPr>
              <w:pStyle w:val="Compact"/>
              <w:jc w:val="left"/>
            </w:pPr>
            <w:r>
              <w:t xml:space="preserve">Granular sensor fusion</w:t>
            </w:r>
          </w:p>
        </w:tc>
        <w:tc>
          <w:tcPr/>
          <w:p>
            <w:pPr>
              <w:pStyle w:val="Compact"/>
              <w:jc w:val="left"/>
            </w:pPr>
            <w:r>
              <w:t xml:space="preserve">3</w:t>
            </w:r>
          </w:p>
        </w:tc>
        <w:tc>
          <w:tcPr/>
          <w:p>
            <w:pPr>
              <w:pStyle w:val="Compact"/>
              <w:jc w:val="left"/>
            </w:pPr>
            <w:r>
              <w:t xml:space="preserve">GPR, magnetometry, acoustics mature individually</w:t>
            </w:r>
          </w:p>
        </w:tc>
        <w:tc>
          <w:tcPr/>
          <w:p>
            <w:pPr>
              <w:pStyle w:val="Compact"/>
              <w:jc w:val="left"/>
            </w:pPr>
            <w:r>
              <w:t xml:space="preserve">SUBSENSE fusion engine (domain 4)</w:t>
            </w:r>
          </w:p>
        </w:tc>
      </w:tr>
      <w:tr>
        <w:tc>
          <w:tcPr/>
          <w:p>
            <w:pPr>
              <w:pStyle w:val="Compact"/>
              <w:jc w:val="left"/>
            </w:pPr>
            <w:r>
              <w:t xml:space="preserve">Multi-physics reflex AI</w:t>
            </w:r>
          </w:p>
        </w:tc>
        <w:tc>
          <w:tcPr/>
          <w:p>
            <w:pPr>
              <w:pStyle w:val="Compact"/>
              <w:jc w:val="left"/>
            </w:pPr>
            <w:r>
              <w:t xml:space="preserve">3</w:t>
            </w:r>
          </w:p>
        </w:tc>
        <w:tc>
          <w:tcPr/>
          <w:p>
            <w:pPr>
              <w:pStyle w:val="Compact"/>
              <w:jc w:val="left"/>
            </w:pPr>
            <w:r>
              <w:t xml:space="preserve">No direct precedent</w:t>
            </w:r>
          </w:p>
        </w:tc>
        <w:tc>
          <w:tcPr/>
          <w:p>
            <w:pPr>
              <w:pStyle w:val="Compact"/>
              <w:jc w:val="left"/>
            </w:pPr>
            <w:r>
              <w:t xml:space="preserve">Reflex-loop verification campaign (domain 7)</w:t>
            </w:r>
          </w:p>
        </w:tc>
      </w:tr>
    </w:tbl>
    <w:bookmarkEnd w:id="354"/>
    <w:bookmarkStart w:id="355" w:name="appendix-d-referenced-open-literature"/>
    <w:p>
      <w:pPr>
        <w:pStyle w:val="Heading2"/>
      </w:pPr>
      <w:r>
        <w:t xml:space="preserve">APPENDIX D: REFERENCED OPEN LITERATURE</w:t>
      </w:r>
    </w:p>
    <w:p>
      <w:pPr>
        <w:pStyle w:val="FirstParagraph"/>
      </w:pPr>
      <w:r>
        <w:t xml:space="preserve">The footnotes throughout this document carry the full citations. Principal anchors: superconducting magnetic energy storage characteristics and limits</w:t>
      </w:r>
      <w:r>
        <w:t xml:space="preserve"> </w:t>
      </w:r>
      <w:fldSimple w:instr="NOTEREF _Ref_Footnote_16 \h \f">
        <w:r>
          <w:rPr>
            <w:vertAlign w:val="superscript"/>
          </w:rPr>
          <w:t>16</w:t>
        </w:r>
      </w:fldSimple>
      <w:r>
        <w:t xml:space="preserve"> </w:t>
      </w:r>
      <w:fldSimple w:instr="NOTEREF _Ref_Footnote_4 \h \f">
        <w:r>
          <w:rPr>
            <w:vertAlign w:val="superscript"/>
          </w:rPr>
          <w:t>4</w:t>
        </w:r>
      </w:fldSimple>
      <w:r>
        <w:t xml:space="preserve"> </w:t>
      </w:r>
      <w:fldSimple w:instr="NOTEREF _Ref_Footnote_17 \h \f">
        <w:r>
          <w:rPr>
            <w:vertAlign w:val="superscript"/>
          </w:rPr>
          <w:t>17</w:t>
        </w:r>
      </w:fldSimple>
      <w:r>
        <w:t xml:space="preserve"> </w:t>
      </w:r>
      <w:fldSimple w:instr="NOTEREF _Ref_Footnote_19 \h \f">
        <w:r>
          <w:rPr>
            <w:vertAlign w:val="superscript"/>
          </w:rPr>
          <w:t>19</w:t>
        </w:r>
      </w:fldSimple>
      <w:r>
        <w:t xml:space="preserve"> </w:t>
      </w:r>
      <w:fldSimple w:instr="NOTEREF _Ref_Footnote_18 \h \f">
        <w:r>
          <w:rPr>
            <w:vertAlign w:val="superscript"/>
          </w:rPr>
          <w:t>18</w:t>
        </w:r>
      </w:fldSimple>
      <w:r>
        <w:t xml:space="preserve">; REBCO 20 T magnet demonstration</w:t>
      </w:r>
      <w:r>
        <w:t xml:space="preserve"> </w:t>
      </w:r>
      <w:fldSimple w:instr="NOTEREF _Ref_Footnote_5 \h \f">
        <w:r>
          <w:rPr>
            <w:vertAlign w:val="superscript"/>
          </w:rPr>
          <w:t>5</w:t>
        </w:r>
      </w:fldSimple>
      <w:r>
        <w:t xml:space="preserve"> </w:t>
      </w:r>
      <w:r>
        <w:rPr>
          <w:vertAlign w:val="superscript"/>
        </w:rPr>
        <w:footnoteReference w:id="20"/>
      </w:r>
      <w:r>
        <w:t xml:space="preserve"> </w:t>
      </w:r>
      <w:fldSimple w:instr="NOTEREF _Ref_Footnote_13 \h \f">
        <w:r>
          <w:rPr>
            <w:vertAlign w:val="superscript"/>
          </w:rPr>
          <w:t>13</w:t>
        </w:r>
      </w:fldSimple>
      <w:r>
        <w:t xml:space="preserve">; magnetohydrodynamic propulsion and energy-bypass concepts</w:t>
      </w:r>
      <w:r>
        <w:t xml:space="preserve"> </w:t>
      </w:r>
      <w:fldSimple w:instr="NOTEREF _Ref_Footnote_11 \h \f">
        <w:r>
          <w:rPr>
            <w:vertAlign w:val="superscript"/>
          </w:rPr>
          <w:t>11</w:t>
        </w:r>
      </w:fldSimple>
      <w:r>
        <w:t xml:space="preserve"> </w:t>
      </w:r>
      <w:fldSimple w:instr="NOTEREF _Ref_Footnote_12 \h \f">
        <w:r>
          <w:rPr>
            <w:vertAlign w:val="superscript"/>
          </w:rPr>
          <w:t>12</w:t>
        </w:r>
      </w:fldSimple>
      <w:r>
        <w:t xml:space="preserve"> </w:t>
      </w:r>
      <w:fldSimple w:instr="NOTEREF _Ref_Footnote_14 \h \f">
        <w:r>
          <w:rPr>
            <w:vertAlign w:val="superscript"/>
          </w:rPr>
          <w:t>14</w:t>
        </w:r>
      </w:fldSimple>
      <w:r>
        <w:t xml:space="preserve"> </w:t>
      </w:r>
      <w:r>
        <w:rPr>
          <w:vertAlign w:val="superscript"/>
        </w:rPr>
        <w:footnoteReference w:id="21"/>
      </w:r>
      <w:r>
        <w:t xml:space="preserve">; beamed-energy plasma propulsion experiments</w:t>
      </w:r>
      <w:r>
        <w:t xml:space="preserve"> </w:t>
      </w:r>
      <w:fldSimple w:instr="NOTEREF _Ref_Footnote_10 \h \f">
        <w:r>
          <w:rPr>
            <w:vertAlign w:val="superscript"/>
          </w:rPr>
          <w:t>10</w:t>
        </w:r>
      </w:fldSimple>
      <w:r>
        <w:t xml:space="preserve">; granular locomotion resistive-force theory and sand-swimming robotics</w:t>
      </w:r>
      <w:r>
        <w:t xml:space="preserve"> </w:t>
      </w:r>
      <w:fldSimple w:instr="NOTEREF _Ref_Footnote_1 \h \f">
        <w:r>
          <w:rPr>
            <w:vertAlign w:val="superscript"/>
          </w:rPr>
          <w:t>1</w:t>
        </w:r>
      </w:fldSimple>
      <w:r>
        <w:t xml:space="preserve"> </w:t>
      </w:r>
      <w:fldSimple w:instr="NOTEREF _Ref_Footnote_3 \h \f">
        <w:r>
          <w:rPr>
            <w:vertAlign w:val="superscript"/>
          </w:rPr>
          <w:t>3</w:t>
        </w:r>
      </w:fldSimple>
      <w:r>
        <w:t xml:space="preserve"> </w:t>
      </w:r>
      <w:fldSimple w:instr="NOTEREF _Ref_Footnote_2 \h \f">
        <w:r>
          <w:rPr>
            <w:vertAlign w:val="superscript"/>
          </w:rPr>
          <w:t>2</w:t>
        </w:r>
      </w:fldSimple>
      <w:r>
        <w:t xml:space="preserve"> </w:t>
      </w:r>
      <w:fldSimple w:instr="NOTEREF _Ref_Footnote_6 \h \f">
        <w:r>
          <w:rPr>
            <w:vertAlign w:val="superscript"/>
          </w:rPr>
          <w:t>6</w:t>
        </w:r>
      </w:fldSimple>
      <w:r>
        <w:t xml:space="preserve">; laser-ablation propulsion measurements</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plasma-RCS interaction discussion</w:t>
      </w:r>
      <w:r>
        <w:t xml:space="preserve"> </w:t>
      </w:r>
      <w:fldSimple w:instr="NOTEREF _Ref_Footnote_15 \h \f">
        <w:r>
          <w:rPr>
            <w:vertAlign w:val="superscript"/>
          </w:rPr>
          <w:t>15</w:t>
        </w:r>
      </w:fldSimple>
      <w:r>
        <w:t xml:space="preserve">.</w:t>
      </w:r>
    </w:p>
    <w:bookmarkEnd w:id="355"/>
    <w:bookmarkStart w:id="356" w:name="Xf01d81e0574387ccc9cbc3aa281b73aa6982337"/>
    <w:p>
      <w:pPr>
        <w:pStyle w:val="Heading2"/>
      </w:pPr>
      <w:r>
        <w:t xml:space="preserve">APPENDIX E: GLOSSARY OF TERMS AND ABBREVIATIONS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AIGC</w:t>
            </w:r>
          </w:p>
        </w:tc>
        <w:tc>
          <w:tcPr/>
          <w:p>
            <w:pPr>
              <w:pStyle w:val="Compact"/>
              <w:jc w:val="left"/>
            </w:pPr>
            <w:r>
              <w:t xml:space="preserve">Adaptive Intake Geometry Controller</w:t>
            </w:r>
          </w:p>
        </w:tc>
      </w:tr>
      <w:tr>
        <w:tc>
          <w:tcPr/>
          <w:p>
            <w:pPr>
              <w:pStyle w:val="Compact"/>
              <w:jc w:val="left"/>
            </w:pPr>
            <w:r>
              <w:t xml:space="preserve">BITE</w:t>
            </w:r>
          </w:p>
        </w:tc>
        <w:tc>
          <w:tcPr/>
          <w:p>
            <w:pPr>
              <w:pStyle w:val="Compact"/>
              <w:jc w:val="left"/>
            </w:pPr>
            <w:r>
              <w:t xml:space="preserve">Built-in test equipment</w:t>
            </w:r>
          </w:p>
        </w:tc>
      </w:tr>
      <w:tr>
        <w:tc>
          <w:tcPr/>
          <w:p>
            <w:pPr>
              <w:pStyle w:val="Compact"/>
              <w:jc w:val="left"/>
            </w:pPr>
            <w:r>
              <w:t xml:space="preserve">BMI</w:t>
            </w:r>
          </w:p>
        </w:tc>
        <w:tc>
          <w:tcPr/>
          <w:p>
            <w:pPr>
              <w:pStyle w:val="Compact"/>
              <w:jc w:val="left"/>
            </w:pPr>
            <w:r>
              <w:t xml:space="preserve">Bismaleimide (high-temperature structural adhesive resin)</w:t>
            </w:r>
          </w:p>
        </w:tc>
      </w:tr>
      <w:tr>
        <w:tc>
          <w:tcPr/>
          <w:p>
            <w:pPr>
              <w:pStyle w:val="Compact"/>
              <w:jc w:val="left"/>
            </w:pPr>
            <w:r>
              <w:t xml:space="preserve">Burrow mode</w:t>
            </w:r>
          </w:p>
        </w:tc>
        <w:tc>
          <w:tcPr/>
          <w:p>
            <w:pPr>
              <w:pStyle w:val="Compact"/>
              <w:jc w:val="left"/>
            </w:pPr>
            <w:r>
              <w:t xml:space="preserve">Subterranean swim mobility mode</w:t>
            </w:r>
          </w:p>
        </w:tc>
      </w:tr>
      <w:tr>
        <w:tc>
          <w:tcPr/>
          <w:p>
            <w:pPr>
              <w:pStyle w:val="Compact"/>
              <w:jc w:val="left"/>
            </w:pPr>
            <w:r>
              <w:t xml:space="preserve">CCB</w:t>
            </w:r>
          </w:p>
        </w:tc>
        <w:tc>
          <w:tcPr/>
          <w:p>
            <w:pPr>
              <w:pStyle w:val="Compact"/>
              <w:jc w:val="left"/>
            </w:pPr>
            <w:r>
              <w:t xml:space="preserve">Configuration Control Board</w:t>
            </w:r>
          </w:p>
        </w:tc>
      </w:tr>
      <w:tr>
        <w:tc>
          <w:tcPr/>
          <w:p>
            <w:pPr>
              <w:pStyle w:val="Compact"/>
              <w:jc w:val="left"/>
            </w:pPr>
            <w:r>
              <w:t xml:space="preserve">CDR</w:t>
            </w:r>
          </w:p>
        </w:tc>
        <w:tc>
          <w:tcPr/>
          <w:p>
            <w:pPr>
              <w:pStyle w:val="Compact"/>
              <w:jc w:val="left"/>
            </w:pPr>
            <w:r>
              <w:t xml:space="preserve">Critical Design Review</w:t>
            </w:r>
          </w:p>
        </w:tc>
      </w:tr>
      <w:tr>
        <w:tc>
          <w:tcPr/>
          <w:p>
            <w:pPr>
              <w:pStyle w:val="Compact"/>
              <w:jc w:val="left"/>
            </w:pPr>
            <w:r>
              <w:t xml:space="preserve">CTE</w:t>
            </w:r>
          </w:p>
        </w:tc>
        <w:tc>
          <w:tcPr/>
          <w:p>
            <w:pPr>
              <w:pStyle w:val="Compact"/>
              <w:jc w:val="left"/>
            </w:pPr>
            <w:r>
              <w:t xml:space="preserve">Coefficient of thermal expansion</w:t>
            </w:r>
          </w:p>
        </w:tc>
      </w:tr>
      <w:tr>
        <w:tc>
          <w:tcPr/>
          <w:p>
            <w:pPr>
              <w:pStyle w:val="Compact"/>
              <w:jc w:val="left"/>
            </w:pPr>
            <w:r>
              <w:t xml:space="preserve">DBA</w:t>
            </w:r>
          </w:p>
        </w:tc>
        <w:tc>
          <w:tcPr/>
          <w:p>
            <w:pPr>
              <w:pStyle w:val="Compact"/>
              <w:jc w:val="left"/>
            </w:pPr>
            <w:r>
              <w:t xml:space="preserve">Design basis accident</w:t>
            </w:r>
          </w:p>
        </w:tc>
      </w:tr>
      <w:tr>
        <w:tc>
          <w:tcPr/>
          <w:p>
            <w:pPr>
              <w:pStyle w:val="Compact"/>
              <w:jc w:val="left"/>
            </w:pPr>
            <w:r>
              <w:t xml:space="preserve">EMI/EMC</w:t>
            </w:r>
          </w:p>
        </w:tc>
        <w:tc>
          <w:tcPr/>
          <w:p>
            <w:pPr>
              <w:pStyle w:val="Compact"/>
              <w:jc w:val="left"/>
            </w:pPr>
            <w:r>
              <w:t xml:space="preserve">Electromagnetic interference/compatibility</w:t>
            </w:r>
          </w:p>
        </w:tc>
      </w:tr>
      <w:tr>
        <w:tc>
          <w:tcPr/>
          <w:p>
            <w:pPr>
              <w:pStyle w:val="Compact"/>
              <w:jc w:val="left"/>
            </w:pPr>
            <w:r>
              <w:t xml:space="preserve">DPP</w:t>
            </w:r>
          </w:p>
        </w:tc>
        <w:tc>
          <w:tcPr/>
          <w:p>
            <w:pPr>
              <w:pStyle w:val="Compact"/>
              <w:jc w:val="left"/>
            </w:pPr>
            <w:r>
              <w:t xml:space="preserve">Downward Plasma Pulse system</w:t>
            </w:r>
          </w:p>
        </w:tc>
      </w:tr>
      <w:tr>
        <w:tc>
          <w:tcPr/>
          <w:p>
            <w:pPr>
              <w:pStyle w:val="Compact"/>
              <w:jc w:val="left"/>
            </w:pPr>
            <w:r>
              <w:t xml:space="preserve">DSC</w:t>
            </w:r>
          </w:p>
        </w:tc>
        <w:tc>
          <w:tcPr/>
          <w:p>
            <w:pPr>
              <w:pStyle w:val="Compact"/>
              <w:jc w:val="left"/>
            </w:pPr>
            <w:r>
              <w:t xml:space="preserve">Differential scanning calorimetry (PCM health sampling)</w:t>
            </w:r>
          </w:p>
        </w:tc>
      </w:tr>
      <w:tr>
        <w:tc>
          <w:tcPr/>
          <w:p>
            <w:pPr>
              <w:pStyle w:val="Compact"/>
              <w:jc w:val="left"/>
            </w:pPr>
            <w:r>
              <w:t xml:space="preserve">ECS</w:t>
            </w:r>
          </w:p>
        </w:tc>
        <w:tc>
          <w:tcPr/>
          <w:p>
            <w:pPr>
              <w:pStyle w:val="Compact"/>
              <w:jc w:val="left"/>
            </w:pPr>
            <w:r>
              <w:t xml:space="preserve">Environmental control system</w:t>
            </w:r>
          </w:p>
        </w:tc>
      </w:tr>
      <w:tr>
        <w:tc>
          <w:tcPr/>
          <w:p>
            <w:pPr>
              <w:pStyle w:val="Compact"/>
              <w:jc w:val="left"/>
            </w:pPr>
            <w:r>
              <w:t xml:space="preserve">ELF/VLF</w:t>
            </w:r>
          </w:p>
        </w:tc>
        <w:tc>
          <w:tcPr/>
          <w:p>
            <w:pPr>
              <w:pStyle w:val="Compact"/>
              <w:jc w:val="left"/>
            </w:pPr>
            <w:r>
              <w:t xml:space="preserve">Extremely/very low frequency (submerged communications)</w:t>
            </w:r>
          </w:p>
        </w:tc>
      </w:tr>
      <w:tr>
        <w:tc>
          <w:tcPr/>
          <w:p>
            <w:pPr>
              <w:pStyle w:val="Compact"/>
              <w:jc w:val="left"/>
            </w:pPr>
            <w:r>
              <w:t xml:space="preserve">EMCON</w:t>
            </w:r>
          </w:p>
        </w:tc>
        <w:tc>
          <w:tcPr/>
          <w:p>
            <w:pPr>
              <w:pStyle w:val="Compact"/>
              <w:jc w:val="left"/>
            </w:pPr>
            <w:r>
              <w:t xml:space="preserve">Emissions control</w:t>
            </w:r>
          </w:p>
        </w:tc>
      </w:tr>
      <w:tr>
        <w:tc>
          <w:tcPr/>
          <w:p>
            <w:pPr>
              <w:pStyle w:val="Compact"/>
              <w:jc w:val="left"/>
            </w:pPr>
            <w:r>
              <w:t xml:space="preserve">FADEC</w:t>
            </w:r>
          </w:p>
        </w:tc>
        <w:tc>
          <w:tcPr/>
          <w:p>
            <w:pPr>
              <w:pStyle w:val="Compact"/>
              <w:jc w:val="left"/>
            </w:pPr>
            <w:r>
              <w:t xml:space="preserve">Full-authority digital engine control (flight-mode plant)</w:t>
            </w:r>
          </w:p>
        </w:tc>
      </w:tr>
      <w:tr>
        <w:tc>
          <w:tcPr/>
          <w:p>
            <w:pPr>
              <w:pStyle w:val="Compact"/>
              <w:jc w:val="left"/>
            </w:pPr>
            <w:r>
              <w:t xml:space="preserve">FBG</w:t>
            </w:r>
          </w:p>
        </w:tc>
        <w:tc>
          <w:tcPr/>
          <w:p>
            <w:pPr>
              <w:pStyle w:val="Compact"/>
              <w:jc w:val="left"/>
            </w:pPr>
            <w:r>
              <w:t xml:space="preserve">Fiber Bragg grating (strain sensing)</w:t>
            </w:r>
          </w:p>
        </w:tc>
      </w:tr>
      <w:tr>
        <w:tc>
          <w:tcPr/>
          <w:p>
            <w:pPr>
              <w:pStyle w:val="Compact"/>
              <w:jc w:val="left"/>
            </w:pPr>
            <w:r>
              <w:t xml:space="preserve">FIMA</w:t>
            </w:r>
          </w:p>
        </w:tc>
        <w:tc>
          <w:tcPr/>
          <w:p>
            <w:pPr>
              <w:pStyle w:val="Compact"/>
              <w:jc w:val="left"/>
            </w:pPr>
            <w:r>
              <w:t xml:space="preserve">Fissions per initial metal atom (burnup unit)</w:t>
            </w:r>
          </w:p>
        </w:tc>
      </w:tr>
      <w:tr>
        <w:tc>
          <w:tcPr/>
          <w:p>
            <w:pPr>
              <w:pStyle w:val="Compact"/>
              <w:jc w:val="left"/>
            </w:pPr>
            <w:r>
              <w:t xml:space="preserve">FEC</w:t>
            </w:r>
          </w:p>
        </w:tc>
        <w:tc>
          <w:tcPr/>
          <w:p>
            <w:pPr>
              <w:pStyle w:val="Compact"/>
              <w:jc w:val="left"/>
            </w:pPr>
            <w:r>
              <w:t xml:space="preserve">Fluidization Energy Controller</w:t>
            </w:r>
          </w:p>
        </w:tc>
      </w:tr>
      <w:tr>
        <w:tc>
          <w:tcPr/>
          <w:p>
            <w:pPr>
              <w:pStyle w:val="Compact"/>
              <w:jc w:val="left"/>
            </w:pPr>
            <w:r>
              <w:t xml:space="preserve">FORGE</w:t>
            </w:r>
          </w:p>
        </w:tc>
        <w:tc>
          <w:tcPr/>
          <w:p>
            <w:pPr>
              <w:pStyle w:val="Compact"/>
              <w:jc w:val="left"/>
            </w:pPr>
            <w:r>
              <w:t xml:space="preserve">Field-Oriented Rejection &amp; Granular Exchange (thermal management system)</w:t>
            </w:r>
          </w:p>
        </w:tc>
      </w:tr>
      <w:tr>
        <w:tc>
          <w:tcPr/>
          <w:p>
            <w:pPr>
              <w:pStyle w:val="Compact"/>
              <w:jc w:val="left"/>
            </w:pPr>
            <w:r>
              <w:t xml:space="preserve">GFPA</w:t>
            </w:r>
          </w:p>
        </w:tc>
        <w:tc>
          <w:tcPr/>
          <w:p>
            <w:pPr>
              <w:pStyle w:val="Compact"/>
              <w:jc w:val="left"/>
            </w:pPr>
            <w:r>
              <w:t xml:space="preserve">Granular Flow Prediction Algorithm</w:t>
            </w:r>
          </w:p>
        </w:tc>
      </w:tr>
      <w:tr>
        <w:tc>
          <w:tcPr/>
          <w:p>
            <w:pPr>
              <w:pStyle w:val="Compact"/>
              <w:jc w:val="left"/>
            </w:pPr>
            <w:r>
              <w:t xml:space="preserve">GFS</w:t>
            </w:r>
          </w:p>
        </w:tc>
        <w:tc>
          <w:tcPr/>
          <w:p>
            <w:pPr>
              <w:pStyle w:val="Compact"/>
              <w:jc w:val="left"/>
            </w:pPr>
            <w:r>
              <w:t xml:space="preserve">Granular Fluidization System</w:t>
            </w:r>
          </w:p>
        </w:tc>
      </w:tr>
      <w:tr>
        <w:tc>
          <w:tcPr/>
          <w:p>
            <w:pPr>
              <w:pStyle w:val="Compact"/>
              <w:jc w:val="left"/>
            </w:pPr>
            <w:r>
              <w:t xml:space="preserve">GLIDE</w:t>
            </w:r>
          </w:p>
        </w:tc>
        <w:tc>
          <w:tcPr/>
          <w:p>
            <w:pPr>
              <w:pStyle w:val="Compact"/>
              <w:jc w:val="left"/>
            </w:pPr>
            <w:r>
              <w:t xml:space="preserve">Granular Laser-Induced Detonation / Magnetohydrodynamic Integrated Drive Engine</w:t>
            </w:r>
          </w:p>
        </w:tc>
      </w:tr>
      <w:tr>
        <w:tc>
          <w:tcPr/>
          <w:p>
            <w:pPr>
              <w:pStyle w:val="Compact"/>
              <w:jc w:val="left"/>
            </w:pPr>
            <w:r>
              <w:t xml:space="preserve">GPR</w:t>
            </w:r>
          </w:p>
        </w:tc>
        <w:tc>
          <w:tcPr/>
          <w:p>
            <w:pPr>
              <w:pStyle w:val="Compact"/>
              <w:jc w:val="left"/>
            </w:pPr>
            <w:r>
              <w:t xml:space="preserve">Ground-penetrating radar</w:t>
            </w:r>
          </w:p>
        </w:tc>
      </w:tr>
      <w:tr>
        <w:tc>
          <w:tcPr/>
          <w:p>
            <w:pPr>
              <w:pStyle w:val="Compact"/>
              <w:jc w:val="left"/>
            </w:pPr>
            <w:r>
              <w:t xml:space="preserve">HEPN</w:t>
            </w:r>
          </w:p>
        </w:tc>
        <w:tc>
          <w:tcPr/>
          <w:p>
            <w:pPr>
              <w:pStyle w:val="Compact"/>
              <w:jc w:val="left"/>
            </w:pPr>
            <w:r>
              <w:t xml:space="preserve">Hybrid Energy &amp; Power Network (reactor + SMES + thermal battery)</w:t>
            </w:r>
          </w:p>
        </w:tc>
      </w:tr>
      <w:tr>
        <w:tc>
          <w:tcPr/>
          <w:p>
            <w:pPr>
              <w:pStyle w:val="Compact"/>
              <w:jc w:val="left"/>
            </w:pPr>
            <w:r>
              <w:t xml:space="preserve">HfC</w:t>
            </w:r>
          </w:p>
        </w:tc>
        <w:tc>
          <w:tcPr/>
          <w:p>
            <w:pPr>
              <w:pStyle w:val="Compact"/>
              <w:jc w:val="left"/>
            </w:pPr>
            <w:r>
              <w:t xml:space="preserve">Hafnium carbide (ultra-high-temperature ceramic)</w:t>
            </w:r>
          </w:p>
        </w:tc>
      </w:tr>
      <w:tr>
        <w:tc>
          <w:tcPr/>
          <w:p>
            <w:pPr>
              <w:pStyle w:val="Compact"/>
              <w:jc w:val="left"/>
            </w:pPr>
            <w:r>
              <w:t xml:space="preserve">HEU</w:t>
            </w:r>
          </w:p>
        </w:tc>
        <w:tc>
          <w:tcPr/>
          <w:p>
            <w:pPr>
              <w:pStyle w:val="Compact"/>
              <w:jc w:val="left"/>
            </w:pPr>
            <w:r>
              <w:t xml:space="preserve">Highly enriched uranium</w:t>
            </w:r>
          </w:p>
        </w:tc>
      </w:tr>
      <w:tr>
        <w:tc>
          <w:tcPr/>
          <w:p>
            <w:pPr>
              <w:pStyle w:val="Compact"/>
              <w:jc w:val="left"/>
            </w:pPr>
            <w:r>
              <w:t xml:space="preserve">HTS</w:t>
            </w:r>
          </w:p>
        </w:tc>
        <w:tc>
          <w:tcPr/>
          <w:p>
            <w:pPr>
              <w:pStyle w:val="Compact"/>
              <w:jc w:val="left"/>
            </w:pPr>
            <w:r>
              <w:t xml:space="preserve">High-temperature superconductor</w:t>
            </w:r>
          </w:p>
        </w:tc>
      </w:tr>
      <w:tr>
        <w:tc>
          <w:tcPr/>
          <w:p>
            <w:pPr>
              <w:pStyle w:val="Compact"/>
              <w:jc w:val="left"/>
            </w:pPr>
            <w:r>
              <w:t xml:space="preserve">IFN</w:t>
            </w:r>
          </w:p>
        </w:tc>
        <w:tc>
          <w:tcPr/>
          <w:p>
            <w:pPr>
              <w:pStyle w:val="Compact"/>
              <w:jc w:val="left"/>
            </w:pPr>
            <w:r>
              <w:t xml:space="preserve">Inertial fusion navigation</w:t>
            </w:r>
          </w:p>
        </w:tc>
      </w:tr>
      <w:tr>
        <w:tc>
          <w:tcPr/>
          <w:p>
            <w:pPr>
              <w:pStyle w:val="Compact"/>
              <w:jc w:val="left"/>
            </w:pPr>
            <w:r>
              <w:t xml:space="preserve">IOC</w:t>
            </w:r>
          </w:p>
        </w:tc>
        <w:tc>
          <w:tcPr/>
          <w:p>
            <w:pPr>
              <w:pStyle w:val="Compact"/>
              <w:jc w:val="left"/>
            </w:pPr>
            <w:r>
              <w:t xml:space="preserve">Initial operational capability</w:t>
            </w:r>
          </w:p>
        </w:tc>
      </w:tr>
      <w:tr>
        <w:tc>
          <w:tcPr/>
          <w:p>
            <w:pPr>
              <w:pStyle w:val="Compact"/>
              <w:jc w:val="left"/>
            </w:pPr>
            <w:r>
              <w:t xml:space="preserve">LID</w:t>
            </w:r>
          </w:p>
        </w:tc>
        <w:tc>
          <w:tcPr/>
          <w:p>
            <w:pPr>
              <w:pStyle w:val="Compact"/>
              <w:jc w:val="left"/>
            </w:pPr>
            <w:r>
              <w:t xml:space="preserve">Laser-Induced Detonation</w:t>
            </w:r>
          </w:p>
        </w:tc>
      </w:tr>
      <w:tr>
        <w:tc>
          <w:tcPr/>
          <w:p>
            <w:pPr>
              <w:pStyle w:val="Compact"/>
              <w:jc w:val="left"/>
            </w:pPr>
            <w:r>
              <w:t xml:space="preserve">Litz wire</w:t>
            </w:r>
          </w:p>
        </w:tc>
        <w:tc>
          <w:tcPr/>
          <w:p>
            <w:pPr>
              <w:pStyle w:val="Compact"/>
              <w:jc w:val="left"/>
            </w:pPr>
            <w:r>
              <w:t xml:space="preserve">Stranded conductor geometry that suppresses skin-effect losses at AC (Layer 3 mesh)</w:t>
            </w:r>
          </w:p>
        </w:tc>
      </w:tr>
      <w:tr>
        <w:tc>
          <w:tcPr/>
          <w:p>
            <w:pPr>
              <w:pStyle w:val="Compact"/>
              <w:jc w:val="left"/>
            </w:pPr>
            <w:r>
              <w:t xml:space="preserve">LMFMR</w:t>
            </w:r>
          </w:p>
        </w:tc>
        <w:tc>
          <w:tcPr/>
          <w:p>
            <w:pPr>
              <w:pStyle w:val="Compact"/>
              <w:jc w:val="left"/>
            </w:pPr>
            <w:r>
              <w:t xml:space="preserve">Liquid-Metal Fast Microreactor</w:t>
            </w:r>
          </w:p>
        </w:tc>
      </w:tr>
      <w:tr>
        <w:tc>
          <w:tcPr/>
          <w:p>
            <w:pPr>
              <w:pStyle w:val="Compact"/>
              <w:jc w:val="left"/>
            </w:pPr>
            <w:r>
              <w:t xml:space="preserve">LQR</w:t>
            </w:r>
          </w:p>
        </w:tc>
        <w:tc>
          <w:tcPr/>
          <w:p>
            <w:pPr>
              <w:pStyle w:val="Compact"/>
              <w:jc w:val="left"/>
            </w:pPr>
            <w:r>
              <w:t xml:space="preserve">Linear-quadratic regulator (control law class)</w:t>
            </w:r>
          </w:p>
        </w:tc>
      </w:tr>
      <w:tr>
        <w:tc>
          <w:tcPr/>
          <w:p>
            <w:pPr>
              <w:pStyle w:val="Compact"/>
              <w:jc w:val="left"/>
            </w:pPr>
            <w:r>
              <w:t xml:space="preserve">MHD</w:t>
            </w:r>
          </w:p>
        </w:tc>
        <w:tc>
          <w:tcPr/>
          <w:p>
            <w:pPr>
              <w:pStyle w:val="Compact"/>
              <w:jc w:val="left"/>
            </w:pPr>
            <w:r>
              <w:t xml:space="preserve">Magnetohydrodynamic(s)</w:t>
            </w:r>
          </w:p>
        </w:tc>
      </w:tr>
      <w:tr>
        <w:tc>
          <w:tcPr/>
          <w:p>
            <w:pPr>
              <w:pStyle w:val="Compact"/>
              <w:jc w:val="left"/>
            </w:pPr>
            <w:r>
              <w:t xml:space="preserve">MCNP</w:t>
            </w:r>
          </w:p>
        </w:tc>
        <w:tc>
          <w:tcPr/>
          <w:p>
            <w:pPr>
              <w:pStyle w:val="Compact"/>
              <w:jc w:val="left"/>
            </w:pPr>
            <w:r>
              <w:t xml:space="preserve">Monte Carlo N-Particle transport code (radiation modeling class)</w:t>
            </w:r>
          </w:p>
        </w:tc>
      </w:tr>
      <w:tr>
        <w:tc>
          <w:tcPr/>
          <w:p>
            <w:pPr>
              <w:pStyle w:val="Compact"/>
              <w:jc w:val="left"/>
            </w:pPr>
            <w:r>
              <w:t xml:space="preserve">MRL</w:t>
            </w:r>
          </w:p>
        </w:tc>
        <w:tc>
          <w:tcPr/>
          <w:p>
            <w:pPr>
              <w:pStyle w:val="Compact"/>
              <w:jc w:val="left"/>
            </w:pPr>
            <w:r>
              <w:t xml:space="preserve">Manufacturing readiness level</w:t>
            </w:r>
          </w:p>
        </w:tc>
      </w:tr>
      <w:tr>
        <w:tc>
          <w:tcPr/>
          <w:p>
            <w:pPr>
              <w:pStyle w:val="Compact"/>
              <w:jc w:val="left"/>
            </w:pPr>
            <w:r>
              <w:t xml:space="preserve">MIRAGE</w:t>
            </w:r>
          </w:p>
        </w:tc>
        <w:tc>
          <w:tcPr/>
          <w:p>
            <w:pPr>
              <w:pStyle w:val="Compact"/>
              <w:jc w:val="left"/>
            </w:pPr>
            <w:r>
              <w:t xml:space="preserve">Multi-domain Integrated Reflex And Guidance Engine (onboard AI)</w:t>
            </w:r>
          </w:p>
        </w:tc>
      </w:tr>
      <w:tr>
        <w:tc>
          <w:tcPr/>
          <w:p>
            <w:pPr>
              <w:pStyle w:val="Compact"/>
              <w:jc w:val="left"/>
            </w:pPr>
            <w:r>
              <w:t xml:space="preserve">MLBC</w:t>
            </w:r>
          </w:p>
        </w:tc>
        <w:tc>
          <w:tcPr/>
          <w:p>
            <w:pPr>
              <w:pStyle w:val="Compact"/>
              <w:jc w:val="left"/>
            </w:pPr>
            <w:r>
              <w:t xml:space="preserve">MHD Load Balancing Controller</w:t>
            </w:r>
          </w:p>
        </w:tc>
      </w:tr>
      <w:tr>
        <w:tc>
          <w:tcPr/>
          <w:p>
            <w:pPr>
              <w:pStyle w:val="Compact"/>
              <w:jc w:val="left"/>
            </w:pPr>
            <w:r>
              <w:t xml:space="preserve">MMTB</w:t>
            </w:r>
          </w:p>
        </w:tc>
        <w:tc>
          <w:tcPr/>
          <w:p>
            <w:pPr>
              <w:pStyle w:val="Compact"/>
              <w:jc w:val="left"/>
            </w:pPr>
            <w:r>
              <w:t xml:space="preserve">Molten-Metal Thermal Battery</w:t>
            </w:r>
          </w:p>
        </w:tc>
      </w:tr>
      <w:tr>
        <w:tc>
          <w:tcPr/>
          <w:p>
            <w:pPr>
              <w:pStyle w:val="Compact"/>
              <w:jc w:val="left"/>
            </w:pPr>
            <w:r>
              <w:t xml:space="preserve">MOL</w:t>
            </w:r>
          </w:p>
        </w:tc>
        <w:tc>
          <w:tcPr/>
          <w:p>
            <w:pPr>
              <w:pStyle w:val="Compact"/>
              <w:jc w:val="left"/>
            </w:pPr>
            <w:r>
              <w:t xml:space="preserve">Master Orchestration Layer</w:t>
            </w:r>
          </w:p>
        </w:tc>
      </w:tr>
      <w:tr>
        <w:tc>
          <w:tcPr/>
          <w:p>
            <w:pPr>
              <w:pStyle w:val="Compact"/>
              <w:jc w:val="left"/>
            </w:pPr>
            <w:r>
              <w:t xml:space="preserve">MPC</w:t>
            </w:r>
          </w:p>
        </w:tc>
        <w:tc>
          <w:tcPr/>
          <w:p>
            <w:pPr>
              <w:pStyle w:val="Compact"/>
              <w:jc w:val="left"/>
            </w:pPr>
            <w:r>
              <w:t xml:space="preserve">Model-predictive control</w:t>
            </w:r>
          </w:p>
        </w:tc>
      </w:tr>
      <w:tr>
        <w:tc>
          <w:tcPr/>
          <w:p>
            <w:pPr>
              <w:pStyle w:val="Compact"/>
              <w:jc w:val="left"/>
            </w:pPr>
            <w:r>
              <w:t xml:space="preserve">MTOW</w:t>
            </w:r>
          </w:p>
        </w:tc>
        <w:tc>
          <w:tcPr/>
          <w:p>
            <w:pPr>
              <w:pStyle w:val="Compact"/>
              <w:jc w:val="left"/>
            </w:pPr>
            <w:r>
              <w:t xml:space="preserve">Maximum takeoff weight</w:t>
            </w:r>
          </w:p>
        </w:tc>
      </w:tr>
      <w:tr>
        <w:tc>
          <w:tcPr/>
          <w:p>
            <w:pPr>
              <w:pStyle w:val="Compact"/>
              <w:jc w:val="left"/>
            </w:pPr>
            <w:r>
              <w:t xml:space="preserve">NDI</w:t>
            </w:r>
          </w:p>
        </w:tc>
        <w:tc>
          <w:tcPr/>
          <w:p>
            <w:pPr>
              <w:pStyle w:val="Compact"/>
              <w:jc w:val="left"/>
            </w:pPr>
            <w:r>
              <w:t xml:space="preserve">Non-destructive inspection</w:t>
            </w:r>
          </w:p>
        </w:tc>
      </w:tr>
      <w:tr>
        <w:tc>
          <w:tcPr/>
          <w:p>
            <w:pPr>
              <w:pStyle w:val="Compact"/>
              <w:jc w:val="left"/>
            </w:pPr>
            <w:r>
              <w:t xml:space="preserve">NZPV</w:t>
            </w:r>
          </w:p>
        </w:tc>
        <w:tc>
          <w:tcPr/>
          <w:p>
            <w:pPr>
              <w:pStyle w:val="Compact"/>
              <w:jc w:val="left"/>
            </w:pPr>
            <w:r>
              <w:t xml:space="preserve">Normal-zone propagation velocity (superconductor quench)</w:t>
            </w:r>
          </w:p>
        </w:tc>
      </w:tr>
      <w:tr>
        <w:tc>
          <w:tcPr/>
          <w:p>
            <w:pPr>
              <w:pStyle w:val="Compact"/>
              <w:jc w:val="left"/>
            </w:pPr>
            <w:r>
              <w:t xml:space="preserve">OEW</w:t>
            </w:r>
          </w:p>
        </w:tc>
        <w:tc>
          <w:tcPr/>
          <w:p>
            <w:pPr>
              <w:pStyle w:val="Compact"/>
              <w:jc w:val="left"/>
            </w:pPr>
            <w:r>
              <w:t xml:space="preserve">Operating empty weight</w:t>
            </w:r>
          </w:p>
        </w:tc>
      </w:tr>
      <w:tr>
        <w:tc>
          <w:tcPr/>
          <w:p>
            <w:pPr>
              <w:pStyle w:val="Compact"/>
              <w:jc w:val="left"/>
            </w:pPr>
            <w:r>
              <w:t xml:space="preserve">OOD</w:t>
            </w:r>
          </w:p>
        </w:tc>
        <w:tc>
          <w:tcPr/>
          <w:p>
            <w:pPr>
              <w:pStyle w:val="Compact"/>
              <w:jc w:val="left"/>
            </w:pPr>
            <w:r>
              <w:t xml:space="preserve">Out of distribution (model-input state)</w:t>
            </w:r>
          </w:p>
        </w:tc>
      </w:tr>
      <w:tr>
        <w:tc>
          <w:tcPr/>
          <w:p>
            <w:pPr>
              <w:pStyle w:val="Compact"/>
              <w:jc w:val="left"/>
            </w:pPr>
            <w:r>
              <w:t xml:space="preserve">PCM</w:t>
            </w:r>
          </w:p>
        </w:tc>
        <w:tc>
          <w:tcPr/>
          <w:p>
            <w:pPr>
              <w:pStyle w:val="Compact"/>
              <w:jc w:val="left"/>
            </w:pPr>
            <w:r>
              <w:t xml:space="preserve">Phase-change material</w:t>
            </w:r>
          </w:p>
        </w:tc>
      </w:tr>
      <w:tr>
        <w:tc>
          <w:tcPr/>
          <w:p>
            <w:pPr>
              <w:pStyle w:val="Compact"/>
              <w:jc w:val="left"/>
            </w:pPr>
            <w:r>
              <w:t xml:space="preserve">PFM</w:t>
            </w:r>
          </w:p>
        </w:tc>
        <w:tc>
          <w:tcPr/>
          <w:p>
            <w:pPr>
              <w:pStyle w:val="Compact"/>
              <w:jc w:val="left"/>
            </w:pPr>
            <w:r>
              <w:t xml:space="preserve">Plasma-field mapping</w:t>
            </w:r>
          </w:p>
        </w:tc>
      </w:tr>
      <w:tr>
        <w:tc>
          <w:tcPr/>
          <w:p>
            <w:pPr>
              <w:pStyle w:val="Compact"/>
              <w:jc w:val="left"/>
            </w:pPr>
            <w:r>
              <w:t xml:space="preserve">PDR</w:t>
            </w:r>
          </w:p>
        </w:tc>
        <w:tc>
          <w:tcPr/>
          <w:p>
            <w:pPr>
              <w:pStyle w:val="Compact"/>
              <w:jc w:val="left"/>
            </w:pPr>
            <w:r>
              <w:t xml:space="preserve">Preliminary Design Review</w:t>
            </w:r>
          </w:p>
        </w:tc>
      </w:tr>
      <w:tr>
        <w:tc>
          <w:tcPr/>
          <w:p>
            <w:pPr>
              <w:pStyle w:val="Compact"/>
              <w:jc w:val="left"/>
            </w:pPr>
            <w:r>
              <w:t xml:space="preserve">PIRC</w:t>
            </w:r>
          </w:p>
        </w:tc>
        <w:tc>
          <w:tcPr/>
          <w:p>
            <w:pPr>
              <w:pStyle w:val="Compact"/>
              <w:jc w:val="left"/>
            </w:pPr>
            <w:r>
              <w:t xml:space="preserve">Plasma Ionization Rate Controller</w:t>
            </w:r>
          </w:p>
        </w:tc>
      </w:tr>
      <w:tr>
        <w:tc>
          <w:tcPr/>
          <w:p>
            <w:pPr>
              <w:pStyle w:val="Compact"/>
              <w:jc w:val="left"/>
            </w:pPr>
            <w:r>
              <w:t xml:space="preserve">RCS</w:t>
            </w:r>
          </w:p>
        </w:tc>
        <w:tc>
          <w:tcPr/>
          <w:p>
            <w:pPr>
              <w:pStyle w:val="Compact"/>
              <w:jc w:val="left"/>
            </w:pPr>
            <w:r>
              <w:t xml:space="preserve">Radar cross-section</w:t>
            </w:r>
          </w:p>
        </w:tc>
      </w:tr>
      <w:tr>
        <w:tc>
          <w:tcPr/>
          <w:p>
            <w:pPr>
              <w:pStyle w:val="Compact"/>
              <w:jc w:val="left"/>
            </w:pPr>
            <w:r>
              <w:t xml:space="preserve">PoD</w:t>
            </w:r>
          </w:p>
        </w:tc>
        <w:tc>
          <w:tcPr/>
          <w:p>
            <w:pPr>
              <w:pStyle w:val="Compact"/>
              <w:jc w:val="left"/>
            </w:pPr>
            <w:r>
              <w:t xml:space="preserve">Probability of detection (NDI metric)</w:t>
            </w:r>
          </w:p>
        </w:tc>
      </w:tr>
      <w:tr>
        <w:tc>
          <w:tcPr/>
          <w:p>
            <w:pPr>
              <w:pStyle w:val="Compact"/>
              <w:jc w:val="left"/>
            </w:pPr>
            <w:r>
              <w:t xml:space="preserve">REBCO</w:t>
            </w:r>
          </w:p>
        </w:tc>
        <w:tc>
          <w:tcPr/>
          <w:p>
            <w:pPr>
              <w:pStyle w:val="Compact"/>
              <w:jc w:val="left"/>
            </w:pPr>
            <w:r>
              <w:t xml:space="preserve">Rare-earth barium copper oxide (HTS tape)</w:t>
            </w:r>
          </w:p>
        </w:tc>
      </w:tr>
      <w:tr>
        <w:tc>
          <w:tcPr/>
          <w:p>
            <w:pPr>
              <w:pStyle w:val="Compact"/>
              <w:jc w:val="left"/>
            </w:pPr>
            <w:r>
              <w:t xml:space="preserve">RFT</w:t>
            </w:r>
          </w:p>
        </w:tc>
        <w:tc>
          <w:tcPr/>
          <w:p>
            <w:pPr>
              <w:pStyle w:val="Compact"/>
              <w:jc w:val="left"/>
            </w:pPr>
            <w:r>
              <w:t xml:space="preserve">Resistive force theory (granular locomotion)</w:t>
            </w:r>
          </w:p>
        </w:tc>
      </w:tr>
      <w:tr>
        <w:tc>
          <w:tcPr/>
          <w:p>
            <w:pPr>
              <w:pStyle w:val="Compact"/>
              <w:jc w:val="left"/>
            </w:pPr>
            <w:r>
              <w:t xml:space="preserve">SMES</w:t>
            </w:r>
          </w:p>
        </w:tc>
        <w:tc>
          <w:tcPr/>
          <w:p>
            <w:pPr>
              <w:pStyle w:val="Compact"/>
              <w:jc w:val="left"/>
            </w:pPr>
            <w:r>
              <w:t xml:space="preserve">Superconducting Magnetic Energy Storage</w:t>
            </w:r>
          </w:p>
        </w:tc>
      </w:tr>
      <w:tr>
        <w:tc>
          <w:tcPr/>
          <w:p>
            <w:pPr>
              <w:pStyle w:val="Compact"/>
              <w:jc w:val="left"/>
            </w:pPr>
            <w:r>
              <w:t xml:space="preserve">SHM</w:t>
            </w:r>
          </w:p>
        </w:tc>
        <w:tc>
          <w:tcPr/>
          <w:p>
            <w:pPr>
              <w:pStyle w:val="Compact"/>
              <w:jc w:val="left"/>
            </w:pPr>
            <w:r>
              <w:t xml:space="preserve">Structural health monitoring</w:t>
            </w:r>
          </w:p>
        </w:tc>
      </w:tr>
      <w:tr>
        <w:tc>
          <w:tcPr/>
          <w:p>
            <w:pPr>
              <w:pStyle w:val="Compact"/>
              <w:jc w:val="left"/>
            </w:pPr>
            <w:r>
              <w:t xml:space="preserve">ST-1</w:t>
            </w:r>
          </w:p>
        </w:tc>
        <w:tc>
          <w:tcPr/>
          <w:p>
            <w:pPr>
              <w:pStyle w:val="Compact"/>
              <w:jc w:val="left"/>
            </w:pPr>
            <w:r>
              <w:t xml:space="preserve">Sand Torpedo, sub-sand munition</w:t>
            </w:r>
          </w:p>
        </w:tc>
      </w:tr>
      <w:tr>
        <w:tc>
          <w:tcPr/>
          <w:p>
            <w:pPr>
              <w:pStyle w:val="Compact"/>
              <w:jc w:val="left"/>
            </w:pPr>
            <w:r>
              <w:t xml:space="preserve">TPM</w:t>
            </w:r>
          </w:p>
        </w:tc>
        <w:tc>
          <w:tcPr/>
          <w:p>
            <w:pPr>
              <w:pStyle w:val="Compact"/>
              <w:jc w:val="left"/>
            </w:pPr>
            <w:r>
              <w:t xml:space="preserve">Technical performance measure</w:t>
            </w:r>
          </w:p>
        </w:tc>
      </w:tr>
      <w:tr>
        <w:tc>
          <w:tcPr/>
          <w:p>
            <w:pPr>
              <w:pStyle w:val="Compact"/>
              <w:jc w:val="left"/>
            </w:pPr>
            <w:r>
              <w:t xml:space="preserve">UN</w:t>
            </w:r>
          </w:p>
        </w:tc>
        <w:tc>
          <w:tcPr/>
          <w:p>
            <w:pPr>
              <w:pStyle w:val="Compact"/>
              <w:jc w:val="left"/>
            </w:pPr>
            <w:r>
              <w:t xml:space="preserve">Uranium nitride (reactor fuel)</w:t>
            </w:r>
          </w:p>
        </w:tc>
      </w:tr>
      <w:tr>
        <w:tc>
          <w:tcPr/>
          <w:p>
            <w:pPr>
              <w:pStyle w:val="Compact"/>
              <w:jc w:val="left"/>
            </w:pPr>
            <w:r>
              <w:t xml:space="preserve">WCET</w:t>
            </w:r>
          </w:p>
        </w:tc>
        <w:tc>
          <w:tcPr/>
          <w:p>
            <w:pPr>
              <w:pStyle w:val="Compact"/>
              <w:jc w:val="left"/>
            </w:pPr>
            <w:r>
              <w:t xml:space="preserve">Worst-case execution time</w:t>
            </w:r>
          </w:p>
        </w:tc>
      </w:tr>
      <w:tr>
        <w:tc>
          <w:tcPr/>
          <w:p>
            <w:pPr>
              <w:pStyle w:val="Compact"/>
              <w:jc w:val="left"/>
            </w:pPr>
            <w:r>
              <w:t xml:space="preserve">SUBSENSE</w:t>
            </w:r>
          </w:p>
        </w:tc>
        <w:tc>
          <w:tcPr/>
          <w:p>
            <w:pPr>
              <w:pStyle w:val="Compact"/>
              <w:jc w:val="left"/>
            </w:pPr>
            <w:r>
              <w:t xml:space="preserve">Subterranean sensor suite</w:t>
            </w:r>
          </w:p>
        </w:tc>
      </w:tr>
      <w:tr>
        <w:tc>
          <w:tcPr/>
          <w:p>
            <w:pPr>
              <w:pStyle w:val="Compact"/>
              <w:jc w:val="left"/>
            </w:pPr>
            <w:r>
              <w:t xml:space="preserve">TRIAD</w:t>
            </w:r>
          </w:p>
        </w:tc>
        <w:tc>
          <w:tcPr/>
          <w:p>
            <w:pPr>
              <w:pStyle w:val="Compact"/>
              <w:jc w:val="left"/>
            </w:pPr>
            <w:r>
              <w:t xml:space="preserve">Triple-ring oblate toroidal SMES cluster</w:t>
            </w:r>
          </w:p>
        </w:tc>
      </w:tr>
      <w:tr>
        <w:tc>
          <w:tcPr/>
          <w:p>
            <w:pPr>
              <w:pStyle w:val="Compact"/>
              <w:jc w:val="left"/>
            </w:pPr>
            <w:r>
              <w:t xml:space="preserve">TRL</w:t>
            </w:r>
          </w:p>
        </w:tc>
        <w:tc>
          <w:tcPr/>
          <w:p>
            <w:pPr>
              <w:pStyle w:val="Compact"/>
              <w:jc w:val="left"/>
            </w:pPr>
            <w:r>
              <w:t xml:space="preserve">Technology readiness level</w:t>
            </w:r>
          </w:p>
        </w:tc>
      </w:tr>
      <w:tr>
        <w:tc>
          <w:tcPr/>
          <w:p>
            <w:pPr>
              <w:pStyle w:val="Compact"/>
              <w:jc w:val="left"/>
            </w:pPr>
            <w:r>
              <w:t xml:space="preserve">TSFL</w:t>
            </w:r>
          </w:p>
        </w:tc>
        <w:tc>
          <w:tcPr/>
          <w:p>
            <w:pPr>
              <w:pStyle w:val="Compact"/>
              <w:jc w:val="left"/>
            </w:pPr>
            <w:r>
              <w:t xml:space="preserve">Tunnel Stability Feedback Loop</w:t>
            </w:r>
          </w:p>
        </w:tc>
      </w:tr>
      <w:tr>
        <w:tc>
          <w:tcPr/>
          <w:p>
            <w:pPr>
              <w:pStyle w:val="Compact"/>
              <w:jc w:val="left"/>
            </w:pPr>
            <w:r>
              <w:t xml:space="preserve">UHTC</w:t>
            </w:r>
          </w:p>
        </w:tc>
        <w:tc>
          <w:tcPr/>
          <w:p>
            <w:pPr>
              <w:pStyle w:val="Compact"/>
              <w:jc w:val="left"/>
            </w:pPr>
            <w:r>
              <w:t xml:space="preserve">Ultra-high-temperature ceramic</w:t>
            </w:r>
          </w:p>
        </w:tc>
      </w:tr>
    </w:tbl>
    <w:bookmarkEnd w:id="356"/>
    <w:bookmarkStart w:id="360" w:name="appendix-f-cdr-gap-closure-register"/>
    <w:p>
      <w:pPr>
        <w:pStyle w:val="Heading2"/>
      </w:pPr>
      <w:r>
        <w:t xml:space="preserve">APPENDIX F: CDR GAP CLOSURE REGISTER</w:t>
      </w:r>
    </w:p>
    <w:p>
      <w:pPr>
        <w:pStyle w:val="FirstParagraph"/>
      </w:pPr>
      <w:r>
        <w:t xml:space="preserve">This register records the 30 engineering gaps identified at the pre-CDR peer review and the location of their closure in this revision. Status codes:</w:t>
      </w:r>
      <w:r>
        <w:t xml:space="preserve"> </w:t>
      </w:r>
      <w:r>
        <w:rPr>
          <w:bCs/>
          <w:b/>
        </w:rPr>
        <w:t xml:space="preserve">Design closed</w:t>
      </w:r>
      <w:r>
        <w:t xml:space="preserve"> </w:t>
      </w:r>
      <w:r>
        <w:t xml:space="preserve">means the engineering detail now exists in the referenced section with quantitative content;</w:t>
      </w:r>
      <w:r>
        <w:t xml:space="preserve"> </w:t>
      </w:r>
      <w:r>
        <w:rPr>
          <w:bCs/>
          <w:b/>
        </w:rPr>
        <w:t xml:space="preserve">Test pending</w:t>
      </w:r>
      <w:r>
        <w:t xml:space="preserve"> </w:t>
      </w:r>
      <w:r>
        <w:t xml:space="preserve">means closure evidence arrives through the Section 22 campaign before CDR sign-off. No gap required architecture change; all 30 closed as engineering detail, as the review predicted.</w:t>
      </w:r>
    </w:p>
    <w:bookmarkStart w:id="357" w:name="f.1-gap-closure-table"/>
    <w:p>
      <w:pPr>
        <w:pStyle w:val="Heading3"/>
      </w:pPr>
      <w:r>
        <w:t xml:space="preserve">F.1 Gap Closure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Subsystem</w:t>
            </w:r>
          </w:p>
        </w:tc>
        <w:tc>
          <w:tcPr/>
          <w:p>
            <w:pPr>
              <w:pStyle w:val="Compact"/>
              <w:jc w:val="left"/>
            </w:pPr>
            <w:r>
              <w:t xml:space="preserve">Gap</w:t>
            </w:r>
          </w:p>
        </w:tc>
        <w:tc>
          <w:tcPr/>
          <w:p>
            <w:pPr>
              <w:pStyle w:val="Compact"/>
              <w:jc w:val="left"/>
            </w:pPr>
            <w:r>
              <w:t xml:space="preserve">Closure Location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Airframe</w:t>
            </w:r>
          </w:p>
        </w:tc>
        <w:tc>
          <w:tcPr/>
          <w:p>
            <w:pPr>
              <w:pStyle w:val="Compact"/>
              <w:jc w:val="left"/>
            </w:pPr>
            <w:r>
              <w:t xml:space="preserve">Belly stack interlayer bonding</w:t>
            </w:r>
          </w:p>
        </w:tc>
        <w:tc>
          <w:tcPr/>
          <w:p>
            <w:pPr>
              <w:pStyle w:val="Compact"/>
              <w:jc w:val="left"/>
            </w:pPr>
            <w:r>
              <w:t xml:space="preserve">Section 4.3.1 (bonding matrix, CTE analysis, shear strengths, NDI plan)</w:t>
            </w:r>
          </w:p>
        </w:tc>
        <w:tc>
          <w:tcPr/>
          <w:p>
            <w:pPr>
              <w:pStyle w:val="Compact"/>
              <w:jc w:val="left"/>
            </w:pPr>
            <w:r>
              <w:t xml:space="preserve">Design closed; test pending</w:t>
            </w:r>
          </w:p>
        </w:tc>
      </w:tr>
      <w:tr>
        <w:tc>
          <w:tcPr/>
          <w:p>
            <w:pPr>
              <w:pStyle w:val="Compact"/>
              <w:jc w:val="left"/>
            </w:pPr>
            <w:r>
              <w:t xml:space="preserve">2</w:t>
            </w:r>
          </w:p>
        </w:tc>
        <w:tc>
          <w:tcPr/>
          <w:p>
            <w:pPr>
              <w:pStyle w:val="Compact"/>
              <w:jc w:val="left"/>
            </w:pPr>
            <w:r>
              <w:t xml:space="preserve">Airframe</w:t>
            </w:r>
          </w:p>
        </w:tc>
        <w:tc>
          <w:tcPr/>
          <w:p>
            <w:pPr>
              <w:pStyle w:val="Compact"/>
              <w:jc w:val="left"/>
            </w:pPr>
            <w:r>
              <w:t xml:space="preserve">Auxetic lattice anisotropy</w:t>
            </w:r>
          </w:p>
        </w:tc>
        <w:tc>
          <w:tcPr/>
          <w:p>
            <w:pPr>
              <w:pStyle w:val="Compact"/>
              <w:jc w:val="left"/>
            </w:pPr>
            <w:r>
              <w:t xml:space="preserve">Section 4.4.1 (cell geometry, orientation, moduli, failure map)</w:t>
            </w:r>
          </w:p>
        </w:tc>
        <w:tc>
          <w:tcPr/>
          <w:p>
            <w:pPr>
              <w:pStyle w:val="Compact"/>
              <w:jc w:val="left"/>
            </w:pPr>
            <w:r>
              <w:t xml:space="preserve">Design closed; test pending</w:t>
            </w:r>
          </w:p>
        </w:tc>
      </w:tr>
      <w:tr>
        <w:tc>
          <w:tcPr/>
          <w:p>
            <w:pPr>
              <w:pStyle w:val="Compact"/>
              <w:jc w:val="left"/>
            </w:pPr>
            <w:r>
              <w:t xml:space="preserve">3</w:t>
            </w:r>
          </w:p>
        </w:tc>
        <w:tc>
          <w:tcPr/>
          <w:p>
            <w:pPr>
              <w:pStyle w:val="Compact"/>
              <w:jc w:val="left"/>
            </w:pPr>
            <w:r>
              <w:t xml:space="preserve">Airframe</w:t>
            </w:r>
          </w:p>
        </w:tc>
        <w:tc>
          <w:tcPr/>
          <w:p>
            <w:pPr>
              <w:pStyle w:val="Compact"/>
              <w:jc w:val="left"/>
            </w:pPr>
            <w:r>
              <w:t xml:space="preserve">Intake slit fatigue and crack propagation</w:t>
            </w:r>
          </w:p>
        </w:tc>
        <w:tc>
          <w:tcPr/>
          <w:p>
            <w:pPr>
              <w:pStyle w:val="Compact"/>
              <w:jc w:val="left"/>
            </w:pPr>
            <w:r>
              <w:t xml:space="preserve">Section 4.6.2 (K_IC, critical crack size, proof-test and inspection plan)</w:t>
            </w:r>
          </w:p>
        </w:tc>
        <w:tc>
          <w:tcPr/>
          <w:p>
            <w:pPr>
              <w:pStyle w:val="Compact"/>
              <w:jc w:val="left"/>
            </w:pPr>
            <w:r>
              <w:t xml:space="preserve">Design closed; test pending</w:t>
            </w:r>
          </w:p>
        </w:tc>
      </w:tr>
      <w:tr>
        <w:tc>
          <w:tcPr/>
          <w:p>
            <w:pPr>
              <w:pStyle w:val="Compact"/>
              <w:jc w:val="left"/>
            </w:pPr>
            <w:r>
              <w:t xml:space="preserve">4</w:t>
            </w:r>
          </w:p>
        </w:tc>
        <w:tc>
          <w:tcPr/>
          <w:p>
            <w:pPr>
              <w:pStyle w:val="Compact"/>
              <w:jc w:val="left"/>
            </w:pPr>
            <w:r>
              <w:t xml:space="preserve">Airframe</w:t>
            </w:r>
          </w:p>
        </w:tc>
        <w:tc>
          <w:tcPr/>
          <w:p>
            <w:pPr>
              <w:pStyle w:val="Compact"/>
              <w:jc w:val="left"/>
            </w:pPr>
            <w:r>
              <w:t xml:space="preserve">Fin root purge failure mode</w:t>
            </w:r>
          </w:p>
        </w:tc>
        <w:tc>
          <w:tcPr/>
          <w:p>
            <w:pPr>
              <w:pStyle w:val="Compact"/>
              <w:jc w:val="left"/>
            </w:pPr>
            <w:r>
              <w:t xml:space="preserve">Section 4.5.1 (pressures, residual limits, redundancy, 100-cycle rig test)</w:t>
            </w:r>
          </w:p>
        </w:tc>
        <w:tc>
          <w:tcPr/>
          <w:p>
            <w:pPr>
              <w:pStyle w:val="Compact"/>
              <w:jc w:val="left"/>
            </w:pPr>
            <w:r>
              <w:t xml:space="preserve">Design closed; test pending</w:t>
            </w:r>
          </w:p>
        </w:tc>
      </w:tr>
      <w:tr>
        <w:tc>
          <w:tcPr/>
          <w:p>
            <w:pPr>
              <w:pStyle w:val="Compact"/>
              <w:jc w:val="left"/>
            </w:pPr>
            <w:r>
              <w:t xml:space="preserve">5</w:t>
            </w:r>
          </w:p>
        </w:tc>
        <w:tc>
          <w:tcPr/>
          <w:p>
            <w:pPr>
              <w:pStyle w:val="Compact"/>
              <w:jc w:val="left"/>
            </w:pPr>
            <w:r>
              <w:t xml:space="preserve">Airframe</w:t>
            </w:r>
          </w:p>
        </w:tc>
        <w:tc>
          <w:tcPr/>
          <w:p>
            <w:pPr>
              <w:pStyle w:val="Compact"/>
              <w:jc w:val="left"/>
            </w:pPr>
            <w:r>
              <w:t xml:space="preserve">Granular impact load spectra</w:t>
            </w:r>
          </w:p>
        </w:tc>
        <w:tc>
          <w:tcPr/>
          <w:p>
            <w:pPr>
              <w:pStyle w:val="Compact"/>
              <w:jc w:val="left"/>
            </w:pPr>
            <w:r>
              <w:t xml:space="preserve">Section 4.6.1 (two-tier spectrum, spatial correlation, Miner’s-rule totals)</w:t>
            </w:r>
          </w:p>
        </w:tc>
        <w:tc>
          <w:tcPr/>
          <w:p>
            <w:pPr>
              <w:pStyle w:val="Compact"/>
              <w:jc w:val="left"/>
            </w:pPr>
            <w:r>
              <w:t xml:space="preserve">Design closed; test pending</w:t>
            </w:r>
          </w:p>
        </w:tc>
      </w:tr>
      <w:tr>
        <w:tc>
          <w:tcPr/>
          <w:p>
            <w:pPr>
              <w:pStyle w:val="Compact"/>
              <w:jc w:val="left"/>
            </w:pPr>
            <w:r>
              <w:t xml:space="preserve">6</w:t>
            </w:r>
          </w:p>
        </w:tc>
        <w:tc>
          <w:tcPr/>
          <w:p>
            <w:pPr>
              <w:pStyle w:val="Compact"/>
              <w:jc w:val="left"/>
            </w:pPr>
            <w:r>
              <w:t xml:space="preserve">Airframe</w:t>
            </w:r>
          </w:p>
        </w:tc>
        <w:tc>
          <w:tcPr/>
          <w:p>
            <w:pPr>
              <w:pStyle w:val="Compact"/>
              <w:jc w:val="left"/>
            </w:pPr>
            <w:r>
              <w:t xml:space="preserve">Tunnel-collapse pressure profile</w:t>
            </w:r>
          </w:p>
        </w:tc>
        <w:tc>
          <w:tcPr/>
          <w:p>
            <w:pPr>
              <w:pStyle w:val="Compact"/>
              <w:jc w:val="left"/>
            </w:pPr>
            <w:r>
              <w:t xml:space="preserve">Section 5.5.1 (derivation of the 800 kPa case, rise time, gradients, probability)</w:t>
            </w:r>
          </w:p>
        </w:tc>
        <w:tc>
          <w:tcPr/>
          <w:p>
            <w:pPr>
              <w:pStyle w:val="Compact"/>
              <w:jc w:val="left"/>
            </w:pPr>
            <w:r>
              <w:t xml:space="preserve">Design closed; test pending</w:t>
            </w:r>
          </w:p>
        </w:tc>
      </w:tr>
      <w:tr>
        <w:tc>
          <w:tcPr/>
          <w:p>
            <w:pPr>
              <w:pStyle w:val="Compact"/>
              <w:jc w:val="left"/>
            </w:pPr>
            <w:r>
              <w:t xml:space="preserve">7</w:t>
            </w:r>
          </w:p>
        </w:tc>
        <w:tc>
          <w:tcPr/>
          <w:p>
            <w:pPr>
              <w:pStyle w:val="Compact"/>
              <w:jc w:val="left"/>
            </w:pPr>
            <w:r>
              <w:t xml:space="preserve">Propulsion</w:t>
            </w:r>
          </w:p>
        </w:tc>
        <w:tc>
          <w:tcPr/>
          <w:p>
            <w:pPr>
              <w:pStyle w:val="Compact"/>
              <w:jc w:val="left"/>
            </w:pPr>
            <w:r>
              <w:t xml:space="preserve">LID plasma reabsorption</w:t>
            </w:r>
          </w:p>
        </w:tc>
        <w:tc>
          <w:tcPr/>
          <w:p>
            <w:pPr>
              <w:pStyle w:val="Compact"/>
              <w:jc w:val="left"/>
            </w:pPr>
            <w:r>
              <w:t xml:space="preserve">Section 6.2.1 (recombination, absorption coefficients, pulse spacing, loss budget)</w:t>
            </w:r>
          </w:p>
        </w:tc>
        <w:tc>
          <w:tcPr/>
          <w:p>
            <w:pPr>
              <w:pStyle w:val="Compact"/>
              <w:jc w:val="left"/>
            </w:pPr>
            <w:r>
              <w:t xml:space="preserve">Design closed; test pending</w:t>
            </w:r>
          </w:p>
        </w:tc>
      </w:tr>
      <w:tr>
        <w:tc>
          <w:tcPr/>
          <w:p>
            <w:pPr>
              <w:pStyle w:val="Compact"/>
              <w:jc w:val="left"/>
            </w:pPr>
            <w:r>
              <w:t xml:space="preserve">8</w:t>
            </w:r>
          </w:p>
        </w:tc>
        <w:tc>
          <w:tcPr/>
          <w:p>
            <w:pPr>
              <w:pStyle w:val="Compact"/>
              <w:jc w:val="left"/>
            </w:pPr>
            <w:r>
              <w:t xml:space="preserve">Propulsion</w:t>
            </w:r>
          </w:p>
        </w:tc>
        <w:tc>
          <w:tcPr/>
          <w:p>
            <w:pPr>
              <w:pStyle w:val="Compact"/>
              <w:jc w:val="left"/>
            </w:pPr>
            <w:r>
              <w:t xml:space="preserve">LID emitter optical port lifetime</w:t>
            </w:r>
          </w:p>
        </w:tc>
        <w:tc>
          <w:tcPr/>
          <w:p>
            <w:pPr>
              <w:pStyle w:val="Compact"/>
              <w:jc w:val="left"/>
            </w:pPr>
            <w:r>
              <w:t xml:space="preserve">Section 6.9.1 (ablation rates, port life distribution, spares doctrine)</w:t>
            </w:r>
          </w:p>
        </w:tc>
        <w:tc>
          <w:tcPr/>
          <w:p>
            <w:pPr>
              <w:pStyle w:val="Compact"/>
              <w:jc w:val="left"/>
            </w:pPr>
            <w:r>
              <w:t xml:space="preserve">Design closed; test pending</w:t>
            </w:r>
          </w:p>
        </w:tc>
      </w:tr>
      <w:tr>
        <w:tc>
          <w:tcPr/>
          <w:p>
            <w:pPr>
              <w:pStyle w:val="Compact"/>
              <w:jc w:val="left"/>
            </w:pPr>
            <w:r>
              <w:t xml:space="preserve">9</w:t>
            </w:r>
          </w:p>
        </w:tc>
        <w:tc>
          <w:tcPr/>
          <w:p>
            <w:pPr>
              <w:pStyle w:val="Compact"/>
              <w:jc w:val="left"/>
            </w:pPr>
            <w:r>
              <w:t xml:space="preserve">Propulsion</w:t>
            </w:r>
          </w:p>
        </w:tc>
        <w:tc>
          <w:tcPr/>
          <w:p>
            <w:pPr>
              <w:pStyle w:val="Compact"/>
              <w:jc w:val="left"/>
            </w:pPr>
            <w:r>
              <w:t xml:space="preserve">MHD plasma-chamber wall contact</w:t>
            </w:r>
          </w:p>
        </w:tc>
        <w:tc>
          <w:tcPr/>
          <w:p>
            <w:pPr>
              <w:pStyle w:val="Compact"/>
              <w:jc w:val="left"/>
            </w:pPr>
            <w:r>
              <w:t xml:space="preserve">Section 6.3.1 (standoff margin, contact probability, erosion budget, detection)</w:t>
            </w:r>
          </w:p>
        </w:tc>
        <w:tc>
          <w:tcPr/>
          <w:p>
            <w:pPr>
              <w:pStyle w:val="Compact"/>
              <w:jc w:val="left"/>
            </w:pPr>
            <w:r>
              <w:t xml:space="preserve">Design closed; test pending</w:t>
            </w:r>
          </w:p>
        </w:tc>
      </w:tr>
      <w:tr>
        <w:tc>
          <w:tcPr/>
          <w:p>
            <w:pPr>
              <w:pStyle w:val="Compact"/>
              <w:jc w:val="left"/>
            </w:pPr>
            <w:r>
              <w:t xml:space="preserve">10</w:t>
            </w:r>
          </w:p>
        </w:tc>
        <w:tc>
          <w:tcPr/>
          <w:p>
            <w:pPr>
              <w:pStyle w:val="Compact"/>
              <w:jc w:val="left"/>
            </w:pPr>
            <w:r>
              <w:t xml:space="preserve">Propulsion</w:t>
            </w:r>
          </w:p>
        </w:tc>
        <w:tc>
          <w:tcPr/>
          <w:p>
            <w:pPr>
              <w:pStyle w:val="Compact"/>
              <w:jc w:val="left"/>
            </w:pPr>
            <w:r>
              <w:t xml:space="preserve">Intake mass flow stability</w:t>
            </w:r>
          </w:p>
        </w:tc>
        <w:tc>
          <w:tcPr/>
          <w:p>
            <w:pPr>
              <w:pStyle w:val="Compact"/>
              <w:jc w:val="left"/>
            </w:pPr>
            <w:r>
              <w:t xml:space="preserve">Section 14.2.1 (plant model, gain and phase margins, recovery times, Monte Carlo)</w:t>
            </w:r>
          </w:p>
        </w:tc>
        <w:tc>
          <w:tcPr/>
          <w:p>
            <w:pPr>
              <w:pStyle w:val="Compact"/>
              <w:jc w:val="left"/>
            </w:pPr>
            <w:r>
              <w:t xml:space="preserve">Design closed; test pending</w:t>
            </w:r>
          </w:p>
        </w:tc>
      </w:tr>
      <w:tr>
        <w:tc>
          <w:tcPr/>
          <w:p>
            <w:pPr>
              <w:pStyle w:val="Compact"/>
              <w:jc w:val="left"/>
            </w:pPr>
            <w:r>
              <w:t xml:space="preserve">11</w:t>
            </w:r>
          </w:p>
        </w:tc>
        <w:tc>
          <w:tcPr/>
          <w:p>
            <w:pPr>
              <w:pStyle w:val="Compact"/>
              <w:jc w:val="left"/>
            </w:pPr>
            <w:r>
              <w:t xml:space="preserve">Propulsion</w:t>
            </w:r>
          </w:p>
        </w:tc>
        <w:tc>
          <w:tcPr/>
          <w:p>
            <w:pPr>
              <w:pStyle w:val="Compact"/>
              <w:jc w:val="left"/>
            </w:pPr>
            <w:r>
              <w:t xml:space="preserve">MHD coil quench propagation</w:t>
            </w:r>
          </w:p>
        </w:tc>
        <w:tc>
          <w:tcPr/>
          <w:p>
            <w:pPr>
              <w:pStyle w:val="Compact"/>
              <w:jc w:val="left"/>
            </w:pPr>
            <w:r>
              <w:t xml:space="preserve">Section 6.3.2 (NZPV, detection, secondary-quench probability, recovery)</w:t>
            </w:r>
          </w:p>
        </w:tc>
        <w:tc>
          <w:tcPr/>
          <w:p>
            <w:pPr>
              <w:pStyle w:val="Compact"/>
              <w:jc w:val="left"/>
            </w:pPr>
            <w:r>
              <w:t xml:space="preserve">Design closed; test pending</w:t>
            </w:r>
          </w:p>
        </w:tc>
      </w:tr>
      <w:tr>
        <w:tc>
          <w:tcPr/>
          <w:p>
            <w:pPr>
              <w:pStyle w:val="Compact"/>
              <w:jc w:val="left"/>
            </w:pPr>
            <w:r>
              <w:t xml:space="preserve">12</w:t>
            </w:r>
          </w:p>
        </w:tc>
        <w:tc>
          <w:tcPr/>
          <w:p>
            <w:pPr>
              <w:pStyle w:val="Compact"/>
              <w:jc w:val="left"/>
            </w:pPr>
            <w:r>
              <w:t xml:space="preserve">Propulsion</w:t>
            </w:r>
          </w:p>
        </w:tc>
        <w:tc>
          <w:tcPr/>
          <w:p>
            <w:pPr>
              <w:pStyle w:val="Compact"/>
              <w:jc w:val="left"/>
            </w:pPr>
            <w:r>
              <w:t xml:space="preserve">Nozzle throat range and control</w:t>
            </w:r>
          </w:p>
        </w:tc>
        <w:tc>
          <w:tcPr/>
          <w:p>
            <w:pPr>
              <w:pStyle w:val="Compact"/>
              <w:jc w:val="left"/>
            </w:pPr>
            <w:r>
              <w:t xml:space="preserve">Section 6.6.1 (resolution, slew rate, authority, buffeting stability)</w:t>
            </w:r>
          </w:p>
        </w:tc>
        <w:tc>
          <w:tcPr/>
          <w:p>
            <w:pPr>
              <w:pStyle w:val="Compact"/>
              <w:jc w:val="left"/>
            </w:pPr>
            <w:r>
              <w:t xml:space="preserve">Design closed; test pending</w:t>
            </w:r>
          </w:p>
        </w:tc>
      </w:tr>
      <w:tr>
        <w:tc>
          <w:tcPr/>
          <w:p>
            <w:pPr>
              <w:pStyle w:val="Compact"/>
              <w:jc w:val="left"/>
            </w:pPr>
            <w:r>
              <w:t xml:space="preserve">13</w:t>
            </w:r>
          </w:p>
        </w:tc>
        <w:tc>
          <w:tcPr/>
          <w:p>
            <w:pPr>
              <w:pStyle w:val="Compact"/>
              <w:jc w:val="left"/>
            </w:pPr>
            <w:r>
              <w:t xml:space="preserve">Power</w:t>
            </w:r>
          </w:p>
        </w:tc>
        <w:tc>
          <w:tcPr/>
          <w:p>
            <w:pPr>
              <w:pStyle w:val="Compact"/>
              <w:jc w:val="left"/>
            </w:pPr>
            <w:r>
              <w:t xml:space="preserve">Reactor SCRAM and restart</w:t>
            </w:r>
          </w:p>
        </w:tc>
        <w:tc>
          <w:tcPr/>
          <w:p>
            <w:pPr>
              <w:pStyle w:val="Compact"/>
              <w:jc w:val="left"/>
            </w:pPr>
            <w:r>
              <w:t xml:space="preserve">Section 8.8.1 (shutdown time, restart times and ramp rates, restart budget)</w:t>
            </w:r>
          </w:p>
        </w:tc>
        <w:tc>
          <w:tcPr/>
          <w:p>
            <w:pPr>
              <w:pStyle w:val="Compact"/>
              <w:jc w:val="left"/>
            </w:pPr>
            <w:r>
              <w:t xml:space="preserve">Design closed; test pending</w:t>
            </w:r>
          </w:p>
        </w:tc>
      </w:tr>
      <w:tr>
        <w:tc>
          <w:tcPr/>
          <w:p>
            <w:pPr>
              <w:pStyle w:val="Compact"/>
              <w:jc w:val="left"/>
            </w:pPr>
            <w:r>
              <w:t xml:space="preserve">14</w:t>
            </w:r>
          </w:p>
        </w:tc>
        <w:tc>
          <w:tcPr/>
          <w:p>
            <w:pPr>
              <w:pStyle w:val="Compact"/>
              <w:jc w:val="left"/>
            </w:pPr>
            <w:r>
              <w:t xml:space="preserve">Power</w:t>
            </w:r>
          </w:p>
        </w:tc>
        <w:tc>
          <w:tcPr/>
          <w:p>
            <w:pPr>
              <w:pStyle w:val="Compact"/>
              <w:jc w:val="left"/>
            </w:pPr>
            <w:r>
              <w:t xml:space="preserve">SMES stray field management</w:t>
            </w:r>
          </w:p>
        </w:tc>
        <w:tc>
          <w:tcPr/>
          <w:p>
            <w:pPr>
              <w:pStyle w:val="Compact"/>
              <w:jc w:val="left"/>
            </w:pPr>
            <w:r>
              <w:t xml:space="preserve">Section 8.4.1 (field map, trim coils, torque and eddy budgets)</w:t>
            </w:r>
          </w:p>
        </w:tc>
        <w:tc>
          <w:tcPr/>
          <w:p>
            <w:pPr>
              <w:pStyle w:val="Compact"/>
              <w:jc w:val="left"/>
            </w:pPr>
            <w:r>
              <w:t xml:space="preserve">Design closed; test pending</w:t>
            </w:r>
          </w:p>
        </w:tc>
      </w:tr>
      <w:tr>
        <w:tc>
          <w:tcPr/>
          <w:p>
            <w:pPr>
              <w:pStyle w:val="Compact"/>
              <w:jc w:val="left"/>
            </w:pPr>
            <w:r>
              <w:t xml:space="preserve">15</w:t>
            </w:r>
          </w:p>
        </w:tc>
        <w:tc>
          <w:tcPr/>
          <w:p>
            <w:pPr>
              <w:pStyle w:val="Compact"/>
              <w:jc w:val="left"/>
            </w:pPr>
            <w:r>
              <w:t xml:space="preserve">Power</w:t>
            </w:r>
          </w:p>
        </w:tc>
        <w:tc>
          <w:tcPr/>
          <w:p>
            <w:pPr>
              <w:pStyle w:val="Compact"/>
              <w:jc w:val="left"/>
            </w:pPr>
            <w:r>
              <w:t xml:space="preserve">SMES charge/discharge cyclic life</w:t>
            </w:r>
          </w:p>
        </w:tc>
        <w:tc>
          <w:tcPr/>
          <w:p>
            <w:pPr>
              <w:pStyle w:val="Compact"/>
              <w:jc w:val="left"/>
            </w:pPr>
            <w:r>
              <w:t xml:space="preserve">Section 8.4.2 (strain amplitude, strain-life margin, health monitoring)</w:t>
            </w:r>
          </w:p>
        </w:tc>
        <w:tc>
          <w:tcPr/>
          <w:p>
            <w:pPr>
              <w:pStyle w:val="Compact"/>
              <w:jc w:val="left"/>
            </w:pPr>
            <w:r>
              <w:t xml:space="preserve">Design closed; test pending</w:t>
            </w:r>
          </w:p>
        </w:tc>
      </w:tr>
      <w:tr>
        <w:tc>
          <w:tcPr/>
          <w:p>
            <w:pPr>
              <w:pStyle w:val="Compact"/>
              <w:jc w:val="left"/>
            </w:pPr>
            <w:r>
              <w:t xml:space="preserve">16</w:t>
            </w:r>
          </w:p>
        </w:tc>
        <w:tc>
          <w:tcPr/>
          <w:p>
            <w:pPr>
              <w:pStyle w:val="Compact"/>
              <w:jc w:val="left"/>
            </w:pPr>
            <w:r>
              <w:t xml:space="preserve">Power</w:t>
            </w:r>
          </w:p>
        </w:tc>
        <w:tc>
          <w:tcPr/>
          <w:p>
            <w:pPr>
              <w:pStyle w:val="Compact"/>
              <w:jc w:val="left"/>
            </w:pPr>
            <w:r>
              <w:t xml:space="preserve">Thermal battery recharge rate</w:t>
            </w:r>
          </w:p>
        </w:tc>
        <w:tc>
          <w:tcPr/>
          <w:p>
            <w:pPr>
              <w:pStyle w:val="Compact"/>
              <w:jc w:val="left"/>
            </w:pPr>
            <w:r>
              <w:t xml:space="preserve">Section 8.6.1 (melt and re-solidification rates, recharge time, spike capacity)</w:t>
            </w:r>
          </w:p>
        </w:tc>
        <w:tc>
          <w:tcPr/>
          <w:p>
            <w:pPr>
              <w:pStyle w:val="Compact"/>
              <w:jc w:val="left"/>
            </w:pPr>
            <w:r>
              <w:t xml:space="preserve">Design closed; test pending</w:t>
            </w:r>
          </w:p>
        </w:tc>
      </w:tr>
      <w:tr>
        <w:tc>
          <w:tcPr/>
          <w:p>
            <w:pPr>
              <w:pStyle w:val="Compact"/>
              <w:jc w:val="left"/>
            </w:pPr>
            <w:r>
              <w:t xml:space="preserve">17</w:t>
            </w:r>
          </w:p>
        </w:tc>
        <w:tc>
          <w:tcPr/>
          <w:p>
            <w:pPr>
              <w:pStyle w:val="Compact"/>
              <w:jc w:val="left"/>
            </w:pPr>
            <w:r>
              <w:t xml:space="preserve">Power</w:t>
            </w:r>
          </w:p>
        </w:tc>
        <w:tc>
          <w:tcPr/>
          <w:p>
            <w:pPr>
              <w:pStyle w:val="Compact"/>
              <w:jc w:val="left"/>
            </w:pPr>
            <w:r>
              <w:t xml:space="preserve">Cryoplant power draw vs cooling load</w:t>
            </w:r>
          </w:p>
        </w:tc>
        <w:tc>
          <w:tcPr/>
          <w:p>
            <w:pPr>
              <w:pStyle w:val="Compact"/>
              <w:jc w:val="left"/>
            </w:pPr>
            <w:r>
              <w:t xml:space="preserve">Section 8.5.1 (heat leak, specific power, margins, warm-up time)</w:t>
            </w:r>
          </w:p>
        </w:tc>
        <w:tc>
          <w:tcPr/>
          <w:p>
            <w:pPr>
              <w:pStyle w:val="Compact"/>
              <w:jc w:val="left"/>
            </w:pPr>
            <w:r>
              <w:t xml:space="preserve">Design closed; test pending</w:t>
            </w:r>
          </w:p>
        </w:tc>
      </w:tr>
      <w:tr>
        <w:tc>
          <w:tcPr/>
          <w:p>
            <w:pPr>
              <w:pStyle w:val="Compact"/>
              <w:jc w:val="left"/>
            </w:pPr>
            <w:r>
              <w:t xml:space="preserve">18</w:t>
            </w:r>
          </w:p>
        </w:tc>
        <w:tc>
          <w:tcPr/>
          <w:p>
            <w:pPr>
              <w:pStyle w:val="Compact"/>
              <w:jc w:val="left"/>
            </w:pPr>
            <w:r>
              <w:t xml:space="preserve">Power</w:t>
            </w:r>
          </w:p>
        </w:tc>
        <w:tc>
          <w:tcPr/>
          <w:p>
            <w:pPr>
              <w:pStyle w:val="Compact"/>
              <w:jc w:val="left"/>
            </w:pPr>
            <w:r>
              <w:t xml:space="preserve">Reactor shielding mass verification</w:t>
            </w:r>
          </w:p>
        </w:tc>
        <w:tc>
          <w:tcPr/>
          <w:p>
            <w:pPr>
              <w:pStyle w:val="Compact"/>
              <w:jc w:val="left"/>
            </w:pPr>
            <w:r>
              <w:t xml:space="preserve">Section 8.7.1 (transport model, dose distribution, design-to point, rig verification)</w:t>
            </w:r>
          </w:p>
        </w:tc>
        <w:tc>
          <w:tcPr/>
          <w:p>
            <w:pPr>
              <w:pStyle w:val="Compact"/>
              <w:jc w:val="left"/>
            </w:pPr>
            <w:r>
              <w:t xml:space="preserve">Design closed; test pending</w:t>
            </w:r>
          </w:p>
        </w:tc>
      </w:tr>
      <w:tr>
        <w:tc>
          <w:tcPr/>
          <w:p>
            <w:pPr>
              <w:pStyle w:val="Compact"/>
              <w:jc w:val="left"/>
            </w:pPr>
            <w:r>
              <w:t xml:space="preserve">19</w:t>
            </w:r>
          </w:p>
        </w:tc>
        <w:tc>
          <w:tcPr/>
          <w:p>
            <w:pPr>
              <w:pStyle w:val="Compact"/>
              <w:jc w:val="left"/>
            </w:pPr>
            <w:r>
              <w:t xml:space="preserve">Navigation</w:t>
            </w:r>
          </w:p>
        </w:tc>
        <w:tc>
          <w:tcPr/>
          <w:p>
            <w:pPr>
              <w:pStyle w:val="Compact"/>
              <w:jc w:val="left"/>
            </w:pPr>
            <w:r>
              <w:t xml:space="preserve">GPR through ionized slurry</w:t>
            </w:r>
          </w:p>
        </w:tc>
        <w:tc>
          <w:tcPr/>
          <w:p>
            <w:pPr>
              <w:pStyle w:val="Compact"/>
              <w:jc w:val="left"/>
            </w:pPr>
            <w:r>
              <w:t xml:space="preserve">Section 11.1.1 (skin depths, interleave window, fallback waveforms, SNR at depth)</w:t>
            </w:r>
          </w:p>
        </w:tc>
        <w:tc>
          <w:tcPr/>
          <w:p>
            <w:pPr>
              <w:pStyle w:val="Compact"/>
              <w:jc w:val="left"/>
            </w:pPr>
            <w:r>
              <w:t xml:space="preserve">Design closed; test pending</w:t>
            </w:r>
          </w:p>
        </w:tc>
      </w:tr>
      <w:tr>
        <w:tc>
          <w:tcPr/>
          <w:p>
            <w:pPr>
              <w:pStyle w:val="Compact"/>
              <w:jc w:val="left"/>
            </w:pPr>
            <w:r>
              <w:t xml:space="preserve">20</w:t>
            </w:r>
          </w:p>
        </w:tc>
        <w:tc>
          <w:tcPr/>
          <w:p>
            <w:pPr>
              <w:pStyle w:val="Compact"/>
              <w:jc w:val="left"/>
            </w:pPr>
            <w:r>
              <w:t xml:space="preserve">Navigation</w:t>
            </w:r>
          </w:p>
        </w:tc>
        <w:tc>
          <w:tcPr/>
          <w:p>
            <w:pPr>
              <w:pStyle w:val="Compact"/>
              <w:jc w:val="left"/>
            </w:pPr>
            <w:r>
              <w:t xml:space="preserve">PFM sensor calibration and drift</w:t>
            </w:r>
          </w:p>
        </w:tc>
        <w:tc>
          <w:tcPr/>
          <w:p>
            <w:pPr>
              <w:pStyle w:val="Compact"/>
              <w:jc w:val="left"/>
            </w:pPr>
            <w:r>
              <w:t xml:space="preserve">Section 11.2.5 (drift rates, continuous onboard calibration chain)</w:t>
            </w:r>
          </w:p>
        </w:tc>
        <w:tc>
          <w:tcPr/>
          <w:p>
            <w:pPr>
              <w:pStyle w:val="Compact"/>
              <w:jc w:val="left"/>
            </w:pPr>
            <w:r>
              <w:t xml:space="preserve">Design closed; test pending</w:t>
            </w:r>
          </w:p>
        </w:tc>
      </w:tr>
      <w:tr>
        <w:tc>
          <w:tcPr/>
          <w:p>
            <w:pPr>
              <w:pStyle w:val="Compact"/>
              <w:jc w:val="left"/>
            </w:pPr>
            <w:r>
              <w:t xml:space="preserve">21</w:t>
            </w:r>
          </w:p>
        </w:tc>
        <w:tc>
          <w:tcPr/>
          <w:p>
            <w:pPr>
              <w:pStyle w:val="Compact"/>
              <w:jc w:val="left"/>
            </w:pPr>
            <w:r>
              <w:t xml:space="preserve">Navigation</w:t>
            </w:r>
          </w:p>
        </w:tc>
        <w:tc>
          <w:tcPr/>
          <w:p>
            <w:pPr>
              <w:pStyle w:val="Compact"/>
              <w:jc w:val="left"/>
            </w:pPr>
            <w:r>
              <w:t xml:space="preserve">INS drift and terrain correction</w:t>
            </w:r>
          </w:p>
        </w:tc>
        <w:tc>
          <w:tcPr/>
          <w:p>
            <w:pPr>
              <w:pStyle w:val="Compact"/>
              <w:jc w:val="left"/>
            </w:pPr>
            <w:r>
              <w:t xml:space="preserve">Section 11.2.6 (unaided drift, particle-filter fusion, correction confidence)</w:t>
            </w:r>
          </w:p>
        </w:tc>
        <w:tc>
          <w:tcPr/>
          <w:p>
            <w:pPr>
              <w:pStyle w:val="Compact"/>
              <w:jc w:val="left"/>
            </w:pPr>
            <w:r>
              <w:t xml:space="preserve">Design closed; test pending</w:t>
            </w:r>
          </w:p>
        </w:tc>
      </w:tr>
      <w:tr>
        <w:tc>
          <w:tcPr/>
          <w:p>
            <w:pPr>
              <w:pStyle w:val="Compact"/>
              <w:jc w:val="left"/>
            </w:pPr>
            <w:r>
              <w:t xml:space="preserve">22</w:t>
            </w:r>
          </w:p>
        </w:tc>
        <w:tc>
          <w:tcPr/>
          <w:p>
            <w:pPr>
              <w:pStyle w:val="Compact"/>
              <w:jc w:val="left"/>
            </w:pPr>
            <w:r>
              <w:t xml:space="preserve">Navigation</w:t>
            </w:r>
          </w:p>
        </w:tc>
        <w:tc>
          <w:tcPr/>
          <w:p>
            <w:pPr>
              <w:pStyle w:val="Compact"/>
              <w:jc w:val="left"/>
            </w:pPr>
            <w:r>
              <w:t xml:space="preserve">TSFL stability index derivation</w:t>
            </w:r>
          </w:p>
        </w:tc>
        <w:tc>
          <w:tcPr/>
          <w:p>
            <w:pPr>
              <w:pStyle w:val="Compact"/>
              <w:jc w:val="left"/>
            </w:pPr>
            <w:r>
              <w:t xml:space="preserve">Section 14.3.1 (index equation, weights, threshold derivation from 214 events)</w:t>
            </w:r>
          </w:p>
        </w:tc>
        <w:tc>
          <w:tcPr/>
          <w:p>
            <w:pPr>
              <w:pStyle w:val="Compact"/>
              <w:jc w:val="left"/>
            </w:pPr>
            <w:r>
              <w:t xml:space="preserve">Design closed; test pending</w:t>
            </w:r>
          </w:p>
        </w:tc>
      </w:tr>
      <w:tr>
        <w:tc>
          <w:tcPr/>
          <w:p>
            <w:pPr>
              <w:pStyle w:val="Compact"/>
              <w:jc w:val="left"/>
            </w:pPr>
            <w:r>
              <w:t xml:space="preserve">23</w:t>
            </w:r>
          </w:p>
        </w:tc>
        <w:tc>
          <w:tcPr/>
          <w:p>
            <w:pPr>
              <w:pStyle w:val="Compact"/>
              <w:jc w:val="left"/>
            </w:pPr>
            <w:r>
              <w:t xml:space="preserve">AI</w:t>
            </w:r>
          </w:p>
        </w:tc>
        <w:tc>
          <w:tcPr/>
          <w:p>
            <w:pPr>
              <w:pStyle w:val="Compact"/>
              <w:jc w:val="left"/>
            </w:pPr>
            <w:r>
              <w:t xml:space="preserve">Reflex-layer sensor voting logic</w:t>
            </w:r>
          </w:p>
        </w:tc>
        <w:tc>
          <w:tcPr/>
          <w:p>
            <w:pPr>
              <w:pStyle w:val="Compact"/>
              <w:jc w:val="left"/>
            </w:pPr>
            <w:r>
              <w:t xml:space="preserve">Section 15.5 (thresholds, persistence, graceful degradation, fault injection)</w:t>
            </w:r>
          </w:p>
        </w:tc>
        <w:tc>
          <w:tcPr/>
          <w:p>
            <w:pPr>
              <w:pStyle w:val="Compact"/>
              <w:jc w:val="left"/>
            </w:pPr>
            <w:r>
              <w:t xml:space="preserve">Design closed; test pending</w:t>
            </w:r>
          </w:p>
        </w:tc>
      </w:tr>
      <w:tr>
        <w:tc>
          <w:tcPr/>
          <w:p>
            <w:pPr>
              <w:pStyle w:val="Compact"/>
              <w:jc w:val="left"/>
            </w:pPr>
            <w:r>
              <w:t xml:space="preserve">24</w:t>
            </w:r>
          </w:p>
        </w:tc>
        <w:tc>
          <w:tcPr/>
          <w:p>
            <w:pPr>
              <w:pStyle w:val="Compact"/>
              <w:jc w:val="left"/>
            </w:pPr>
            <w:r>
              <w:t xml:space="preserve">AI</w:t>
            </w:r>
          </w:p>
        </w:tc>
        <w:tc>
          <w:tcPr/>
          <w:p>
            <w:pPr>
              <w:pStyle w:val="Compact"/>
              <w:jc w:val="left"/>
            </w:pPr>
            <w:r>
              <w:t xml:space="preserve">Mode transition state machine completeness</w:t>
            </w:r>
          </w:p>
        </w:tc>
        <w:tc>
          <w:tcPr/>
          <w:p>
            <w:pPr>
              <w:pStyle w:val="Compact"/>
              <w:jc w:val="left"/>
            </w:pPr>
            <w:r>
              <w:t xml:space="preserve">Section 14.7.1 (22 legal transitions, guards, abort destinations, model-checking)</w:t>
            </w:r>
          </w:p>
        </w:tc>
        <w:tc>
          <w:tcPr/>
          <w:p>
            <w:pPr>
              <w:pStyle w:val="Compact"/>
              <w:jc w:val="left"/>
            </w:pPr>
            <w:r>
              <w:t xml:space="preserve">Design closed; test pending</w:t>
            </w:r>
          </w:p>
        </w:tc>
      </w:tr>
      <w:tr>
        <w:tc>
          <w:tcPr/>
          <w:p>
            <w:pPr>
              <w:pStyle w:val="Compact"/>
              <w:jc w:val="left"/>
            </w:pPr>
            <w:r>
              <w:t xml:space="preserve">25</w:t>
            </w:r>
          </w:p>
        </w:tc>
        <w:tc>
          <w:tcPr/>
          <w:p>
            <w:pPr>
              <w:pStyle w:val="Compact"/>
              <w:jc w:val="left"/>
            </w:pPr>
            <w:r>
              <w:t xml:space="preserve">AI</w:t>
            </w:r>
          </w:p>
        </w:tc>
        <w:tc>
          <w:tcPr/>
          <w:p>
            <w:pPr>
              <w:pStyle w:val="Compact"/>
              <w:jc w:val="left"/>
            </w:pPr>
            <w:r>
              <w:t xml:space="preserve">MIRAGE model update and validation</w:t>
            </w:r>
          </w:p>
        </w:tc>
        <w:tc>
          <w:tcPr/>
          <w:p>
            <w:pPr>
              <w:pStyle w:val="Compact"/>
              <w:jc w:val="left"/>
            </w:pPr>
            <w:r>
              <w:t xml:space="preserve">Section 15.6 (corpus, validation methodology, confidence output, update governance)</w:t>
            </w:r>
          </w:p>
        </w:tc>
        <w:tc>
          <w:tcPr/>
          <w:p>
            <w:pPr>
              <w:pStyle w:val="Compact"/>
              <w:jc w:val="left"/>
            </w:pPr>
            <w:r>
              <w:t xml:space="preserve">Design closed; test pending</w:t>
            </w:r>
          </w:p>
        </w:tc>
      </w:tr>
      <w:tr>
        <w:tc>
          <w:tcPr/>
          <w:p>
            <w:pPr>
              <w:pStyle w:val="Compact"/>
              <w:jc w:val="left"/>
            </w:pPr>
            <w:r>
              <w:t xml:space="preserve">26</w:t>
            </w:r>
          </w:p>
        </w:tc>
        <w:tc>
          <w:tcPr/>
          <w:p>
            <w:pPr>
              <w:pStyle w:val="Compact"/>
              <w:jc w:val="left"/>
            </w:pPr>
            <w:r>
              <w:t xml:space="preserve">Safety</w:t>
            </w:r>
          </w:p>
        </w:tc>
        <w:tc>
          <w:tcPr/>
          <w:p>
            <w:pPr>
              <w:pStyle w:val="Compact"/>
              <w:jc w:val="left"/>
            </w:pPr>
            <w:r>
              <w:t xml:space="preserve">Reactor jettison dynamics</w:t>
            </w:r>
          </w:p>
        </w:tc>
        <w:tc>
          <w:tcPr/>
          <w:p>
            <w:pPr>
              <w:pStyle w:val="Compact"/>
              <w:jc w:val="left"/>
            </w:pPr>
            <w:r>
              <w:t xml:space="preserve">Section 19.4.2 (separation, descent, dispersion, containment, recovery)</w:t>
            </w:r>
          </w:p>
        </w:tc>
        <w:tc>
          <w:tcPr/>
          <w:p>
            <w:pPr>
              <w:pStyle w:val="Compact"/>
              <w:jc w:val="left"/>
            </w:pPr>
            <w:r>
              <w:t xml:space="preserve">Design closed; test pending</w:t>
            </w:r>
          </w:p>
        </w:tc>
      </w:tr>
      <w:tr>
        <w:tc>
          <w:tcPr/>
          <w:p>
            <w:pPr>
              <w:pStyle w:val="Compact"/>
              <w:jc w:val="left"/>
            </w:pPr>
            <w:r>
              <w:t xml:space="preserve">27</w:t>
            </w:r>
          </w:p>
        </w:tc>
        <w:tc>
          <w:tcPr/>
          <w:p>
            <w:pPr>
              <w:pStyle w:val="Compact"/>
              <w:jc w:val="left"/>
            </w:pPr>
            <w:r>
              <w:t xml:space="preserve">Safety</w:t>
            </w:r>
          </w:p>
        </w:tc>
        <w:tc>
          <w:tcPr/>
          <w:p>
            <w:pPr>
              <w:pStyle w:val="Compact"/>
              <w:jc w:val="left"/>
            </w:pPr>
            <w:r>
              <w:t xml:space="preserve">Emergence abort gate definition</w:t>
            </w:r>
          </w:p>
        </w:tc>
        <w:tc>
          <w:tcPr/>
          <w:p>
            <w:pPr>
              <w:pStyle w:val="Compact"/>
              <w:jc w:val="left"/>
            </w:pPr>
            <w:r>
              <w:t xml:space="preserve">Section 10.7.1 (per-phase gates, thrust margin, dust cases, Monte Carlo)</w:t>
            </w:r>
          </w:p>
        </w:tc>
        <w:tc>
          <w:tcPr/>
          <w:p>
            <w:pPr>
              <w:pStyle w:val="Compact"/>
              <w:jc w:val="left"/>
            </w:pPr>
            <w:r>
              <w:t xml:space="preserve">Design closed; test pending</w:t>
            </w:r>
          </w:p>
        </w:tc>
      </w:tr>
      <w:tr>
        <w:tc>
          <w:tcPr/>
          <w:p>
            <w:pPr>
              <w:pStyle w:val="Compact"/>
              <w:jc w:val="left"/>
            </w:pPr>
            <w:r>
              <w:t xml:space="preserve">28</w:t>
            </w:r>
          </w:p>
        </w:tc>
        <w:tc>
          <w:tcPr/>
          <w:p>
            <w:pPr>
              <w:pStyle w:val="Compact"/>
              <w:jc w:val="left"/>
            </w:pPr>
            <w:r>
              <w:t xml:space="preserve">Safety</w:t>
            </w:r>
          </w:p>
        </w:tc>
        <w:tc>
          <w:tcPr/>
          <w:p>
            <w:pPr>
              <w:pStyle w:val="Compact"/>
              <w:jc w:val="left"/>
            </w:pPr>
            <w:r>
              <w:t xml:space="preserve">Air vs sand load factor translation</w:t>
            </w:r>
          </w:p>
        </w:tc>
        <w:tc>
          <w:tcPr/>
          <w:p>
            <w:pPr>
              <w:pStyle w:val="Compact"/>
              <w:jc w:val="left"/>
            </w:pPr>
            <w:r>
              <w:t xml:space="preserve">Section 4.6.3 (three load measures, conversion, combined load case LC-318)</w:t>
            </w:r>
          </w:p>
        </w:tc>
        <w:tc>
          <w:tcPr/>
          <w:p>
            <w:pPr>
              <w:pStyle w:val="Compact"/>
              <w:jc w:val="left"/>
            </w:pPr>
            <w:r>
              <w:t xml:space="preserve">Design closed; test pending</w:t>
            </w:r>
          </w:p>
        </w:tc>
      </w:tr>
      <w:tr>
        <w:tc>
          <w:tcPr/>
          <w:p>
            <w:pPr>
              <w:pStyle w:val="Compact"/>
              <w:jc w:val="left"/>
            </w:pPr>
            <w:r>
              <w:t xml:space="preserve">29</w:t>
            </w:r>
          </w:p>
        </w:tc>
        <w:tc>
          <w:tcPr/>
          <w:p>
            <w:pPr>
              <w:pStyle w:val="Compact"/>
              <w:jc w:val="left"/>
            </w:pPr>
            <w:r>
              <w:t xml:space="preserve">Research</w:t>
            </w:r>
          </w:p>
        </w:tc>
        <w:tc>
          <w:tcPr/>
          <w:p>
            <w:pPr>
              <w:pStyle w:val="Compact"/>
              <w:jc w:val="left"/>
            </w:pPr>
            <w:r>
              <w:t xml:space="preserve">Sand characterization variability</w:t>
            </w:r>
          </w:p>
        </w:tc>
        <w:tc>
          <w:tcPr/>
          <w:p>
            <w:pPr>
              <w:pStyle w:val="Compact"/>
              <w:jc w:val="left"/>
            </w:pPr>
            <w:r>
              <w:t xml:space="preserve">Section 5.4.1 (six terrain classes, adaptation laws, derates, validation range)</w:t>
            </w:r>
          </w:p>
        </w:tc>
        <w:tc>
          <w:tcPr/>
          <w:p>
            <w:pPr>
              <w:pStyle w:val="Compact"/>
              <w:jc w:val="left"/>
            </w:pPr>
            <w:r>
              <w:t xml:space="preserve">Design closed; test pending</w:t>
            </w:r>
          </w:p>
        </w:tc>
      </w:tr>
      <w:tr>
        <w:tc>
          <w:tcPr/>
          <w:p>
            <w:pPr>
              <w:pStyle w:val="Compact"/>
              <w:jc w:val="left"/>
            </w:pPr>
            <w:r>
              <w:t xml:space="preserve">30</w:t>
            </w:r>
          </w:p>
        </w:tc>
        <w:tc>
          <w:tcPr/>
          <w:p>
            <w:pPr>
              <w:pStyle w:val="Compact"/>
              <w:jc w:val="left"/>
            </w:pPr>
            <w:r>
              <w:t xml:space="preserve">Research</w:t>
            </w:r>
          </w:p>
        </w:tc>
        <w:tc>
          <w:tcPr/>
          <w:p>
            <w:pPr>
              <w:pStyle w:val="Compact"/>
              <w:jc w:val="left"/>
            </w:pPr>
            <w:r>
              <w:t xml:space="preserve">Scale model vs full-scale validation gap</w:t>
            </w:r>
          </w:p>
        </w:tc>
        <w:tc>
          <w:tcPr/>
          <w:p>
            <w:pPr>
              <w:pStyle w:val="Compact"/>
              <w:jc w:val="left"/>
            </w:pPr>
            <w:r>
              <w:t xml:space="preserve">Section 22.2.1 (dimensionless groups, distortion audit, 15% acceptance)</w:t>
            </w:r>
          </w:p>
        </w:tc>
        <w:tc>
          <w:tcPr/>
          <w:p>
            <w:pPr>
              <w:pStyle w:val="Compact"/>
              <w:jc w:val="left"/>
            </w:pPr>
            <w:r>
              <w:t xml:space="preserve">Design closed; test pending</w:t>
            </w:r>
          </w:p>
        </w:tc>
      </w:tr>
    </w:tbl>
    <w:bookmarkEnd w:id="357"/>
    <w:bookmarkStart w:id="358" w:name="f.2-the-three-board-level-critical-gaps"/>
    <w:p>
      <w:pPr>
        <w:pStyle w:val="Heading3"/>
      </w:pPr>
      <w:r>
        <w:t xml:space="preserve">F.2 The Three Board-Level Critical Gaps</w:t>
      </w:r>
    </w:p>
    <w:p>
      <w:pPr>
        <w:pStyle w:val="FirstParagraph"/>
      </w:pPr>
      <w:r>
        <w:t xml:space="preserve">The review singled out three gaps for board attention; this revision closes each with a dedicated engineering package:</w:t>
      </w:r>
    </w:p>
    <w:p>
      <w:pPr>
        <w:numPr>
          <w:ilvl w:val="0"/>
          <w:numId w:val="1023"/>
        </w:numPr>
        <w:pStyle w:val="Compact"/>
      </w:pPr>
      <w:r>
        <w:rPr>
          <w:bCs/>
          <w:b/>
        </w:rPr>
        <w:t xml:space="preserve">Belly stack fatigue life.</w:t>
      </w:r>
      <w:r>
        <w:t xml:space="preserve"> </w:t>
      </w:r>
      <w:r>
        <w:t xml:space="preserve">Section 4.3.2 delivers the full qualification plan: the two-tier impact spectrum (Section 4.6.1), per-layer failure modes, cycle counts (10⁹ microstrain cycles for the lattice, 3,000 melt/freeze cycles for the PCM at 2× design life), the 2,800°C HfC-tribological bond answer, and inspection intervals per layer.</w:t>
      </w:r>
    </w:p>
    <w:p>
      <w:pPr>
        <w:numPr>
          <w:ilvl w:val="0"/>
          <w:numId w:val="1023"/>
        </w:numPr>
        <w:pStyle w:val="Compact"/>
      </w:pPr>
      <w:r>
        <w:rPr>
          <w:bCs/>
          <w:b/>
        </w:rPr>
        <w:t xml:space="preserve">Plasma mass-flow control loop stability.</w:t>
      </w:r>
      <w:r>
        <w:t xml:space="preserve"> </w:t>
      </w:r>
      <w:r>
        <w:t xml:space="preserve">Section 14.2.1 delivers the loop proof: plant model, gain-scheduled LQR + MPC architecture, 8 dB / 45° minimum margins, 320 ms compaction-step recovery, 90 ms chamber-surge recovery, and the 10,000-run Monte Carlo with zero instability events.</w:t>
      </w:r>
    </w:p>
    <w:p>
      <w:pPr>
        <w:numPr>
          <w:ilvl w:val="0"/>
          <w:numId w:val="1023"/>
        </w:numPr>
        <w:pStyle w:val="Compact"/>
      </w:pPr>
      <w:r>
        <w:rPr>
          <w:bCs/>
          <w:b/>
        </w:rPr>
        <w:t xml:space="preserve">Emergence-to-flight transition safety case.</w:t>
      </w:r>
      <w:r>
        <w:t xml:space="preserve"> </w:t>
      </w:r>
      <w:r>
        <w:t xml:space="preserve">Section 10.7.1 delivers the transition case: per-phase abort gates with timed safe-state returns, the early-door-opening dust case (0.4 to 1.1 kg ingestion against a 2 kg purge interlock), dust-tolerance figures, and the 10,000-run Monte Carlo across envelope corners with zero hull-limit exceedances.</w:t>
      </w:r>
    </w:p>
    <w:bookmarkEnd w:id="358"/>
    <w:bookmarkStart w:id="359" w:name="X2b03a7951d4053ee86b919b3aaf47fd4b90ac99"/>
    <w:p>
      <w:pPr>
        <w:pStyle w:val="Heading3"/>
      </w:pPr>
      <w:r>
        <w:t xml:space="preserve">F.3 Response to the Architecture-Level Challenges</w:t>
      </w:r>
    </w:p>
    <w:p>
      <w:pPr>
        <w:pStyle w:val="FirstParagraph"/>
      </w:pPr>
      <w:r>
        <w:t xml:space="preserve">Three challenges accompanied the gap list at the level of architecture rather than detail; this document already carries their answers, collected here for the board:</w:t>
      </w:r>
    </w:p>
    <w:p>
      <w:pPr>
        <w:numPr>
          <w:ilvl w:val="0"/>
          <w:numId w:val="1024"/>
        </w:numPr>
        <w:pStyle w:val="Compact"/>
      </w:pPr>
      <w:r>
        <w:rPr>
          <w:bCs/>
          <w:b/>
        </w:rPr>
        <w:t xml:space="preserve">Power-to-weight.</w:t>
      </w:r>
      <w:r>
        <w:t xml:space="preserve"> </w:t>
      </w:r>
      <w:r>
        <w:t xml:space="preserve">The 40 MWe claim exceeds fielded 1 to 5 MWe microreactors, and this document never pretends otherwise: Appendix A items A-01 and A-02 record the honest mass and energy corrections, Section 8.2 states the 6,500 kg installed figure with shielding included, Section 8.5.1 derives the cryoplant draw from cold-end physics, and the SMES sizing check in Appendix B (worked example B-5) reconciles the 120 MJ store against the literature stress limit</w:t>
      </w:r>
      <w:r>
        <w:t xml:space="preserve"> </w:t>
      </w:r>
      <w:fldSimple w:instr="NOTEREF _Ref_Footnote_16 \h \f">
        <w:r>
          <w:rPr>
            <w:vertAlign w:val="superscript"/>
          </w:rPr>
          <w:t>16</w:t>
        </w:r>
      </w:fldSimple>
      <w:r>
        <w:t xml:space="preserve">. The vehicle is a 42-tonne machine, not a fighter; the power density claim survives at that mass, which is precisely why the mass statement books it.</w:t>
      </w:r>
    </w:p>
    <w:p>
      <w:pPr>
        <w:numPr>
          <w:ilvl w:val="0"/>
          <w:numId w:val="1024"/>
        </w:numPr>
        <w:pStyle w:val="Compact"/>
      </w:pPr>
      <w:r>
        <w:rPr>
          <w:bCs/>
          <w:b/>
        </w:rPr>
        <w:t xml:space="preserve">Subterranean friction and energy.</w:t>
      </w:r>
      <w:r>
        <w:t xml:space="preserve"> </w:t>
      </w:r>
      <w:r>
        <w:t xml:space="preserve">The critique is correct for static sand: drag exceeds 2 MN and no power plant closes that. The design answer is that the vehicle never swims static sand at speed: Section 5.7 documents the fluidized state (150 to 400 kN at 100 m/s), Section 6.7 closes the 15 to 40 MW mechanical power against the 40 MWe plant plus SMES buffer, and Section 9 prices the thermal consequence. The energy budget closes; the abrasion budget is a managed consumable (Sections 4.3.2, 6.9.1).</w:t>
      </w:r>
    </w:p>
    <w:p>
      <w:pPr>
        <w:numPr>
          <w:ilvl w:val="0"/>
          <w:numId w:val="1024"/>
        </w:numPr>
        <w:pStyle w:val="Compact"/>
      </w:pPr>
      <w:r>
        <w:rPr>
          <w:bCs/>
          <w:b/>
        </w:rPr>
        <w:t xml:space="preserve">The multi-environment materials paradox.</w:t>
      </w:r>
      <w:r>
        <w:t xml:space="preserve"> </w:t>
      </w:r>
      <w:r>
        <w:t xml:space="preserve">The paradox dissolves by zoning rather than compromise: the belly stack (Section 4.3) carries the subterranean environment as sacrificial mass, the spine and upper moldline carry the flight environment, and the mass penalty is booked openly in Section 3.4 and traded explicitly in Section 2.10. The vehicle is too heavy to be a good fighter and too armored to be a good miner; it is neither. It is a strike aircraft whose survivability comes from being untargetable, and the trade study records why that is the correct optimization.</w:t>
      </w:r>
    </w:p>
    <w:bookmarkEnd w:id="359"/>
    <w:bookmarkEnd w:id="360"/>
    <w:bookmarkStart w:id="364" w:name="X8344694f86746404530129533d79c5c822b85da"/>
    <w:p>
      <w:pPr>
        <w:pStyle w:val="Heading2"/>
      </w:pPr>
      <w:r>
        <w:t xml:space="preserve">APPENDIX G: SECOND-ROUND GAP CLOSURE REGISTER</w:t>
      </w:r>
    </w:p>
    <w:p>
      <w:pPr>
        <w:pStyle w:val="FirstParagraph"/>
      </w:pPr>
      <w:r>
        <w:t xml:space="preserve">This register records the 40 second-round engineering improvements and the board’s four additional questions, mapped to their closure locations. The second round introduced 20 new sections (27 to 46) that restructure the document’s program-level half; manufacturing process detail consolidates in Section 22.5 with program-level planning in Sections 32 to 34.</w:t>
      </w:r>
    </w:p>
    <w:bookmarkStart w:id="361" w:name="g.1-improvement-closure-table"/>
    <w:p>
      <w:pPr>
        <w:pStyle w:val="Heading3"/>
      </w:pPr>
      <w:r>
        <w:t xml:space="preserve">G.1 Improvement Closure Table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Improvement</w:t>
            </w:r>
          </w:p>
        </w:tc>
        <w:tc>
          <w:tcPr/>
          <w:p>
            <w:pPr>
              <w:pStyle w:val="Compact"/>
              <w:jc w:val="left"/>
            </w:pPr>
            <w:r>
              <w:t xml:space="preserve">Closure Location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Belly moisture ingress and corrosion protection</w:t>
            </w:r>
          </w:p>
        </w:tc>
        <w:tc>
          <w:tcPr/>
          <w:p>
            <w:pPr>
              <w:pStyle w:val="Compact"/>
              <w:jc w:val="left"/>
            </w:pPr>
            <w:r>
              <w:t xml:space="preserve">Section 4.7.1</w:t>
            </w:r>
          </w:p>
        </w:tc>
        <w:tc>
          <w:tcPr/>
          <w:p>
            <w:pPr>
              <w:pStyle w:val="Compact"/>
              <w:jc w:val="left"/>
            </w:pPr>
            <w:r>
              <w:t xml:space="preserve">Design closed</w:t>
            </w:r>
          </w:p>
        </w:tc>
      </w:tr>
      <w:tr>
        <w:tc>
          <w:tcPr/>
          <w:p>
            <w:pPr>
              <w:pStyle w:val="Compact"/>
              <w:jc w:val="left"/>
            </w:pPr>
            <w:r>
              <w:t xml:space="preserve">2</w:t>
            </w:r>
          </w:p>
        </w:tc>
        <w:tc>
          <w:tcPr/>
          <w:p>
            <w:pPr>
              <w:pStyle w:val="Compact"/>
              <w:jc w:val="left"/>
            </w:pPr>
            <w:r>
              <w:t xml:space="preserve">Reactor cradle fatigue under thermal cycling</w:t>
            </w:r>
          </w:p>
        </w:tc>
        <w:tc>
          <w:tcPr/>
          <w:p>
            <w:pPr>
              <w:pStyle w:val="Compact"/>
              <w:jc w:val="left"/>
            </w:pPr>
            <w:r>
              <w:t xml:space="preserve">Section 4.4.2</w:t>
            </w:r>
          </w:p>
        </w:tc>
        <w:tc>
          <w:tcPr/>
          <w:p>
            <w:pPr>
              <w:pStyle w:val="Compact"/>
              <w:jc w:val="left"/>
            </w:pPr>
            <w:r>
              <w:t xml:space="preserve">Design closed; test pending</w:t>
            </w:r>
          </w:p>
        </w:tc>
      </w:tr>
      <w:tr>
        <w:tc>
          <w:tcPr/>
          <w:p>
            <w:pPr>
              <w:pStyle w:val="Compact"/>
              <w:jc w:val="left"/>
            </w:pPr>
            <w:r>
              <w:t xml:space="preserve">3</w:t>
            </w:r>
          </w:p>
        </w:tc>
        <w:tc>
          <w:tcPr/>
          <w:p>
            <w:pPr>
              <w:pStyle w:val="Compact"/>
              <w:jc w:val="left"/>
            </w:pPr>
            <w:r>
              <w:t xml:space="preserve">Fuselage pressure zoning and decompression</w:t>
            </w:r>
          </w:p>
        </w:tc>
        <w:tc>
          <w:tcPr/>
          <w:p>
            <w:pPr>
              <w:pStyle w:val="Compact"/>
              <w:jc w:val="left"/>
            </w:pPr>
            <w:r>
              <w:t xml:space="preserve">Section 4.7.2</w:t>
            </w:r>
          </w:p>
        </w:tc>
        <w:tc>
          <w:tcPr/>
          <w:p>
            <w:pPr>
              <w:pStyle w:val="Compact"/>
              <w:jc w:val="left"/>
            </w:pPr>
            <w:r>
              <w:t xml:space="preserve">Design closed</w:t>
            </w:r>
          </w:p>
        </w:tc>
      </w:tr>
      <w:tr>
        <w:tc>
          <w:tcPr/>
          <w:p>
            <w:pPr>
              <w:pStyle w:val="Compact"/>
              <w:jc w:val="left"/>
            </w:pPr>
            <w:r>
              <w:t xml:space="preserve">4</w:t>
            </w:r>
          </w:p>
        </w:tc>
        <w:tc>
          <w:tcPr/>
          <w:p>
            <w:pPr>
              <w:pStyle w:val="Compact"/>
              <w:jc w:val="left"/>
            </w:pPr>
            <w:r>
              <w:t xml:space="preserve">Tribological layer wear tracking</w:t>
            </w:r>
          </w:p>
        </w:tc>
        <w:tc>
          <w:tcPr/>
          <w:p>
            <w:pPr>
              <w:pStyle w:val="Compact"/>
              <w:jc w:val="left"/>
            </w:pPr>
            <w:r>
              <w:t xml:space="preserve">Section 4.3.3</w:t>
            </w:r>
          </w:p>
        </w:tc>
        <w:tc>
          <w:tcPr/>
          <w:p>
            <w:pPr>
              <w:pStyle w:val="Compact"/>
              <w:jc w:val="left"/>
            </w:pPr>
            <w:r>
              <w:t xml:space="preserve">Design closed</w:t>
            </w:r>
          </w:p>
        </w:tc>
      </w:tr>
      <w:tr>
        <w:tc>
          <w:tcPr/>
          <w:p>
            <w:pPr>
              <w:pStyle w:val="Compact"/>
              <w:jc w:val="left"/>
            </w:pPr>
            <w:r>
              <w:t xml:space="preserve">5</w:t>
            </w:r>
          </w:p>
        </w:tc>
        <w:tc>
          <w:tcPr/>
          <w:p>
            <w:pPr>
              <w:pStyle w:val="Compact"/>
              <w:jc w:val="left"/>
            </w:pPr>
            <w:r>
              <w:t xml:space="preserve">Ceramic crack-arrest features</w:t>
            </w:r>
          </w:p>
        </w:tc>
        <w:tc>
          <w:tcPr/>
          <w:p>
            <w:pPr>
              <w:pStyle w:val="Compact"/>
              <w:jc w:val="left"/>
            </w:pPr>
            <w:r>
              <w:t xml:space="preserve">Section 4.3.4</w:t>
            </w:r>
          </w:p>
        </w:tc>
        <w:tc>
          <w:tcPr/>
          <w:p>
            <w:pPr>
              <w:pStyle w:val="Compact"/>
              <w:jc w:val="left"/>
            </w:pPr>
            <w:r>
              <w:t xml:space="preserve">Design closed; test pending</w:t>
            </w:r>
          </w:p>
        </w:tc>
      </w:tr>
      <w:tr>
        <w:tc>
          <w:tcPr/>
          <w:p>
            <w:pPr>
              <w:pStyle w:val="Compact"/>
              <w:jc w:val="left"/>
            </w:pPr>
            <w:r>
              <w:t xml:space="preserve">6</w:t>
            </w:r>
          </w:p>
        </w:tc>
        <w:tc>
          <w:tcPr/>
          <w:p>
            <w:pPr>
              <w:pStyle w:val="Compact"/>
              <w:jc w:val="left"/>
            </w:pPr>
            <w:r>
              <w:t xml:space="preserve">Fastener corrosion and galling</w:t>
            </w:r>
          </w:p>
        </w:tc>
        <w:tc>
          <w:tcPr/>
          <w:p>
            <w:pPr>
              <w:pStyle w:val="Compact"/>
              <w:jc w:val="left"/>
            </w:pPr>
            <w:r>
              <w:t xml:space="preserve">Section 4.4.3</w:t>
            </w:r>
          </w:p>
        </w:tc>
        <w:tc>
          <w:tcPr/>
          <w:p>
            <w:pPr>
              <w:pStyle w:val="Compact"/>
              <w:jc w:val="left"/>
            </w:pPr>
            <w:r>
              <w:t xml:space="preserve">Design closed; test pending</w:t>
            </w:r>
          </w:p>
        </w:tc>
      </w:tr>
      <w:tr>
        <w:tc>
          <w:tcPr/>
          <w:p>
            <w:pPr>
              <w:pStyle w:val="Compact"/>
              <w:jc w:val="left"/>
            </w:pPr>
            <w:r>
              <w:t xml:space="preserve">7</w:t>
            </w:r>
          </w:p>
        </w:tc>
        <w:tc>
          <w:tcPr/>
          <w:p>
            <w:pPr>
              <w:pStyle w:val="Compact"/>
              <w:jc w:val="left"/>
            </w:pPr>
            <w:r>
              <w:t xml:space="preserve">Structural health monitoring architecture</w:t>
            </w:r>
          </w:p>
        </w:tc>
        <w:tc>
          <w:tcPr/>
          <w:p>
            <w:pPr>
              <w:pStyle w:val="Compact"/>
              <w:jc w:val="left"/>
            </w:pPr>
            <w:r>
              <w:t xml:space="preserve">Section 21.4.1</w:t>
            </w:r>
          </w:p>
        </w:tc>
        <w:tc>
          <w:tcPr/>
          <w:p>
            <w:pPr>
              <w:pStyle w:val="Compact"/>
              <w:jc w:val="left"/>
            </w:pPr>
            <w:r>
              <w:t xml:space="preserve">Design closed</w:t>
            </w:r>
          </w:p>
        </w:tc>
      </w:tr>
      <w:tr>
        <w:tc>
          <w:tcPr/>
          <w:p>
            <w:pPr>
              <w:pStyle w:val="Compact"/>
              <w:jc w:val="left"/>
            </w:pPr>
            <w:r>
              <w:t xml:space="preserve">8</w:t>
            </w:r>
          </w:p>
        </w:tc>
        <w:tc>
          <w:tcPr/>
          <w:p>
            <w:pPr>
              <w:pStyle w:val="Compact"/>
              <w:jc w:val="left"/>
            </w:pPr>
            <w:r>
              <w:t xml:space="preserve">Ground handling interfaces</w:t>
            </w:r>
          </w:p>
        </w:tc>
        <w:tc>
          <w:tcPr/>
          <w:p>
            <w:pPr>
              <w:pStyle w:val="Compact"/>
              <w:jc w:val="left"/>
            </w:pPr>
            <w:r>
              <w:t xml:space="preserve">Section 21.5</w:t>
            </w:r>
          </w:p>
        </w:tc>
        <w:tc>
          <w:tcPr/>
          <w:p>
            <w:pPr>
              <w:pStyle w:val="Compact"/>
              <w:jc w:val="left"/>
            </w:pPr>
            <w:r>
              <w:t xml:space="preserve">Design closed</w:t>
            </w:r>
          </w:p>
        </w:tc>
      </w:tr>
      <w:tr>
        <w:tc>
          <w:tcPr/>
          <w:p>
            <w:pPr>
              <w:pStyle w:val="Compact"/>
              <w:jc w:val="left"/>
            </w:pPr>
            <w:r>
              <w:t xml:space="preserve">9</w:t>
            </w:r>
          </w:p>
        </w:tc>
        <w:tc>
          <w:tcPr/>
          <w:p>
            <w:pPr>
              <w:pStyle w:val="Compact"/>
              <w:jc w:val="left"/>
            </w:pPr>
            <w:r>
              <w:t xml:space="preserve">LID array graceful degradation</w:t>
            </w:r>
          </w:p>
        </w:tc>
        <w:tc>
          <w:tcPr/>
          <w:p>
            <w:pPr>
              <w:pStyle w:val="Compact"/>
              <w:jc w:val="left"/>
            </w:pPr>
            <w:r>
              <w:t xml:space="preserve">Section 6.2.2</w:t>
            </w:r>
          </w:p>
        </w:tc>
        <w:tc>
          <w:tcPr/>
          <w:p>
            <w:pPr>
              <w:pStyle w:val="Compact"/>
              <w:jc w:val="left"/>
            </w:pPr>
            <w:r>
              <w:t xml:space="preserve">Design closed</w:t>
            </w:r>
          </w:p>
        </w:tc>
      </w:tr>
      <w:tr>
        <w:tc>
          <w:tcPr/>
          <w:p>
            <w:pPr>
              <w:pStyle w:val="Compact"/>
              <w:jc w:val="left"/>
            </w:pPr>
            <w:r>
              <w:t xml:space="preserve">10</w:t>
            </w:r>
          </w:p>
        </w:tc>
        <w:tc>
          <w:tcPr/>
          <w:p>
            <w:pPr>
              <w:pStyle w:val="Compact"/>
              <w:jc w:val="left"/>
            </w:pPr>
            <w:r>
              <w:t xml:space="preserve">Intake manifold fouling and cleaning</w:t>
            </w:r>
          </w:p>
        </w:tc>
        <w:tc>
          <w:tcPr/>
          <w:p>
            <w:pPr>
              <w:pStyle w:val="Compact"/>
              <w:jc w:val="left"/>
            </w:pPr>
            <w:r>
              <w:t xml:space="preserve">Section 6.4.1</w:t>
            </w:r>
          </w:p>
        </w:tc>
        <w:tc>
          <w:tcPr/>
          <w:p>
            <w:pPr>
              <w:pStyle w:val="Compact"/>
              <w:jc w:val="left"/>
            </w:pPr>
            <w:r>
              <w:t xml:space="preserve">Design closed</w:t>
            </w:r>
          </w:p>
        </w:tc>
      </w:tr>
      <w:tr>
        <w:tc>
          <w:tcPr/>
          <w:p>
            <w:pPr>
              <w:pStyle w:val="Compact"/>
              <w:jc w:val="left"/>
            </w:pPr>
            <w:r>
              <w:t xml:space="preserve">11</w:t>
            </w:r>
          </w:p>
        </w:tc>
        <w:tc>
          <w:tcPr/>
          <w:p>
            <w:pPr>
              <w:pStyle w:val="Compact"/>
              <w:jc w:val="left"/>
            </w:pPr>
            <w:r>
              <w:t xml:space="preserve">MHD coil cooling channel reliability</w:t>
            </w:r>
          </w:p>
        </w:tc>
        <w:tc>
          <w:tcPr/>
          <w:p>
            <w:pPr>
              <w:pStyle w:val="Compact"/>
              <w:jc w:val="left"/>
            </w:pPr>
            <w:r>
              <w:t xml:space="preserve">Section 6.3.3</w:t>
            </w:r>
          </w:p>
        </w:tc>
        <w:tc>
          <w:tcPr/>
          <w:p>
            <w:pPr>
              <w:pStyle w:val="Compact"/>
              <w:jc w:val="left"/>
            </w:pPr>
            <w:r>
              <w:t xml:space="preserve">Design closed</w:t>
            </w:r>
          </w:p>
        </w:tc>
      </w:tr>
      <w:tr>
        <w:tc>
          <w:tcPr/>
          <w:p>
            <w:pPr>
              <w:pStyle w:val="Compact"/>
              <w:jc w:val="left"/>
            </w:pPr>
            <w:r>
              <w:t xml:space="preserve">12</w:t>
            </w:r>
          </w:p>
        </w:tc>
        <w:tc>
          <w:tcPr/>
          <w:p>
            <w:pPr>
              <w:pStyle w:val="Compact"/>
              <w:jc w:val="left"/>
            </w:pPr>
            <w:r>
              <w:t xml:space="preserve">LID emitter cooling at high pulse rate</w:t>
            </w:r>
          </w:p>
        </w:tc>
        <w:tc>
          <w:tcPr/>
          <w:p>
            <w:pPr>
              <w:pStyle w:val="Compact"/>
              <w:jc w:val="left"/>
            </w:pPr>
            <w:r>
              <w:t xml:space="preserve">Section 6.9.2</w:t>
            </w:r>
          </w:p>
        </w:tc>
        <w:tc>
          <w:tcPr/>
          <w:p>
            <w:pPr>
              <w:pStyle w:val="Compact"/>
              <w:jc w:val="left"/>
            </w:pPr>
            <w:r>
              <w:t xml:space="preserve">Design closed</w:t>
            </w:r>
          </w:p>
        </w:tc>
      </w:tr>
      <w:tr>
        <w:tc>
          <w:tcPr/>
          <w:p>
            <w:pPr>
              <w:pStyle w:val="Compact"/>
              <w:jc w:val="left"/>
            </w:pPr>
            <w:r>
              <w:t xml:space="preserve">13</w:t>
            </w:r>
          </w:p>
        </w:tc>
        <w:tc>
          <w:tcPr/>
          <w:p>
            <w:pPr>
              <w:pStyle w:val="Compact"/>
              <w:jc w:val="left"/>
            </w:pPr>
            <w:r>
              <w:t xml:space="preserve">Exhaust plume-sand interaction</w:t>
            </w:r>
          </w:p>
        </w:tc>
        <w:tc>
          <w:tcPr/>
          <w:p>
            <w:pPr>
              <w:pStyle w:val="Compact"/>
              <w:jc w:val="left"/>
            </w:pPr>
            <w:r>
              <w:t xml:space="preserve">Section 6.6.2</w:t>
            </w:r>
          </w:p>
        </w:tc>
        <w:tc>
          <w:tcPr/>
          <w:p>
            <w:pPr>
              <w:pStyle w:val="Compact"/>
              <w:jc w:val="left"/>
            </w:pPr>
            <w:r>
              <w:t xml:space="preserve">Design closed; test pending</w:t>
            </w:r>
          </w:p>
        </w:tc>
      </w:tr>
      <w:tr>
        <w:tc>
          <w:tcPr/>
          <w:p>
            <w:pPr>
              <w:pStyle w:val="Compact"/>
              <w:jc w:val="left"/>
            </w:pPr>
            <w:r>
              <w:t xml:space="preserve">14</w:t>
            </w:r>
          </w:p>
        </w:tc>
        <w:tc>
          <w:tcPr/>
          <w:p>
            <w:pPr>
              <w:pStyle w:val="Compact"/>
              <w:jc w:val="left"/>
            </w:pPr>
            <w:r>
              <w:t xml:space="preserve">Reactor fuel enrichment and burnup</w:t>
            </w:r>
          </w:p>
        </w:tc>
        <w:tc>
          <w:tcPr/>
          <w:p>
            <w:pPr>
              <w:pStyle w:val="Compact"/>
              <w:jc w:val="left"/>
            </w:pPr>
            <w:r>
              <w:t xml:space="preserve">Section 8.8.2</w:t>
            </w:r>
          </w:p>
        </w:tc>
        <w:tc>
          <w:tcPr/>
          <w:p>
            <w:pPr>
              <w:pStyle w:val="Compact"/>
              <w:jc w:val="left"/>
            </w:pPr>
            <w:r>
              <w:t xml:space="preserve">Design closed</w:t>
            </w:r>
          </w:p>
        </w:tc>
      </w:tr>
      <w:tr>
        <w:tc>
          <w:tcPr/>
          <w:p>
            <w:pPr>
              <w:pStyle w:val="Compact"/>
              <w:jc w:val="left"/>
            </w:pPr>
            <w:r>
              <w:t xml:space="preserve">15</w:t>
            </w:r>
          </w:p>
        </w:tc>
        <w:tc>
          <w:tcPr/>
          <w:p>
            <w:pPr>
              <w:pStyle w:val="Compact"/>
              <w:jc w:val="left"/>
            </w:pPr>
            <w:r>
              <w:t xml:space="preserve">Brayton turbomachinery</w:t>
            </w:r>
          </w:p>
        </w:tc>
        <w:tc>
          <w:tcPr/>
          <w:p>
            <w:pPr>
              <w:pStyle w:val="Compact"/>
              <w:jc w:val="left"/>
            </w:pPr>
            <w:r>
              <w:t xml:space="preserve">Section 8.8.3</w:t>
            </w:r>
          </w:p>
        </w:tc>
        <w:tc>
          <w:tcPr/>
          <w:p>
            <w:pPr>
              <w:pStyle w:val="Compact"/>
              <w:jc w:val="left"/>
            </w:pPr>
            <w:r>
              <w:t xml:space="preserve">Design closed</w:t>
            </w:r>
          </w:p>
        </w:tc>
      </w:tr>
      <w:tr>
        <w:tc>
          <w:tcPr/>
          <w:p>
            <w:pPr>
              <w:pStyle w:val="Compact"/>
              <w:jc w:val="left"/>
            </w:pPr>
            <w:r>
              <w:t xml:space="preserve">16</w:t>
            </w:r>
          </w:p>
        </w:tc>
        <w:tc>
          <w:tcPr/>
          <w:p>
            <w:pPr>
              <w:pStyle w:val="Compact"/>
              <w:jc w:val="left"/>
            </w:pPr>
            <w:r>
              <w:t xml:space="preserve">REBCO conductor fatigue detail</w:t>
            </w:r>
          </w:p>
        </w:tc>
        <w:tc>
          <w:tcPr/>
          <w:p>
            <w:pPr>
              <w:pStyle w:val="Compact"/>
              <w:jc w:val="left"/>
            </w:pPr>
            <w:r>
              <w:t xml:space="preserve">Section 8.4.3</w:t>
            </w:r>
          </w:p>
        </w:tc>
        <w:tc>
          <w:tcPr/>
          <w:p>
            <w:pPr>
              <w:pStyle w:val="Compact"/>
              <w:jc w:val="left"/>
            </w:pPr>
            <w:r>
              <w:t xml:space="preserve">Design closed; test pending</w:t>
            </w:r>
          </w:p>
        </w:tc>
      </w:tr>
      <w:tr>
        <w:tc>
          <w:tcPr/>
          <w:p>
            <w:pPr>
              <w:pStyle w:val="Compact"/>
              <w:jc w:val="left"/>
            </w:pPr>
            <w:r>
              <w:t xml:space="preserve">17</w:t>
            </w:r>
          </w:p>
        </w:tc>
        <w:tc>
          <w:tcPr/>
          <w:p>
            <w:pPr>
              <w:pStyle w:val="Compact"/>
              <w:jc w:val="left"/>
            </w:pPr>
            <w:r>
              <w:t xml:space="preserve">SMES joint technology</w:t>
            </w:r>
          </w:p>
        </w:tc>
        <w:tc>
          <w:tcPr/>
          <w:p>
            <w:pPr>
              <w:pStyle w:val="Compact"/>
              <w:jc w:val="left"/>
            </w:pPr>
            <w:r>
              <w:t xml:space="preserve">Section 34.1</w:t>
            </w:r>
          </w:p>
        </w:tc>
        <w:tc>
          <w:tcPr/>
          <w:p>
            <w:pPr>
              <w:pStyle w:val="Compact"/>
              <w:jc w:val="left"/>
            </w:pPr>
            <w:r>
              <w:t xml:space="preserve">Design closed; test pending</w:t>
            </w:r>
          </w:p>
        </w:tc>
      </w:tr>
      <w:tr>
        <w:tc>
          <w:tcPr/>
          <w:p>
            <w:pPr>
              <w:pStyle w:val="Compact"/>
              <w:jc w:val="left"/>
            </w:pPr>
            <w:r>
              <w:t xml:space="preserve">18</w:t>
            </w:r>
          </w:p>
        </w:tc>
        <w:tc>
          <w:tcPr/>
          <w:p>
            <w:pPr>
              <w:pStyle w:val="Compact"/>
              <w:jc w:val="left"/>
            </w:pPr>
            <w:r>
              <w:t xml:space="preserve">Reactor control system</w:t>
            </w:r>
          </w:p>
        </w:tc>
        <w:tc>
          <w:tcPr/>
          <w:p>
            <w:pPr>
              <w:pStyle w:val="Compact"/>
              <w:jc w:val="left"/>
            </w:pPr>
            <w:r>
              <w:t xml:space="preserve">Section 8.8.4</w:t>
            </w:r>
          </w:p>
        </w:tc>
        <w:tc>
          <w:tcPr/>
          <w:p>
            <w:pPr>
              <w:pStyle w:val="Compact"/>
              <w:jc w:val="left"/>
            </w:pPr>
            <w:r>
              <w:t xml:space="preserve">Design closed</w:t>
            </w:r>
          </w:p>
        </w:tc>
      </w:tr>
      <w:tr>
        <w:tc>
          <w:tcPr/>
          <w:p>
            <w:pPr>
              <w:pStyle w:val="Compact"/>
              <w:jc w:val="left"/>
            </w:pPr>
            <w:r>
              <w:t xml:space="preserve">19</w:t>
            </w:r>
          </w:p>
        </w:tc>
        <w:tc>
          <w:tcPr/>
          <w:p>
            <w:pPr>
              <w:pStyle w:val="Compact"/>
              <w:jc w:val="left"/>
            </w:pPr>
            <w:r>
              <w:t xml:space="preserve">SUBSENSE map data management</w:t>
            </w:r>
          </w:p>
        </w:tc>
        <w:tc>
          <w:tcPr/>
          <w:p>
            <w:pPr>
              <w:pStyle w:val="Compact"/>
              <w:jc w:val="left"/>
            </w:pPr>
            <w:r>
              <w:t xml:space="preserve">Section 11.3.1</w:t>
            </w:r>
          </w:p>
        </w:tc>
        <w:tc>
          <w:tcPr/>
          <w:p>
            <w:pPr>
              <w:pStyle w:val="Compact"/>
              <w:jc w:val="left"/>
            </w:pPr>
            <w:r>
              <w:t xml:space="preserve">Design closed</w:t>
            </w:r>
          </w:p>
        </w:tc>
      </w:tr>
      <w:tr>
        <w:tc>
          <w:tcPr/>
          <w:p>
            <w:pPr>
              <w:pStyle w:val="Compact"/>
              <w:jc w:val="left"/>
            </w:pPr>
            <w:r>
              <w:t xml:space="preserve">20</w:t>
            </w:r>
          </w:p>
        </w:tc>
        <w:tc>
          <w:tcPr/>
          <w:p>
            <w:pPr>
              <w:pStyle w:val="Compact"/>
              <w:jc w:val="left"/>
            </w:pPr>
            <w:r>
              <w:t xml:space="preserve">Multi-vehicle formation navigation</w:t>
            </w:r>
          </w:p>
        </w:tc>
        <w:tc>
          <w:tcPr/>
          <w:p>
            <w:pPr>
              <w:pStyle w:val="Compact"/>
              <w:jc w:val="left"/>
            </w:pPr>
            <w:r>
              <w:t xml:space="preserve">Section 13.3</w:t>
            </w:r>
          </w:p>
        </w:tc>
        <w:tc>
          <w:tcPr/>
          <w:p>
            <w:pPr>
              <w:pStyle w:val="Compact"/>
              <w:jc w:val="left"/>
            </w:pPr>
            <w:r>
              <w:t xml:space="preserve">Design closed; test pending</w:t>
            </w:r>
          </w:p>
        </w:tc>
      </w:tr>
      <w:tr>
        <w:tc>
          <w:tcPr/>
          <w:p>
            <w:pPr>
              <w:pStyle w:val="Compact"/>
              <w:jc w:val="left"/>
            </w:pPr>
            <w:r>
              <w:t xml:space="preserve">21</w:t>
            </w:r>
          </w:p>
        </w:tc>
        <w:tc>
          <w:tcPr/>
          <w:p>
            <w:pPr>
              <w:pStyle w:val="Compact"/>
              <w:jc w:val="left"/>
            </w:pPr>
            <w:r>
              <w:t xml:space="preserve">Terrain database and route planning</w:t>
            </w:r>
          </w:p>
        </w:tc>
        <w:tc>
          <w:tcPr/>
          <w:p>
            <w:pPr>
              <w:pStyle w:val="Compact"/>
              <w:jc w:val="left"/>
            </w:pPr>
            <w:r>
              <w:t xml:space="preserve">Section 11.3.2</w:t>
            </w:r>
          </w:p>
        </w:tc>
        <w:tc>
          <w:tcPr/>
          <w:p>
            <w:pPr>
              <w:pStyle w:val="Compact"/>
              <w:jc w:val="left"/>
            </w:pPr>
            <w:r>
              <w:t xml:space="preserve">Design closed</w:t>
            </w:r>
          </w:p>
        </w:tc>
      </w:tr>
      <w:tr>
        <w:tc>
          <w:tcPr/>
          <w:p>
            <w:pPr>
              <w:pStyle w:val="Compact"/>
              <w:jc w:val="left"/>
            </w:pPr>
            <w:r>
              <w:t xml:space="preserve">22</w:t>
            </w:r>
          </w:p>
        </w:tc>
        <w:tc>
          <w:tcPr/>
          <w:p>
            <w:pPr>
              <w:pStyle w:val="Compact"/>
              <w:jc w:val="left"/>
            </w:pPr>
            <w:r>
              <w:t xml:space="preserve">Pilot override and reversion procedure</w:t>
            </w:r>
          </w:p>
        </w:tc>
        <w:tc>
          <w:tcPr/>
          <w:p>
            <w:pPr>
              <w:pStyle w:val="Compact"/>
              <w:jc w:val="left"/>
            </w:pPr>
            <w:r>
              <w:t xml:space="preserve">Section 14.8.1</w:t>
            </w:r>
          </w:p>
        </w:tc>
        <w:tc>
          <w:tcPr/>
          <w:p>
            <w:pPr>
              <w:pStyle w:val="Compact"/>
              <w:jc w:val="left"/>
            </w:pPr>
            <w:r>
              <w:t xml:space="preserve">Design closed; test pending</w:t>
            </w:r>
          </w:p>
        </w:tc>
      </w:tr>
      <w:tr>
        <w:tc>
          <w:tcPr/>
          <w:p>
            <w:pPr>
              <w:pStyle w:val="Compact"/>
              <w:jc w:val="left"/>
            </w:pPr>
            <w:r>
              <w:t xml:space="preserve">23</w:t>
            </w:r>
          </w:p>
        </w:tc>
        <w:tc>
          <w:tcPr/>
          <w:p>
            <w:pPr>
              <w:pStyle w:val="Compact"/>
              <w:jc w:val="left"/>
            </w:pPr>
            <w:r>
              <w:t xml:space="preserve">MIRAGE runtime monitoring</w:t>
            </w:r>
          </w:p>
        </w:tc>
        <w:tc>
          <w:tcPr/>
          <w:p>
            <w:pPr>
              <w:pStyle w:val="Compact"/>
              <w:jc w:val="left"/>
            </w:pPr>
            <w:r>
              <w:t xml:space="preserve">Section 15.7</w:t>
            </w:r>
          </w:p>
        </w:tc>
        <w:tc>
          <w:tcPr/>
          <w:p>
            <w:pPr>
              <w:pStyle w:val="Compact"/>
              <w:jc w:val="left"/>
            </w:pPr>
            <w:r>
              <w:t xml:space="preserve">Design closed</w:t>
            </w:r>
          </w:p>
        </w:tc>
      </w:tr>
      <w:tr>
        <w:tc>
          <w:tcPr/>
          <w:p>
            <w:pPr>
              <w:pStyle w:val="Compact"/>
              <w:jc w:val="left"/>
            </w:pPr>
            <w:r>
              <w:t xml:space="preserve">24</w:t>
            </w:r>
          </w:p>
        </w:tc>
        <w:tc>
          <w:tcPr/>
          <w:p>
            <w:pPr>
              <w:pStyle w:val="Compact"/>
              <w:jc w:val="left"/>
            </w:pPr>
            <w:r>
              <w:t xml:space="preserve">Human-AI interface and workload</w:t>
            </w:r>
          </w:p>
        </w:tc>
        <w:tc>
          <w:tcPr/>
          <w:p>
            <w:pPr>
              <w:pStyle w:val="Compact"/>
              <w:jc w:val="left"/>
            </w:pPr>
            <w:r>
              <w:t xml:space="preserve">Section 15.3.1</w:t>
            </w:r>
          </w:p>
        </w:tc>
        <w:tc>
          <w:tcPr/>
          <w:p>
            <w:pPr>
              <w:pStyle w:val="Compact"/>
              <w:jc w:val="left"/>
            </w:pPr>
            <w:r>
              <w:t xml:space="preserve">Design closed; test pending</w:t>
            </w:r>
          </w:p>
        </w:tc>
      </w:tr>
      <w:tr>
        <w:tc>
          <w:tcPr/>
          <w:p>
            <w:pPr>
              <w:pStyle w:val="Compact"/>
              <w:jc w:val="left"/>
            </w:pPr>
            <w:r>
              <w:t xml:space="preserve">25</w:t>
            </w:r>
          </w:p>
        </w:tc>
        <w:tc>
          <w:tcPr/>
          <w:p>
            <w:pPr>
              <w:pStyle w:val="Compact"/>
              <w:jc w:val="left"/>
            </w:pPr>
            <w:r>
              <w:t xml:space="preserve">AI explainability and trust</w:t>
            </w:r>
          </w:p>
        </w:tc>
        <w:tc>
          <w:tcPr/>
          <w:p>
            <w:pPr>
              <w:pStyle w:val="Compact"/>
              <w:jc w:val="left"/>
            </w:pPr>
            <w:r>
              <w:t xml:space="preserve">Section 15.8</w:t>
            </w:r>
          </w:p>
        </w:tc>
        <w:tc>
          <w:tcPr/>
          <w:p>
            <w:pPr>
              <w:pStyle w:val="Compact"/>
              <w:jc w:val="left"/>
            </w:pPr>
            <w:r>
              <w:t xml:space="preserve">Design closed</w:t>
            </w:r>
          </w:p>
        </w:tc>
      </w:tr>
      <w:tr>
        <w:tc>
          <w:tcPr/>
          <w:p>
            <w:pPr>
              <w:pStyle w:val="Compact"/>
              <w:jc w:val="left"/>
            </w:pPr>
            <w:r>
              <w:t xml:space="preserve">26</w:t>
            </w:r>
          </w:p>
        </w:tc>
        <w:tc>
          <w:tcPr/>
          <w:p>
            <w:pPr>
              <w:pStyle w:val="Compact"/>
              <w:jc w:val="left"/>
            </w:pPr>
            <w:r>
              <w:t xml:space="preserve">Sand Armor Reflex mechanics</w:t>
            </w:r>
          </w:p>
        </w:tc>
        <w:tc>
          <w:tcPr/>
          <w:p>
            <w:pPr>
              <w:pStyle w:val="Compact"/>
              <w:jc w:val="left"/>
            </w:pPr>
            <w:r>
              <w:t xml:space="preserve">Section 18.8</w:t>
            </w:r>
          </w:p>
        </w:tc>
        <w:tc>
          <w:tcPr/>
          <w:p>
            <w:pPr>
              <w:pStyle w:val="Compact"/>
              <w:jc w:val="left"/>
            </w:pPr>
            <w:r>
              <w:t xml:space="preserve">Design closed; test pending</w:t>
            </w:r>
          </w:p>
        </w:tc>
      </w:tr>
      <w:tr>
        <w:tc>
          <w:tcPr/>
          <w:p>
            <w:pPr>
              <w:pStyle w:val="Compact"/>
              <w:jc w:val="left"/>
            </w:pPr>
            <w:r>
              <w:t xml:space="preserve">27</w:t>
            </w:r>
          </w:p>
        </w:tc>
        <w:tc>
          <w:tcPr/>
          <w:p>
            <w:pPr>
              <w:pStyle w:val="Compact"/>
              <w:jc w:val="left"/>
            </w:pPr>
            <w:r>
              <w:t xml:space="preserve">Emergency buoyancy and ascent</w:t>
            </w:r>
          </w:p>
        </w:tc>
        <w:tc>
          <w:tcPr/>
          <w:p>
            <w:pPr>
              <w:pStyle w:val="Compact"/>
              <w:jc w:val="left"/>
            </w:pPr>
            <w:r>
              <w:t xml:space="preserve">Section 19.2.1</w:t>
            </w:r>
          </w:p>
        </w:tc>
        <w:tc>
          <w:tcPr/>
          <w:p>
            <w:pPr>
              <w:pStyle w:val="Compact"/>
              <w:jc w:val="left"/>
            </w:pPr>
            <w:r>
              <w:t xml:space="preserve">Design closed</w:t>
            </w:r>
          </w:p>
        </w:tc>
      </w:tr>
      <w:tr>
        <w:tc>
          <w:tcPr/>
          <w:p>
            <w:pPr>
              <w:pStyle w:val="Compact"/>
              <w:jc w:val="left"/>
            </w:pPr>
            <w:r>
              <w:t xml:space="preserve">28</w:t>
            </w:r>
          </w:p>
        </w:tc>
        <w:tc>
          <w:tcPr/>
          <w:p>
            <w:pPr>
              <w:pStyle w:val="Compact"/>
              <w:jc w:val="left"/>
            </w:pPr>
            <w:r>
              <w:t xml:space="preserve">Battle damage assessment and repair</w:t>
            </w:r>
          </w:p>
        </w:tc>
        <w:tc>
          <w:tcPr/>
          <w:p>
            <w:pPr>
              <w:pStyle w:val="Compact"/>
              <w:jc w:val="left"/>
            </w:pPr>
            <w:r>
              <w:t xml:space="preserve">Section 21.6</w:t>
            </w:r>
          </w:p>
        </w:tc>
        <w:tc>
          <w:tcPr/>
          <w:p>
            <w:pPr>
              <w:pStyle w:val="Compact"/>
              <w:jc w:val="left"/>
            </w:pPr>
            <w:r>
              <w:t xml:space="preserve">Design closed</w:t>
            </w:r>
          </w:p>
        </w:tc>
      </w:tr>
      <w:tr>
        <w:tc>
          <w:tcPr/>
          <w:p>
            <w:pPr>
              <w:pStyle w:val="Compact"/>
              <w:jc w:val="left"/>
            </w:pPr>
            <w:r>
              <w:t xml:space="preserve">29</w:t>
            </w:r>
          </w:p>
        </w:tc>
        <w:tc>
          <w:tcPr/>
          <w:p>
            <w:pPr>
              <w:pStyle w:val="Compact"/>
              <w:jc w:val="left"/>
            </w:pPr>
            <w:r>
              <w:t xml:space="preserve">Emergence-phase protection</w:t>
            </w:r>
          </w:p>
        </w:tc>
        <w:tc>
          <w:tcPr/>
          <w:p>
            <w:pPr>
              <w:pStyle w:val="Compact"/>
              <w:jc w:val="left"/>
            </w:pPr>
            <w:r>
              <w:t xml:space="preserve">Section 18.9</w:t>
            </w:r>
          </w:p>
        </w:tc>
        <w:tc>
          <w:tcPr/>
          <w:p>
            <w:pPr>
              <w:pStyle w:val="Compact"/>
              <w:jc w:val="left"/>
            </w:pPr>
            <w:r>
              <w:t xml:space="preserve">Design closed; test pending</w:t>
            </w:r>
          </w:p>
        </w:tc>
      </w:tr>
      <w:tr>
        <w:tc>
          <w:tcPr/>
          <w:p>
            <w:pPr>
              <w:pStyle w:val="Compact"/>
              <w:jc w:val="left"/>
            </w:pPr>
            <w:r>
              <w:t xml:space="preserve">30</w:t>
            </w:r>
          </w:p>
        </w:tc>
        <w:tc>
          <w:tcPr/>
          <w:p>
            <w:pPr>
              <w:pStyle w:val="Compact"/>
              <w:jc w:val="left"/>
            </w:pPr>
            <w:r>
              <w:t xml:space="preserve">Capsule extraction and recovery</w:t>
            </w:r>
          </w:p>
        </w:tc>
        <w:tc>
          <w:tcPr/>
          <w:p>
            <w:pPr>
              <w:pStyle w:val="Compact"/>
              <w:jc w:val="left"/>
            </w:pPr>
            <w:r>
              <w:t xml:space="preserve">Section 19.3.1</w:t>
            </w:r>
          </w:p>
        </w:tc>
        <w:tc>
          <w:tcPr/>
          <w:p>
            <w:pPr>
              <w:pStyle w:val="Compact"/>
              <w:jc w:val="left"/>
            </w:pPr>
            <w:r>
              <w:t xml:space="preserve">Design closed; test pending</w:t>
            </w:r>
          </w:p>
        </w:tc>
      </w:tr>
      <w:tr>
        <w:tc>
          <w:tcPr/>
          <w:p>
            <w:pPr>
              <w:pStyle w:val="Compact"/>
              <w:jc w:val="left"/>
            </w:pPr>
            <w:r>
              <w:t xml:space="preserve">31</w:t>
            </w:r>
          </w:p>
        </w:tc>
        <w:tc>
          <w:tcPr/>
          <w:p>
            <w:pPr>
              <w:pStyle w:val="Compact"/>
              <w:jc w:val="left"/>
            </w:pPr>
            <w:r>
              <w:t xml:space="preserve">Granular Flow Cortex training governance</w:t>
            </w:r>
          </w:p>
        </w:tc>
        <w:tc>
          <w:tcPr/>
          <w:p>
            <w:pPr>
              <w:pStyle w:val="Compact"/>
              <w:jc w:val="left"/>
            </w:pPr>
            <w:r>
              <w:t xml:space="preserve">Section 12.4.1</w:t>
            </w:r>
          </w:p>
        </w:tc>
        <w:tc>
          <w:tcPr/>
          <w:p>
            <w:pPr>
              <w:pStyle w:val="Compact"/>
              <w:jc w:val="left"/>
            </w:pPr>
            <w:r>
              <w:t xml:space="preserve">Design closed</w:t>
            </w:r>
          </w:p>
        </w:tc>
      </w:tr>
      <w:tr>
        <w:tc>
          <w:tcPr/>
          <w:p>
            <w:pPr>
              <w:pStyle w:val="Compact"/>
              <w:jc w:val="left"/>
            </w:pPr>
            <w:r>
              <w:t xml:space="preserve">32</w:t>
            </w:r>
          </w:p>
        </w:tc>
        <w:tc>
          <w:tcPr/>
          <w:p>
            <w:pPr>
              <w:pStyle w:val="Compact"/>
              <w:jc w:val="left"/>
            </w:pPr>
            <w:r>
              <w:t xml:space="preserve">Sand type library and classification</w:t>
            </w:r>
          </w:p>
        </w:tc>
        <w:tc>
          <w:tcPr/>
          <w:p>
            <w:pPr>
              <w:pStyle w:val="Compact"/>
              <w:jc w:val="left"/>
            </w:pPr>
            <w:r>
              <w:t xml:space="preserve">Section 5.4.2</w:t>
            </w:r>
          </w:p>
        </w:tc>
        <w:tc>
          <w:tcPr/>
          <w:p>
            <w:pPr>
              <w:pStyle w:val="Compact"/>
              <w:jc w:val="left"/>
            </w:pPr>
            <w:r>
              <w:t xml:space="preserve">Design closed</w:t>
            </w:r>
          </w:p>
        </w:tc>
      </w:tr>
      <w:tr>
        <w:tc>
          <w:tcPr/>
          <w:p>
            <w:pPr>
              <w:pStyle w:val="Compact"/>
              <w:jc w:val="left"/>
            </w:pPr>
            <w:r>
              <w:t xml:space="preserve">33</w:t>
            </w:r>
          </w:p>
        </w:tc>
        <w:tc>
          <w:tcPr/>
          <w:p>
            <w:pPr>
              <w:pStyle w:val="Compact"/>
              <w:jc w:val="left"/>
            </w:pPr>
            <w:r>
              <w:t xml:space="preserve">Scale model correlation detail</w:t>
            </w:r>
          </w:p>
        </w:tc>
        <w:tc>
          <w:tcPr/>
          <w:p>
            <w:pPr>
              <w:pStyle w:val="Compact"/>
              <w:jc w:val="left"/>
            </w:pPr>
            <w:r>
              <w:t xml:space="preserve">Section 35</w:t>
            </w:r>
          </w:p>
        </w:tc>
        <w:tc>
          <w:tcPr/>
          <w:p>
            <w:pPr>
              <w:pStyle w:val="Compact"/>
              <w:jc w:val="left"/>
            </w:pPr>
            <w:r>
              <w:t xml:space="preserve">Design closed; test pending</w:t>
            </w:r>
          </w:p>
        </w:tc>
      </w:tr>
      <w:tr>
        <w:tc>
          <w:tcPr/>
          <w:p>
            <w:pPr>
              <w:pStyle w:val="Compact"/>
              <w:jc w:val="left"/>
            </w:pPr>
            <w:r>
              <w:t xml:space="preserve">34</w:t>
            </w:r>
          </w:p>
        </w:tc>
        <w:tc>
          <w:tcPr/>
          <w:p>
            <w:pPr>
              <w:pStyle w:val="Compact"/>
              <w:jc w:val="left"/>
            </w:pPr>
            <w:r>
              <w:t xml:space="preserve">Range infrastructure detail</w:t>
            </w:r>
          </w:p>
        </w:tc>
        <w:tc>
          <w:tcPr/>
          <w:p>
            <w:pPr>
              <w:pStyle w:val="Compact"/>
              <w:jc w:val="left"/>
            </w:pPr>
            <w:r>
              <w:t xml:space="preserve">Section 36.1</w:t>
            </w:r>
          </w:p>
        </w:tc>
        <w:tc>
          <w:tcPr/>
          <w:p>
            <w:pPr>
              <w:pStyle w:val="Compact"/>
              <w:jc w:val="left"/>
            </w:pPr>
            <w:r>
              <w:t xml:space="preserve">Design closed</w:t>
            </w:r>
          </w:p>
        </w:tc>
      </w:tr>
      <w:tr>
        <w:tc>
          <w:tcPr/>
          <w:p>
            <w:pPr>
              <w:pStyle w:val="Compact"/>
              <w:jc w:val="left"/>
            </w:pPr>
            <w:r>
              <w:t xml:space="preserve">35</w:t>
            </w:r>
          </w:p>
        </w:tc>
        <w:tc>
          <w:tcPr/>
          <w:p>
            <w:pPr>
              <w:pStyle w:val="Compact"/>
              <w:jc w:val="left"/>
            </w:pPr>
            <w:r>
              <w:t xml:space="preserve">Prototype instrumentation and operations</w:t>
            </w:r>
          </w:p>
        </w:tc>
        <w:tc>
          <w:tcPr/>
          <w:p>
            <w:pPr>
              <w:pStyle w:val="Compact"/>
              <w:jc w:val="left"/>
            </w:pPr>
            <w:r>
              <w:t xml:space="preserve">Section 36.2</w:t>
            </w:r>
          </w:p>
        </w:tc>
        <w:tc>
          <w:tcPr/>
          <w:p>
            <w:pPr>
              <w:pStyle w:val="Compact"/>
              <w:jc w:val="left"/>
            </w:pPr>
            <w:r>
              <w:t xml:space="preserve">Design closed</w:t>
            </w:r>
          </w:p>
        </w:tc>
      </w:tr>
      <w:tr>
        <w:tc>
          <w:tcPr/>
          <w:p>
            <w:pPr>
              <w:pStyle w:val="Compact"/>
              <w:jc w:val="left"/>
            </w:pPr>
            <w:r>
              <w:t xml:space="preserve">36</w:t>
            </w:r>
          </w:p>
        </w:tc>
        <w:tc>
          <w:tcPr/>
          <w:p>
            <w:pPr>
              <w:pStyle w:val="Compact"/>
              <w:jc w:val="left"/>
            </w:pPr>
            <w:r>
              <w:t xml:space="preserve">Spare parts and logistics</w:t>
            </w:r>
          </w:p>
        </w:tc>
        <w:tc>
          <w:tcPr/>
          <w:p>
            <w:pPr>
              <w:pStyle w:val="Compact"/>
              <w:jc w:val="left"/>
            </w:pPr>
            <w:r>
              <w:t xml:space="preserve">Section 21.7</w:t>
            </w:r>
          </w:p>
        </w:tc>
        <w:tc>
          <w:tcPr/>
          <w:p>
            <w:pPr>
              <w:pStyle w:val="Compact"/>
              <w:jc w:val="left"/>
            </w:pPr>
            <w:r>
              <w:t xml:space="preserve">Design closed</w:t>
            </w:r>
          </w:p>
        </w:tc>
      </w:tr>
      <w:tr>
        <w:tc>
          <w:tcPr/>
          <w:p>
            <w:pPr>
              <w:pStyle w:val="Compact"/>
              <w:jc w:val="left"/>
            </w:pPr>
            <w:r>
              <w:t xml:space="preserve">37</w:t>
            </w:r>
          </w:p>
        </w:tc>
        <w:tc>
          <w:tcPr/>
          <w:p>
            <w:pPr>
              <w:pStyle w:val="Compact"/>
              <w:jc w:val="left"/>
            </w:pPr>
            <w:r>
              <w:t xml:space="preserve">Depot-level maintenance and overhaul</w:t>
            </w:r>
          </w:p>
        </w:tc>
        <w:tc>
          <w:tcPr/>
          <w:p>
            <w:pPr>
              <w:pStyle w:val="Compact"/>
              <w:jc w:val="left"/>
            </w:pPr>
            <w:r>
              <w:t xml:space="preserve">Section 21.8</w:t>
            </w:r>
          </w:p>
        </w:tc>
        <w:tc>
          <w:tcPr/>
          <w:p>
            <w:pPr>
              <w:pStyle w:val="Compact"/>
              <w:jc w:val="left"/>
            </w:pPr>
            <w:r>
              <w:t xml:space="preserve">Design closed</w:t>
            </w:r>
          </w:p>
        </w:tc>
      </w:tr>
      <w:tr>
        <w:tc>
          <w:tcPr/>
          <w:p>
            <w:pPr>
              <w:pStyle w:val="Compact"/>
              <w:jc w:val="left"/>
            </w:pPr>
            <w:r>
              <w:t xml:space="preserve">38</w:t>
            </w:r>
          </w:p>
        </w:tc>
        <w:tc>
          <w:tcPr/>
          <w:p>
            <w:pPr>
              <w:pStyle w:val="Compact"/>
              <w:jc w:val="left"/>
            </w:pPr>
            <w:r>
              <w:t xml:space="preserve">Pilot training and simulation</w:t>
            </w:r>
          </w:p>
        </w:tc>
        <w:tc>
          <w:tcPr/>
          <w:p>
            <w:pPr>
              <w:pStyle w:val="Compact"/>
              <w:jc w:val="left"/>
            </w:pPr>
            <w:r>
              <w:t xml:space="preserve">Section 42.2</w:t>
            </w:r>
          </w:p>
        </w:tc>
        <w:tc>
          <w:tcPr/>
          <w:p>
            <w:pPr>
              <w:pStyle w:val="Compact"/>
              <w:jc w:val="left"/>
            </w:pPr>
            <w:r>
              <w:t xml:space="preserve">Design closed</w:t>
            </w:r>
          </w:p>
        </w:tc>
      </w:tr>
      <w:tr>
        <w:tc>
          <w:tcPr/>
          <w:p>
            <w:pPr>
              <w:pStyle w:val="Compact"/>
              <w:jc w:val="left"/>
            </w:pPr>
            <w:r>
              <w:t xml:space="preserve">39</w:t>
            </w:r>
          </w:p>
        </w:tc>
        <w:tc>
          <w:tcPr/>
          <w:p>
            <w:pPr>
              <w:pStyle w:val="Compact"/>
              <w:jc w:val="left"/>
            </w:pPr>
            <w:r>
              <w:t xml:space="preserve">Systems engineering management plan</w:t>
            </w:r>
          </w:p>
        </w:tc>
        <w:tc>
          <w:tcPr/>
          <w:p>
            <w:pPr>
              <w:pStyle w:val="Compact"/>
              <w:jc w:val="left"/>
            </w:pPr>
            <w:r>
              <w:t xml:space="preserve">Section 27</w:t>
            </w:r>
          </w:p>
        </w:tc>
        <w:tc>
          <w:tcPr/>
          <w:p>
            <w:pPr>
              <w:pStyle w:val="Compact"/>
              <w:jc w:val="left"/>
            </w:pPr>
            <w:r>
              <w:t xml:space="preserve">Closed (new section)</w:t>
            </w:r>
          </w:p>
        </w:tc>
      </w:tr>
      <w:tr>
        <w:tc>
          <w:tcPr/>
          <w:p>
            <w:pPr>
              <w:pStyle w:val="Compact"/>
              <w:jc w:val="left"/>
            </w:pPr>
            <w:r>
              <w:t xml:space="preserve">40</w:t>
            </w:r>
          </w:p>
        </w:tc>
        <w:tc>
          <w:tcPr/>
          <w:p>
            <w:pPr>
              <w:pStyle w:val="Compact"/>
              <w:jc w:val="left"/>
            </w:pPr>
            <w:r>
              <w:t xml:space="preserve">Integrated master schedule</w:t>
            </w:r>
          </w:p>
        </w:tc>
        <w:tc>
          <w:tcPr/>
          <w:p>
            <w:pPr>
              <w:pStyle w:val="Compact"/>
              <w:jc w:val="left"/>
            </w:pPr>
            <w:r>
              <w:t xml:space="preserve">Section 31</w:t>
            </w:r>
          </w:p>
        </w:tc>
        <w:tc>
          <w:tcPr/>
          <w:p>
            <w:pPr>
              <w:pStyle w:val="Compact"/>
              <w:jc w:val="left"/>
            </w:pPr>
            <w:r>
              <w:t xml:space="preserve">Closed (new section)</w:t>
            </w:r>
          </w:p>
        </w:tc>
      </w:tr>
    </w:tbl>
    <w:bookmarkEnd w:id="361"/>
    <w:bookmarkStart w:id="362" w:name="g.2-board-questions-round-three"/>
    <w:p>
      <w:pPr>
        <w:pStyle w:val="Heading3"/>
      </w:pPr>
      <w:r>
        <w:t xml:space="preserve">G.2 Board Questions, Round Three</w:t>
      </w:r>
    </w:p>
    <w:p>
      <w:pPr>
        <w:numPr>
          <w:ilvl w:val="0"/>
          <w:numId w:val="1025"/>
        </w:numPr>
        <w:pStyle w:val="Compact"/>
      </w:pPr>
      <w:r>
        <w:rPr>
          <w:bCs/>
          <w:b/>
        </w:rPr>
        <w:t xml:space="preserve">Where is the 1:5 sled data?</w:t>
      </w:r>
      <w:r>
        <w:t xml:space="preserve"> </w:t>
      </w:r>
      <w:r>
        <w:t xml:space="preserve">The sled does not exist yet; claiming data would fabricate evidence. This revision answers honestly: Section 35 specifies the sled instrumentation, run classes, and correlation campaign; Section 22.2.1 holds the scaling laws and the 15% acceptance criterion; Section 31 books the correlation milestone at Q3 2029 with a planned failure protocol; and Section 28 risk R-03 carries the contingency. The board sees the plan to produce the data, not invented numbers.</w:t>
      </w:r>
    </w:p>
    <w:p>
      <w:pPr>
        <w:numPr>
          <w:ilvl w:val="0"/>
          <w:numId w:val="1025"/>
        </w:numPr>
        <w:pStyle w:val="Compact"/>
      </w:pPr>
      <w:r>
        <w:rPr>
          <w:bCs/>
          <w:b/>
        </w:rPr>
        <w:t xml:space="preserve">What is the reactor fuel cycle?</w:t>
      </w:r>
      <w:r>
        <w:t xml:space="preserve"> </w:t>
      </w:r>
      <w:r>
        <w:t xml:space="preserve">Section 8.8.2 specifies the UN fuel (75% enrichment, 8% FIMA burnup, pin geometry, temperature coefficient, spent-fuel return), and Section 34.3 specifies fabrication and nuclear QA. The 10-year core life derives from burnup arithmetic, stated as such.</w:t>
      </w:r>
    </w:p>
    <w:p>
      <w:pPr>
        <w:numPr>
          <w:ilvl w:val="0"/>
          <w:numId w:val="1025"/>
        </w:numPr>
        <w:pStyle w:val="Compact"/>
      </w:pPr>
      <w:r>
        <w:rPr>
          <w:bCs/>
          <w:b/>
        </w:rPr>
        <w:t xml:space="preserve">Where is the iron-bird rig?</w:t>
      </w:r>
      <w:r>
        <w:t xml:space="preserve"> </w:t>
      </w:r>
      <w:r>
        <w:t xml:space="preserve">Section 37.4 specifies the rig (real reflex lanes, triplex sensors, actuator hardware, real-time plant simulation), its test content (timing evidence, voting fault injection, transition coverage), and its continuous operation from Q1 2030 through qualification.</w:t>
      </w:r>
    </w:p>
    <w:p>
      <w:pPr>
        <w:numPr>
          <w:ilvl w:val="0"/>
          <w:numId w:val="1025"/>
        </w:numPr>
        <w:pStyle w:val="Compact"/>
      </w:pPr>
      <w:r>
        <w:rPr>
          <w:bCs/>
          <w:b/>
        </w:rPr>
        <w:t xml:space="preserve">What is the human factors certification path?</w:t>
      </w:r>
      <w:r>
        <w:t xml:space="preserve"> </w:t>
      </w:r>
      <w:r>
        <w:t xml:space="preserve">Section 42 holds the physiological certification (including the 40 g transient methodology against attenuated occupant loads), the training pipeline (54 weeks across five phases), and the escape-system qualification; Section 42.1 cross-links the g-syllabus into the P3 campaign.</w:t>
      </w:r>
    </w:p>
    <w:bookmarkEnd w:id="362"/>
    <w:bookmarkStart w:id="363" w:name="g.3-document-growth-record"/>
    <w:p>
      <w:pPr>
        <w:pStyle w:val="Heading3"/>
      </w:pPr>
      <w:r>
        <w:t xml:space="preserve">G.3 Document Growth Record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Revision</w:t>
            </w:r>
          </w:p>
        </w:tc>
        <w:tc>
          <w:tcPr/>
          <w:p>
            <w:pPr>
              <w:pStyle w:val="Compact"/>
              <w:jc w:val="left"/>
            </w:pPr>
            <w:r>
              <w:t xml:space="preserve">Word Count</w:t>
            </w:r>
          </w:p>
        </w:tc>
        <w:tc>
          <w:tcPr/>
          <w:p>
            <w:pPr>
              <w:pStyle w:val="Compact"/>
              <w:jc w:val="left"/>
            </w:pPr>
            <w:r>
              <w:t xml:space="preserve">Sections</w:t>
            </w:r>
          </w:p>
        </w:tc>
        <w:tc>
          <w:tcPr/>
          <w:p>
            <w:pPr>
              <w:pStyle w:val="Compact"/>
              <w:jc w:val="left"/>
            </w:pPr>
            <w:r>
              <w:t xml:space="preserve">Appendices</w:t>
            </w:r>
          </w:p>
        </w:tc>
        <w:tc>
          <w:tcPr/>
          <w:p>
            <w:pPr>
              <w:pStyle w:val="Compact"/>
              <w:jc w:val="left"/>
            </w:pPr>
            <w:r>
              <w:t xml:space="preserve">Content Basis</w:t>
            </w:r>
          </w:p>
        </w:tc>
      </w:tr>
      <w:tr>
        <w:tc>
          <w:tcPr/>
          <w:p>
            <w:pPr>
              <w:pStyle w:val="Compact"/>
              <w:jc w:val="left"/>
            </w:pPr>
            <w:r>
              <w:t xml:space="preserve">1.0</w:t>
            </w:r>
          </w:p>
        </w:tc>
        <w:tc>
          <w:tcPr/>
          <w:p>
            <w:pPr>
              <w:pStyle w:val="Compact"/>
              <w:jc w:val="left"/>
            </w:pPr>
            <w:r>
              <w:t xml:space="preserve">~22,300</w:t>
            </w:r>
          </w:p>
        </w:tc>
        <w:tc>
          <w:tcPr/>
          <w:p>
            <w:pPr>
              <w:pStyle w:val="Compact"/>
              <w:jc w:val="left"/>
            </w:pPr>
            <w:r>
              <w:t xml:space="preserve">27</w:t>
            </w:r>
          </w:p>
        </w:tc>
        <w:tc>
          <w:tcPr/>
          <w:p>
            <w:pPr>
              <w:pStyle w:val="Compact"/>
              <w:jc w:val="left"/>
            </w:pPr>
            <w:r>
              <w:t xml:space="preserve">A to E</w:t>
            </w:r>
          </w:p>
        </w:tc>
        <w:tc>
          <w:tcPr/>
          <w:p>
            <w:pPr>
              <w:pStyle w:val="Compact"/>
              <w:jc w:val="left"/>
            </w:pPr>
            <w:r>
              <w:t xml:space="preserve">Initial CDR-equivalent consolidation</w:t>
            </w:r>
          </w:p>
        </w:tc>
      </w:tr>
      <w:tr>
        <w:tc>
          <w:tcPr/>
          <w:p>
            <w:pPr>
              <w:pStyle w:val="Compact"/>
              <w:jc w:val="left"/>
            </w:pPr>
            <w:r>
              <w:t xml:space="preserve">1.1</w:t>
            </w:r>
          </w:p>
        </w:tc>
        <w:tc>
          <w:tcPr/>
          <w:p>
            <w:pPr>
              <w:pStyle w:val="Compact"/>
              <w:jc w:val="left"/>
            </w:pPr>
            <w:r>
              <w:t xml:space="preserve">~32,600</w:t>
            </w:r>
          </w:p>
        </w:tc>
        <w:tc>
          <w:tcPr/>
          <w:p>
            <w:pPr>
              <w:pStyle w:val="Compact"/>
              <w:jc w:val="left"/>
            </w:pPr>
            <w:r>
              <w:t xml:space="preserve">27</w:t>
            </w:r>
          </w:p>
        </w:tc>
        <w:tc>
          <w:tcPr/>
          <w:p>
            <w:pPr>
              <w:pStyle w:val="Compact"/>
              <w:jc w:val="left"/>
            </w:pPr>
            <w:r>
              <w:t xml:space="preserve">A to F</w:t>
            </w:r>
          </w:p>
        </w:tc>
        <w:tc>
          <w:tcPr/>
          <w:p>
            <w:pPr>
              <w:pStyle w:val="Compact"/>
              <w:jc w:val="left"/>
            </w:pPr>
            <w:r>
              <w:t xml:space="preserve">30-item pre-CDR gap closure</w:t>
            </w:r>
          </w:p>
        </w:tc>
      </w:tr>
      <w:tr>
        <w:tc>
          <w:tcPr/>
          <w:p>
            <w:pPr>
              <w:pStyle w:val="Compact"/>
              <w:jc w:val="left"/>
            </w:pPr>
            <w:r>
              <w:t xml:space="preserve">2.0</w:t>
            </w:r>
          </w:p>
        </w:tc>
        <w:tc>
          <w:tcPr/>
          <w:p>
            <w:pPr>
              <w:pStyle w:val="Compact"/>
              <w:jc w:val="left"/>
            </w:pPr>
            <w:r>
              <w:t xml:space="preserve">~41,000</w:t>
            </w:r>
          </w:p>
        </w:tc>
        <w:tc>
          <w:tcPr/>
          <w:p>
            <w:pPr>
              <w:pStyle w:val="Compact"/>
              <w:jc w:val="left"/>
            </w:pPr>
            <w:r>
              <w:t xml:space="preserve">46</w:t>
            </w:r>
          </w:p>
        </w:tc>
        <w:tc>
          <w:tcPr/>
          <w:p>
            <w:pPr>
              <w:pStyle w:val="Compact"/>
              <w:jc w:val="left"/>
            </w:pPr>
            <w:r>
              <w:t xml:space="preserve">A to G</w:t>
            </w:r>
          </w:p>
        </w:tc>
        <w:tc>
          <w:tcPr/>
          <w:p>
            <w:pPr>
              <w:pStyle w:val="Compact"/>
              <w:jc w:val="left"/>
            </w:pPr>
            <w:r>
              <w:t xml:space="preserve">40-item second-round closure + 20 new program sections + 4 board questions</w:t>
            </w:r>
          </w:p>
        </w:tc>
      </w:tr>
      <w:tr>
        <w:tc>
          <w:tcPr/>
          <w:p>
            <w:pPr>
              <w:pStyle w:val="Compact"/>
              <w:jc w:val="left"/>
            </w:pPr>
            <w:r>
              <w:t xml:space="preserve">3.0</w:t>
            </w:r>
          </w:p>
        </w:tc>
        <w:tc>
          <w:tcPr/>
          <w:p>
            <w:pPr>
              <w:pStyle w:val="Compact"/>
              <w:jc w:val="left"/>
            </w:pPr>
            <w:r>
              <w:t xml:space="preserve">~48,700</w:t>
            </w:r>
          </w:p>
        </w:tc>
        <w:tc>
          <w:tcPr/>
          <w:p>
            <w:pPr>
              <w:pStyle w:val="Compact"/>
              <w:jc w:val="left"/>
            </w:pPr>
            <w:r>
              <w:t xml:space="preserve">46</w:t>
            </w:r>
          </w:p>
        </w:tc>
        <w:tc>
          <w:tcPr/>
          <w:p>
            <w:pPr>
              <w:pStyle w:val="Compact"/>
              <w:jc w:val="left"/>
            </w:pPr>
            <w:r>
              <w:t xml:space="preserve">A to H</w:t>
            </w:r>
          </w:p>
        </w:tc>
        <w:tc>
          <w:tcPr/>
          <w:p>
            <w:pPr>
              <w:pStyle w:val="Compact"/>
              <w:jc w:val="left"/>
            </w:pPr>
            <w:r>
              <w:t xml:space="preserve">External fatal-flaw reconciliation: Layer 3 redesign, mass re-baseline, SMES burst doctrine, 8 new register entries</w:t>
            </w:r>
          </w:p>
        </w:tc>
      </w:tr>
      <w:tr>
        <w:tc>
          <w:tcPr/>
          <w:p>
            <w:pPr>
              <w:pStyle w:val="Compact"/>
              <w:jc w:val="left"/>
            </w:pPr>
            <w:r>
              <w:t xml:space="preserve">4.0</w:t>
            </w:r>
          </w:p>
        </w:tc>
        <w:tc>
          <w:tcPr/>
          <w:p>
            <w:pPr>
              <w:pStyle w:val="Compact"/>
              <w:jc w:val="left"/>
            </w:pPr>
            <w:r>
              <w:t xml:space="preserve">~53,300</w:t>
            </w:r>
          </w:p>
        </w:tc>
        <w:tc>
          <w:tcPr/>
          <w:p>
            <w:pPr>
              <w:pStyle w:val="Compact"/>
              <w:jc w:val="left"/>
            </w:pPr>
            <w:r>
              <w:t xml:space="preserve">46</w:t>
            </w:r>
          </w:p>
        </w:tc>
        <w:tc>
          <w:tcPr/>
          <w:p>
            <w:pPr>
              <w:pStyle w:val="Compact"/>
              <w:jc w:val="left"/>
            </w:pPr>
            <w:r>
              <w:t xml:space="preserve">A to I</w:t>
            </w:r>
          </w:p>
        </w:tc>
        <w:tc>
          <w:tcPr/>
          <w:p>
            <w:pPr>
              <w:pStyle w:val="Compact"/>
              <w:jc w:val="left"/>
            </w:pPr>
            <w:r>
              <w:t xml:space="preserve">60-item self-audit: constitutive model, momentum closure, bottom-up derivations, truth model (26.4), quench-recovery correction (A-16)</w:t>
            </w:r>
          </w:p>
        </w:tc>
      </w:tr>
    </w:tbl>
    <w:bookmarkEnd w:id="363"/>
    <w:bookmarkEnd w:id="364"/>
    <w:bookmarkStart w:id="370" w:name="Xef65b8a960b140da2b94ba5ffd3cda3eb2c8fbe"/>
    <w:p>
      <w:pPr>
        <w:pStyle w:val="Heading2"/>
      </w:pPr>
      <w:r>
        <w:t xml:space="preserve">APPENDIX H: FATAL-FLAW RECONCILIATION REPORT</w:t>
      </w:r>
    </w:p>
    <w:p>
      <w:pPr>
        <w:pStyle w:val="FirstParagraph"/>
      </w:pPr>
      <w:r>
        <w:t xml:space="preserve">An external review charged that three elements of this design cannot close: the belly stack, the power-plant mass, and the power budget. This appendix records the engineering verdict on each sub-claim, what changed because of it (Rev 3.0), and what the review got wrong. Verdict codes:</w:t>
      </w:r>
      <w:r>
        <w:t xml:space="preserve"> </w:t>
      </w:r>
      <w:r>
        <w:rPr>
          <w:bCs/>
          <w:b/>
        </w:rPr>
        <w:t xml:space="preserve">Accepted-redesigned</w:t>
      </w:r>
      <w:r>
        <w:t xml:space="preserve"> </w:t>
      </w:r>
      <w:r>
        <w:t xml:space="preserve">means the claim was correct and the design changed;</w:t>
      </w:r>
      <w:r>
        <w:t xml:space="preserve"> </w:t>
      </w:r>
      <w:r>
        <w:rPr>
          <w:bCs/>
          <w:b/>
        </w:rPr>
        <w:t xml:space="preserve">Accepted-registered</w:t>
      </w:r>
      <w:r>
        <w:t xml:space="preserve"> </w:t>
      </w:r>
      <w:r>
        <w:t xml:space="preserve">means the claim was correct and the figure corrected without design change;</w:t>
      </w:r>
      <w:r>
        <w:t xml:space="preserve"> </w:t>
      </w:r>
      <w:r>
        <w:rPr>
          <w:bCs/>
          <w:b/>
        </w:rPr>
        <w:t xml:space="preserve">Rebutted</w:t>
      </w:r>
      <w:r>
        <w:t xml:space="preserve"> </w:t>
      </w:r>
      <w:r>
        <w:t xml:space="preserve">means the claim fails against the physics already in this document, with the analysis stated here.</w:t>
      </w:r>
    </w:p>
    <w:bookmarkStart w:id="365" w:name="h.1-verdict-summary"/>
    <w:p>
      <w:pPr>
        <w:pStyle w:val="Heading3"/>
      </w:pPr>
      <w:r>
        <w:t xml:space="preserve">H.1 Verdict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Review Claim</w:t>
            </w:r>
          </w:p>
        </w:tc>
        <w:tc>
          <w:tcPr/>
          <w:p>
            <w:pPr>
              <w:pStyle w:val="Compact"/>
              <w:jc w:val="left"/>
            </w:pPr>
            <w:r>
              <w:t xml:space="preserve">Verdict</w:t>
            </w:r>
          </w:p>
        </w:tc>
        <w:tc>
          <w:tcPr/>
          <w:p>
            <w:pPr>
              <w:pStyle w:val="Compact"/>
              <w:jc w:val="left"/>
            </w:pPr>
            <w:r>
              <w:t xml:space="preserve">Resolution</w:t>
            </w:r>
          </w:p>
        </w:tc>
      </w:tr>
      <w:tr>
        <w:tc>
          <w:tcPr/>
          <w:p>
            <w:pPr>
              <w:pStyle w:val="Compact"/>
              <w:jc w:val="left"/>
            </w:pPr>
            <w:r>
              <w:t xml:space="preserve">3,000°C plasma adjacent to PCM and composites destroys bond lines</w:t>
            </w:r>
          </w:p>
        </w:tc>
        <w:tc>
          <w:tcPr/>
          <w:p>
            <w:pPr>
              <w:pStyle w:val="Compact"/>
              <w:jc w:val="left"/>
            </w:pPr>
            <w:r>
              <w:t xml:space="preserve">Rebutted (steady-state framing)</w:t>
            </w:r>
          </w:p>
        </w:tc>
        <w:tc>
          <w:tcPr/>
          <w:p>
            <w:pPr>
              <w:pStyle w:val="Compact"/>
              <w:jc w:val="left"/>
            </w:pPr>
            <w:r>
              <w:t xml:space="preserve">Section 4.3.5: contact is 1 to 4 ms pulses with 0.1 to 0.3 mm diffusion depth; bond-line temperatures are a designed gradient, never plasma-class</w:t>
            </w:r>
          </w:p>
        </w:tc>
      </w:tr>
      <w:tr>
        <w:tc>
          <w:tcPr/>
          <w:p>
            <w:pPr>
              <w:pStyle w:val="Compact"/>
              <w:jc w:val="left"/>
            </w:pPr>
            <w:r>
              <w:t xml:space="preserve">Brittle ceramic cannot flex</w:t>
            </w:r>
          </w:p>
        </w:tc>
        <w:tc>
          <w:tcPr/>
          <w:p>
            <w:pPr>
              <w:pStyle w:val="Compact"/>
              <w:jc w:val="left"/>
            </w:pPr>
            <w:r>
              <w:t xml:space="preserve">Rebutted</w:t>
            </w:r>
          </w:p>
        </w:tc>
        <w:tc>
          <w:tcPr/>
          <w:p>
            <w:pPr>
              <w:pStyle w:val="Compact"/>
              <w:jc w:val="left"/>
            </w:pPr>
            <w:r>
              <w:t xml:space="preserve">Tiles never flex; segmentation and compliant joints absorb vehicle flexure (Sections 4.3.4, 4.3.5)</w:t>
            </w:r>
          </w:p>
        </w:tc>
      </w:tr>
      <w:tr>
        <w:tc>
          <w:tcPr/>
          <w:p>
            <w:pPr>
              <w:pStyle w:val="Compact"/>
              <w:jc w:val="left"/>
            </w:pPr>
            <w:r>
              <w:t xml:space="preserve">Superconducting mesh dies above ~90 K in the hot stack</w:t>
            </w:r>
          </w:p>
        </w:tc>
        <w:tc>
          <w:tcPr/>
          <w:p>
            <w:pPr>
              <w:pStyle w:val="Compact"/>
              <w:jc w:val="left"/>
            </w:pPr>
            <w:r>
              <w:t xml:space="preserve">Accepted-redesigned</w:t>
            </w:r>
          </w:p>
        </w:tc>
        <w:tc>
          <w:tcPr/>
          <w:p>
            <w:pPr>
              <w:pStyle w:val="Compact"/>
              <w:jc w:val="left"/>
            </w:pPr>
            <w:r>
              <w:t xml:space="preserve">Layer 3 is now cooled copper Litz (item A-08); all superconductors live inboard in cryostats</w:t>
            </w:r>
          </w:p>
        </w:tc>
      </w:tr>
      <w:tr>
        <w:tc>
          <w:tcPr/>
          <w:p>
            <w:pPr>
              <w:pStyle w:val="Compact"/>
              <w:jc w:val="left"/>
            </w:pPr>
            <w:r>
              <w:t xml:space="preserve">PCM melts at 577°C / boils at 1,500°C</w:t>
            </w:r>
          </w:p>
        </w:tc>
        <w:tc>
          <w:tcPr/>
          <w:p>
            <w:pPr>
              <w:pStyle w:val="Compact"/>
              <w:jc w:val="left"/>
            </w:pPr>
            <w:r>
              <w:t xml:space="preserve">Rebutted</w:t>
            </w:r>
          </w:p>
        </w:tc>
        <w:tc>
          <w:tcPr/>
          <w:p>
            <w:pPr>
              <w:pStyle w:val="Compact"/>
              <w:jc w:val="left"/>
            </w:pPr>
            <w:r>
              <w:t xml:space="preserve">Melting is the PCM’s function; LiPb boils near 1,750°C; L6 works at ≤ 350°C (Section 4.3.5)</w:t>
            </w:r>
          </w:p>
        </w:tc>
      </w:tr>
      <w:tr>
        <w:tc>
          <w:tcPr/>
          <w:p>
            <w:pPr>
              <w:pStyle w:val="Compact"/>
              <w:jc w:val="left"/>
            </w:pPr>
            <w:r>
              <w:t xml:space="preserve">Shield mass optimistic ≥ 2×</w:t>
            </w:r>
          </w:p>
        </w:tc>
        <w:tc>
          <w:tcPr/>
          <w:p>
            <w:pPr>
              <w:pStyle w:val="Compact"/>
              <w:jc w:val="left"/>
            </w:pPr>
            <w:r>
              <w:t xml:space="preserve">Accepted-registered</w:t>
            </w:r>
          </w:p>
        </w:tc>
        <w:tc>
          <w:tcPr/>
          <w:p>
            <w:pPr>
              <w:pStyle w:val="Compact"/>
              <w:jc w:val="left"/>
            </w:pPr>
            <w:r>
              <w:t xml:space="preserve">Shield doubled to 2,900 kg (item A-10)</w:t>
            </w:r>
          </w:p>
        </w:tc>
      </w:tr>
      <w:tr>
        <w:tc>
          <w:tcPr/>
          <w:p>
            <w:pPr>
              <w:pStyle w:val="Compact"/>
              <w:jc w:val="left"/>
            </w:pPr>
            <w:r>
              <w:t xml:space="preserve">SMES 1,800 kg implies 4 to 5× demonstrated specific energy</w:t>
            </w:r>
          </w:p>
        </w:tc>
        <w:tc>
          <w:tcPr/>
          <w:p>
            <w:pPr>
              <w:pStyle w:val="Compact"/>
              <w:jc w:val="left"/>
            </w:pPr>
            <w:r>
              <w:t xml:space="preserve">Accepted-registered</w:t>
            </w:r>
          </w:p>
        </w:tc>
        <w:tc>
          <w:tcPr/>
          <w:p>
            <w:pPr>
              <w:pStyle w:val="Compact"/>
              <w:jc w:val="left"/>
            </w:pPr>
            <w:r>
              <w:t xml:space="preserve">8,800 kg at 20 kJ/kg conductor (item A-09), an honest 2× stretch</w:t>
            </w:r>
          </w:p>
        </w:tc>
      </w:tr>
      <w:tr>
        <w:tc>
          <w:tcPr/>
          <w:p>
            <w:pPr>
              <w:pStyle w:val="Compact"/>
              <w:jc w:val="left"/>
            </w:pPr>
            <w:r>
              <w:t xml:space="preserve">Belly areal density covers structure only, real mass 2 to 3×</w:t>
            </w:r>
          </w:p>
        </w:tc>
        <w:tc>
          <w:tcPr/>
          <w:p>
            <w:pPr>
              <w:pStyle w:val="Compact"/>
              <w:jc w:val="left"/>
            </w:pPr>
            <w:r>
              <w:t xml:space="preserve">Accepted-registered</w:t>
            </w:r>
          </w:p>
        </w:tc>
        <w:tc>
          <w:tcPr/>
          <w:p>
            <w:pPr>
              <w:pStyle w:val="Compact"/>
              <w:jc w:val="left"/>
            </w:pPr>
            <w:r>
              <w:t xml:space="preserve">95 kg/m² full-stack, 5,900 kg (item A-14)</w:t>
            </w:r>
          </w:p>
        </w:tc>
      </w:tr>
      <w:tr>
        <w:tc>
          <w:tcPr/>
          <w:p>
            <w:pPr>
              <w:pStyle w:val="Compact"/>
              <w:jc w:val="left"/>
            </w:pPr>
            <w:r>
              <w:t xml:space="preserve">Propulsion mass unrealistic at 2,450 kg</w:t>
            </w:r>
          </w:p>
        </w:tc>
        <w:tc>
          <w:tcPr/>
          <w:p>
            <w:pPr>
              <w:pStyle w:val="Compact"/>
              <w:jc w:val="left"/>
            </w:pPr>
            <w:r>
              <w:t xml:space="preserve">Accepted-registered</w:t>
            </w:r>
          </w:p>
        </w:tc>
        <w:tc>
          <w:tcPr/>
          <w:p>
            <w:pPr>
              <w:pStyle w:val="Compact"/>
              <w:jc w:val="left"/>
            </w:pPr>
            <w:r>
              <w:t xml:space="preserve">4,300 kg with modules itemized (item A-14)</w:t>
            </w:r>
          </w:p>
        </w:tc>
      </w:tr>
      <w:tr>
        <w:tc>
          <w:tcPr/>
          <w:p>
            <w:pPr>
              <w:pStyle w:val="Compact"/>
              <w:jc w:val="left"/>
            </w:pPr>
            <w:r>
              <w:t xml:space="preserve">OEW optimistic 30 to 50%</w:t>
            </w:r>
          </w:p>
        </w:tc>
        <w:tc>
          <w:tcPr/>
          <w:p>
            <w:pPr>
              <w:pStyle w:val="Compact"/>
              <w:jc w:val="left"/>
            </w:pPr>
            <w:r>
              <w:t xml:space="preserve">Accepted-registered</w:t>
            </w:r>
          </w:p>
        </w:tc>
        <w:tc>
          <w:tcPr/>
          <w:p>
            <w:pPr>
              <w:pStyle w:val="Compact"/>
              <w:jc w:val="left"/>
            </w:pPr>
            <w:r>
              <w:t xml:space="preserve">OEW 39,550 kg / MTOW 56,000 kg (item A-11)</w:t>
            </w:r>
          </w:p>
        </w:tc>
      </w:tr>
      <w:tr>
        <w:tc>
          <w:tcPr/>
          <w:p>
            <w:pPr>
              <w:pStyle w:val="Compact"/>
              <w:jc w:val="left"/>
            </w:pPr>
            <w:r>
              <w:t xml:space="preserve">85 MWth in 1.8 m core exceeds material limits at 850°C outlet</w:t>
            </w:r>
          </w:p>
        </w:tc>
        <w:tc>
          <w:tcPr/>
          <w:p>
            <w:pPr>
              <w:pStyle w:val="Compact"/>
              <w:jc w:val="left"/>
            </w:pPr>
            <w:r>
              <w:t xml:space="preserve">Rebutted</w:t>
            </w:r>
          </w:p>
        </w:tc>
        <w:tc>
          <w:tcPr/>
          <w:p>
            <w:pPr>
              <w:pStyle w:val="Compact"/>
              <w:jc w:val="left"/>
            </w:pPr>
            <w:r>
              <w:t xml:space="preserve">56 MW/m³ is conservative against 300 to 850 MW/m³ fast-reactor precedent (item A-15, Section 8.2)</w:t>
            </w:r>
          </w:p>
        </w:tc>
      </w:tr>
      <w:tr>
        <w:tc>
          <w:tcPr/>
          <w:p>
            <w:pPr>
              <w:pStyle w:val="Compact"/>
              <w:jc w:val="left"/>
            </w:pPr>
            <w:r>
              <w:t xml:space="preserve">120 MW for 90 s = 10.8 GJ vs 120 MJ store</w:t>
            </w:r>
          </w:p>
        </w:tc>
        <w:tc>
          <w:tcPr/>
          <w:p>
            <w:pPr>
              <w:pStyle w:val="Compact"/>
              <w:jc w:val="left"/>
            </w:pPr>
            <w:r>
              <w:t xml:space="preserve">Accepted-redesigned</w:t>
            </w:r>
          </w:p>
        </w:tc>
        <w:tc>
          <w:tcPr/>
          <w:p>
            <w:pPr>
              <w:pStyle w:val="Compact"/>
              <w:jc w:val="left"/>
            </w:pPr>
            <w:r>
              <w:t xml:space="preserve">Burst-profile doctrine (item A-12, Section 8.4); dash-recover cycling across Sections 6.7, 9.6, 10.5</w:t>
            </w:r>
          </w:p>
        </w:tc>
      </w:tr>
      <w:tr>
        <w:tc>
          <w:tcPr/>
          <w:p>
            <w:pPr>
              <w:pStyle w:val="Compact"/>
              <w:jc w:val="left"/>
            </w:pPr>
            <w:r>
              <w:t xml:space="preserve">Thermal rejection to sand overstated</w:t>
            </w:r>
          </w:p>
        </w:tc>
        <w:tc>
          <w:tcPr/>
          <w:p>
            <w:pPr>
              <w:pStyle w:val="Compact"/>
              <w:jc w:val="left"/>
            </w:pPr>
            <w:r>
              <w:t xml:space="preserve">Rebutted (with clarification)</w:t>
            </w:r>
          </w:p>
        </w:tc>
        <w:tc>
          <w:tcPr/>
          <w:p>
            <w:pPr>
              <w:pStyle w:val="Compact"/>
              <w:jc w:val="left"/>
            </w:pPr>
            <w:r>
              <w:t xml:space="preserve">The propulsive stream carries 96 to 180 MW enthalpy into the abandoned wake; direct-contact loops size at 24 MW only (Section 9.6)</w:t>
            </w:r>
          </w:p>
        </w:tc>
      </w:tr>
      <w:tr>
        <w:tc>
          <w:tcPr/>
          <w:p>
            <w:pPr>
              <w:pStyle w:val="Compact"/>
              <w:jc w:val="left"/>
            </w:pPr>
            <w:r>
              <w:t xml:space="preserve">Cryoplant draw overestimated 5×, leak underestimated 5×</w:t>
            </w:r>
          </w:p>
        </w:tc>
        <w:tc>
          <w:tcPr/>
          <w:p>
            <w:pPr>
              <w:pStyle w:val="Compact"/>
              <w:jc w:val="left"/>
            </w:pPr>
            <w:r>
              <w:t xml:space="preserve">Accepted-registered (leak), Rebutted (draw)</w:t>
            </w:r>
          </w:p>
        </w:tc>
        <w:tc>
          <w:tcPr/>
          <w:p>
            <w:pPr>
              <w:pStyle w:val="Compact"/>
              <w:jc w:val="left"/>
            </w:pPr>
            <w:r>
              <w:t xml:space="preserve">Leak revised to 1.9/3.6 kW; draw recalculates to 2.4/4.4 MW at 1,200 W/W (item A-13)</w:t>
            </w:r>
          </w:p>
        </w:tc>
      </w:tr>
    </w:tbl>
    <w:bookmarkEnd w:id="365"/>
    <w:bookmarkStart w:id="366" w:name="h.2-flaw-1-discussion-the-belly-stack"/>
    <w:p>
      <w:pPr>
        <w:pStyle w:val="Heading3"/>
      </w:pPr>
      <w:r>
        <w:t xml:space="preserve">H.2 Flaw 1 Discussion: The Belly Stack</w:t>
      </w:r>
    </w:p>
    <w:p>
      <w:pPr>
        <w:pStyle w:val="FirstParagraph"/>
      </w:pPr>
      <w:r>
        <w:t xml:space="preserve">The review framed the stack as a steady-state device and concluded it cannot be built. The stack is a pulsed-duty device: the plasma exists in millisecond focal events, the thermal skin depth per event is a tenth of a millimetre class, and the seven layers exist precisely to stage the gradient from that transient surface down to the 250°C spine. Every material in the stack operates inside its rated band at its own depth (Section 4.3.5 table). The review’s one structurally correct point, that a superconductor cannot live in that gradient, exposed a genuine defect carried since Rev 1.0, and the copper-Litz redesign closes it without touching any other element: the field source was always inboard; only the shaping mesh was mis-specified. The program records that defect openly because finding it is what review is for.</w:t>
      </w:r>
    </w:p>
    <w:bookmarkEnd w:id="366"/>
    <w:bookmarkStart w:id="367" w:name="h.3-flaw-2-discussion-mass"/>
    <w:p>
      <w:pPr>
        <w:pStyle w:val="Heading3"/>
      </w:pPr>
      <w:r>
        <w:t xml:space="preserve">H.3 Flaw 2 Discussion: Mass</w:t>
      </w:r>
    </w:p>
    <w:p>
      <w:pPr>
        <w:pStyle w:val="FirstParagraph"/>
      </w:pPr>
      <w:r>
        <w:t xml:space="preserve">The review’s mass arithmetic was directionally correct on all four lines, and this revision pays the bill in full rather than arguing. The consequences beyond the mass statement itself: flight-mode sustained-g reduces at the higher wing loading (booked in Section 3.10), the abort and hover margins recompute to 2.9 g at MTOW (still 2.9 times the hover requirement), the jettison module’s parachutes grow (Section 19.4.2), and the vehicle’s weight class moves from heavy fighter to tactical bomber. The mission framing survives: the design never traded on runway performance, and the thrust, power, and thermal budgets close at the new mass with the margins stated. The cost model re-baselines at the next annual review against the new unit mass; the Section 23.4 guardrail process applies to that revision exactly as it applied to this one.</w:t>
      </w:r>
    </w:p>
    <w:bookmarkEnd w:id="367"/>
    <w:bookmarkStart w:id="368" w:name="h.4-flaw-3-discussion-power"/>
    <w:p>
      <w:pPr>
        <w:pStyle w:val="Heading3"/>
      </w:pPr>
      <w:r>
        <w:t xml:space="preserve">H.4 Flaw 3 Discussion: Power</w:t>
      </w:r>
    </w:p>
    <w:p>
      <w:pPr>
        <w:pStyle w:val="FirstParagraph"/>
      </w:pPr>
      <w:r>
        <w:rPr>
          <w:bCs/>
          <w:b/>
        </w:rPr>
        <w:t xml:space="preserve">H-4.1 Core power density.</w:t>
      </w:r>
      <w:r>
        <w:t xml:space="preserve"> </w:t>
      </w:r>
      <w:r>
        <w:t xml:space="preserve">The review’s own arithmetic refutes its conclusion: 85 MWth across the 1.5 m³ oblate core is 56 MW/m³, an order of magnitude below demonstrated fast-reactor cores (300 to 850 MW/m³ class across the EBR-II/FFTF practice, AL). An 850°C sodium-cooled outlet at this density is conservative practice, not a materials violation. The review correctly caught, however, that the document’s own</w:t>
      </w:r>
      <w:r>
        <w:t xml:space="preserve"> </w:t>
      </w:r>
      <w:r>
        <w:t xml:space="preserve">“</w:t>
      </w:r>
      <w:r>
        <w:t xml:space="preserve">1 to 3 MW/L</w:t>
      </w:r>
      <w:r>
        <w:t xml:space="preserve">”</w:t>
      </w:r>
      <w:r>
        <w:t xml:space="preserve"> </w:t>
      </w:r>
      <w:r>
        <w:t xml:space="preserve">line contradicted the core geometry; item A-15 fixes the line and thanks the reviewer by function.</w:t>
      </w:r>
    </w:p>
    <w:p>
      <w:pPr>
        <w:pStyle w:val="BodyText"/>
      </w:pPr>
      <w:r>
        <w:rPr>
          <w:bCs/>
          <w:b/>
        </w:rPr>
        <w:t xml:space="preserve">H-4.2 SMES power versus energy.</w:t>
      </w:r>
      <w:r>
        <w:t xml:space="preserve"> </w:t>
      </w:r>
      <w:r>
        <w:t xml:space="preserve">The review’s cleanest hit. The</w:t>
      </w:r>
      <w:r>
        <w:t xml:space="preserve"> </w:t>
      </w:r>
      <w:r>
        <w:t xml:space="preserve">“</w:t>
      </w:r>
      <w:r>
        <w:t xml:space="preserve">120 MW for 30 to 90 s</w:t>
      </w:r>
      <w:r>
        <w:t xml:space="preserve">”</w:t>
      </w:r>
      <w:r>
        <w:t xml:space="preserve"> </w:t>
      </w:r>
      <w:r>
        <w:t xml:space="preserve">line demanded 3.6 to 10.8 GJ from a 120 MJ store, an error of nearly two orders of magnitude that survived two revisions. The burst-profile doctrine (Section 8.4) replaces it: the store discharges in 1 to 12 s profiles sized to real events, and sustained high-energy manoeuvre becomes dash-recover cycling on the 40 MWe plant. Every dependent section (overdrive, cyclone, emergence, the Section 9.6 worked case, the Section 20.6 timeline) now books consistent joules. The capability loss is real and stated: continuous 120 MW for 30 to 90 s never existed, and this revision stops claiming it.</w:t>
      </w:r>
    </w:p>
    <w:p>
      <w:pPr>
        <w:pStyle w:val="BodyText"/>
      </w:pPr>
      <w:r>
        <w:rPr>
          <w:bCs/>
          <w:b/>
        </w:rPr>
        <w:t xml:space="preserve">H-4.3 Thermal rejection.</w:t>
      </w:r>
      <w:r>
        <w:t xml:space="preserve"> </w:t>
      </w:r>
      <w:r>
        <w:t xml:space="preserve">The review correctly observed that direct-contact rejection into 80 kg/s of slurry sizes at ~24 MW, and incorrectly concluded the budget fails: the propulsive stream is the primary heat dump, carrying 96 to 180 MW of enthalpy away in the exhaust and abandoning the heated wake behind a vehicle that never revisits it. The GFS’s 10 to 24 MW of fluidization work also ends as heat in that same wake. The FORGE loops size for the non-propulsive fraction, which the Section 9 architecture closes with margin.</w:t>
      </w:r>
    </w:p>
    <w:p>
      <w:pPr>
        <w:pStyle w:val="BodyText"/>
      </w:pPr>
      <w:r>
        <w:rPr>
          <w:bCs/>
          <w:b/>
        </w:rPr>
        <w:t xml:space="preserve">H-4.4 Cryoplant.</w:t>
      </w:r>
      <w:r>
        <w:t xml:space="preserve"> </w:t>
      </w:r>
      <w:r>
        <w:t xml:space="preserve">The review’s leak criticism stands and item A-13 pays it; the draw criticism fails on its own arithmetic, since 900 W at 1,200 W/W specific power indeed draws ~1 MW, but the corrected 3.6 kW buried load draws 4.4 MW, consistent with the installed plant. Both numbers now live in Section 8.5.1 with their derivations exposed.</w:t>
      </w:r>
    </w:p>
    <w:bookmarkEnd w:id="368"/>
    <w:bookmarkStart w:id="369" w:name="h.5-net-assessment"/>
    <w:p>
      <w:pPr>
        <w:pStyle w:val="Heading3"/>
      </w:pPr>
      <w:r>
        <w:t xml:space="preserve">H.5 Net Assessment</w:t>
      </w:r>
    </w:p>
    <w:p>
      <w:pPr>
        <w:pStyle w:val="FirstParagraph"/>
      </w:pPr>
      <w:r>
        <w:t xml:space="preserve">Of thirteen distinct claims, six were accepted and redesigned or re-registered, one was accepted in part, and six fail against the document’s physics with the analysis recorded above. The design that emerges is heavier (56 t MTOW), shorter-bursted (1 to 12 s SMES profiles), and more honestly specified than Rev 2.0, and it closes: thrust margin 2.9 g at MTOW, burst doctrine within the store, thermal budget against the exhaust-enthalpy path, and mass bookkeeping at defensible specific energies. That is the correct direction of travel for a conceptual design approaching PDR.</w:t>
      </w:r>
    </w:p>
    <w:bookmarkEnd w:id="369"/>
    <w:bookmarkEnd w:id="370"/>
    <w:bookmarkStart w:id="379" w:name="X62f53c8e93ca5e1f636e01c6070a1b2b0c742ec"/>
    <w:p>
      <w:pPr>
        <w:pStyle w:val="Heading2"/>
      </w:pPr>
      <w:r>
        <w:t xml:space="preserve">APPENDIX I: 60-ITEM ENGINEERING CLOSURE REGISTER</w:t>
      </w:r>
    </w:p>
    <w:p>
      <w:pPr>
        <w:pStyle w:val="FirstParagraph"/>
      </w:pPr>
      <w:r>
        <w:t xml:space="preserve">A fourth external review posed 60 closure problems across seven tiers. The review’s framing is honest engineering practice: distinguish design defects (fixable in the document), validation gaps (closable only with test evidence), and model limitations (bounded and registered). This appendix records the disposition of all 60. Codes:</w:t>
      </w:r>
      <w:r>
        <w:t xml:space="preserve"> </w:t>
      </w:r>
      <w:r>
        <w:rPr>
          <w:bCs/>
          <w:b/>
        </w:rPr>
        <w:t xml:space="preserve">Design closed</w:t>
      </w:r>
      <w:r>
        <w:t xml:space="preserve"> </w:t>
      </w:r>
      <w:r>
        <w:t xml:space="preserve">(document now carries the engineering),</w:t>
      </w:r>
      <w:r>
        <w:t xml:space="preserve"> </w:t>
      </w:r>
      <w:r>
        <w:rPr>
          <w:bCs/>
          <w:b/>
        </w:rPr>
        <w:t xml:space="preserve">Validation pending</w:t>
      </w:r>
      <w:r>
        <w:t xml:space="preserve"> </w:t>
      </w:r>
      <w:r>
        <w:t xml:space="preserve">(the honest answer is a test program, and the document says so with method codes),</w:t>
      </w:r>
      <w:r>
        <w:t xml:space="preserve"> </w:t>
      </w:r>
      <w:r>
        <w:rPr>
          <w:bCs/>
          <w:b/>
        </w:rPr>
        <w:t xml:space="preserve">Registered</w:t>
      </w:r>
      <w:r>
        <w:t xml:space="preserve"> </w:t>
      </w:r>
      <w:r>
        <w:t xml:space="preserve">(limitation acknowledged and tracked in the risk system).</w:t>
      </w:r>
    </w:p>
    <w:bookmarkStart w:id="371" w:name="i.1-tier-1-concept-killers-items-1-to-10"/>
    <w:p>
      <w:pPr>
        <w:pStyle w:val="Heading3"/>
      </w:pPr>
      <w:r>
        <w:t xml:space="preserve">I.1 Tier 1: Concept Killers (Items 1 to 10)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Disposition</w:t>
            </w:r>
          </w:p>
        </w:tc>
      </w:tr>
      <w:tr>
        <w:tc>
          <w:tcPr/>
          <w:p>
            <w:pPr>
              <w:pStyle w:val="Compact"/>
              <w:jc w:val="left"/>
            </w:pPr>
            <w:r>
              <w:t xml:space="preserve">1</w:t>
            </w:r>
          </w:p>
        </w:tc>
        <w:tc>
          <w:tcPr/>
          <w:p>
            <w:pPr>
              <w:pStyle w:val="Compact"/>
              <w:jc w:val="left"/>
            </w:pPr>
            <w:r>
              <w:t xml:space="preserve">Burrow energy balance depends on fluidization drag reduction</w:t>
            </w:r>
          </w:p>
        </w:tc>
        <w:tc>
          <w:tcPr/>
          <w:p>
            <w:pPr>
              <w:pStyle w:val="Compact"/>
              <w:jc w:val="left"/>
            </w:pPr>
            <w:r>
              <w:t xml:space="preserve">Registered. The 150 to 400 kN fluidized drag band is the design’s load-bearing assumption; Sections 22.2.1 and 35 exist precisely to validate it, and the 15% sled-correlation gate blocks P3 without it. The document already refuses to claim more than the evidence</w:t>
            </w:r>
          </w:p>
        </w:tc>
      </w:tr>
      <w:tr>
        <w:tc>
          <w:tcPr/>
          <w:p>
            <w:pPr>
              <w:pStyle w:val="Compact"/>
              <w:jc w:val="left"/>
            </w:pPr>
            <w:r>
              <w:t xml:space="preserve">2</w:t>
            </w:r>
          </w:p>
        </w:tc>
        <w:tc>
          <w:tcPr/>
          <w:p>
            <w:pPr>
              <w:pStyle w:val="Compact"/>
              <w:jc w:val="left"/>
            </w:pPr>
            <w:r>
              <w:t xml:space="preserve">Fluidized sand is not a conventional fluid</w:t>
            </w:r>
          </w:p>
        </w:tc>
        <w:tc>
          <w:tcPr/>
          <w:p>
            <w:pPr>
              <w:pStyle w:val="Compact"/>
              <w:jc w:val="left"/>
            </w:pPr>
            <w:r>
              <w:t xml:space="preserve">Design closed + Validation pending. Section 5.7 now states the µ(I)-rheology constitutive model with its seven-variable parameterization; the effective-parameter tables are labeled as fits, and domain 1 owns the constitutive rig</w:t>
            </w:r>
          </w:p>
        </w:tc>
      </w:tr>
      <w:tr>
        <w:tc>
          <w:tcPr/>
          <w:p>
            <w:pPr>
              <w:pStyle w:val="Compact"/>
              <w:jc w:val="left"/>
            </w:pPr>
            <w:r>
              <w:t xml:space="preserve">3</w:t>
            </w:r>
          </w:p>
        </w:tc>
        <w:tc>
          <w:tcPr/>
          <w:p>
            <w:pPr>
              <w:pStyle w:val="Compact"/>
              <w:jc w:val="left"/>
            </w:pPr>
            <w:r>
              <w:t xml:space="preserve">120 m/s subterranean speed is the most suspicious number</w:t>
            </w:r>
          </w:p>
        </w:tc>
        <w:tc>
          <w:tcPr/>
          <w:p>
            <w:pPr>
              <w:pStyle w:val="Compact"/>
              <w:jc w:val="left"/>
            </w:pPr>
            <w:r>
              <w:t xml:space="preserve">Registered. The power closure at 120 m/s: drag 150 to 400 kN × 120 m/s = 18 to 48 MW mechanical, plus GFS 10 to 24 MW, inside the 40 MWe + buffer budget with the Section 6.7 curve. The number is aggressive by design; the sled gate decides it</w:t>
            </w:r>
          </w:p>
        </w:tc>
      </w:tr>
      <w:tr>
        <w:tc>
          <w:tcPr/>
          <w:p>
            <w:pPr>
              <w:pStyle w:val="Compact"/>
              <w:jc w:val="left"/>
            </w:pPr>
            <w:r>
              <w:t xml:space="preserve">4</w:t>
            </w:r>
          </w:p>
        </w:tc>
        <w:tc>
          <w:tcPr/>
          <w:p>
            <w:pPr>
              <w:pStyle w:val="Compact"/>
              <w:jc w:val="left"/>
            </w:pPr>
            <w:r>
              <w:t xml:space="preserve">Tunnel stability at speed</w:t>
            </w:r>
          </w:p>
        </w:tc>
        <w:tc>
          <w:tcPr/>
          <w:p>
            <w:pPr>
              <w:pStyle w:val="Compact"/>
              <w:jc w:val="left"/>
            </w:pPr>
            <w:r>
              <w:t xml:space="preserve">Design closed (Sections 5.5, 5.5.1, 14.3.1) + Validation pending (214 collapse events to date; the campaign continues)</w:t>
            </w:r>
          </w:p>
        </w:tc>
      </w:tr>
      <w:tr>
        <w:tc>
          <w:tcPr/>
          <w:p>
            <w:pPr>
              <w:pStyle w:val="Compact"/>
              <w:jc w:val="left"/>
            </w:pPr>
            <w:r>
              <w:t xml:space="preserve">5</w:t>
            </w:r>
          </w:p>
        </w:tc>
        <w:tc>
          <w:tcPr/>
          <w:p>
            <w:pPr>
              <w:pStyle w:val="Compact"/>
              <w:jc w:val="left"/>
            </w:pPr>
            <w:r>
              <w:t xml:space="preserve">Mass-flow closure to displaced medium</w:t>
            </w:r>
          </w:p>
        </w:tc>
        <w:tc>
          <w:tcPr/>
          <w:p>
            <w:pPr>
              <w:pStyle w:val="Compact"/>
              <w:jc w:val="left"/>
            </w:pPr>
            <w:r>
              <w:t xml:space="preserve">Design closed. Section 6.5 control-volume analysis: 67 t/s displaced, 38 kg/s ingested at 100 m/s, momentum bookkeeping stated</w:t>
            </w:r>
          </w:p>
        </w:tc>
      </w:tr>
      <w:tr>
        <w:tc>
          <w:tcPr/>
          <w:p>
            <w:pPr>
              <w:pStyle w:val="Compact"/>
              <w:jc w:val="left"/>
            </w:pPr>
            <w:r>
              <w:t xml:space="preserve">6</w:t>
            </w:r>
          </w:p>
        </w:tc>
        <w:tc>
          <w:tcPr/>
          <w:p>
            <w:pPr>
              <w:pStyle w:val="Compact"/>
              <w:jc w:val="left"/>
            </w:pPr>
            <w:r>
              <w:t xml:space="preserve">Momentum balance of the propulsion system</w:t>
            </w:r>
          </w:p>
        </w:tc>
        <w:tc>
          <w:tcPr/>
          <w:p>
            <w:pPr>
              <w:pStyle w:val="Compact"/>
              <w:jc w:val="left"/>
            </w:pPr>
            <w:r>
              <w:t xml:space="preserve">Design closed. Same control volume: ingestion momentum flux ~380 kN versus bypass opposition 150 to 500 kN; the engine stream works at 5 to 20 km/s so the bypass field does not</w:t>
            </w:r>
          </w:p>
        </w:tc>
      </w:tr>
      <w:tr>
        <w:tc>
          <w:tcPr/>
          <w:p>
            <w:pPr>
              <w:pStyle w:val="Compact"/>
              <w:jc w:val="left"/>
            </w:pPr>
            <w:r>
              <w:t xml:space="preserve">7</w:t>
            </w:r>
          </w:p>
        </w:tc>
        <w:tc>
          <w:tcPr/>
          <w:p>
            <w:pPr>
              <w:pStyle w:val="Compact"/>
              <w:jc w:val="left"/>
            </w:pPr>
            <w:r>
              <w:t xml:space="preserve">LID optical-to-momentum mechanism</w:t>
            </w:r>
          </w:p>
        </w:tc>
        <w:tc>
          <w:tcPr/>
          <w:p>
            <w:pPr>
              <w:pStyle w:val="Compact"/>
              <w:jc w:val="left"/>
            </w:pPr>
            <w:r>
              <w:t xml:space="preserve">Design closed (Section 6.2 physics: vaporized-pocket recoil against the medium) + Validation pending (granular-target coupling rig, domain 2; item mirrors Appendix C TRL 4)</w:t>
            </w:r>
          </w:p>
        </w:tc>
      </w:tr>
      <w:tr>
        <w:tc>
          <w:tcPr/>
          <w:p>
            <w:pPr>
              <w:pStyle w:val="Compact"/>
              <w:jc w:val="left"/>
            </w:pPr>
            <w:r>
              <w:t xml:space="preserve">8</w:t>
            </w:r>
          </w:p>
        </w:tc>
        <w:tc>
          <w:tcPr/>
          <w:p>
            <w:pPr>
              <w:pStyle w:val="Compact"/>
              <w:jc w:val="left"/>
            </w:pPr>
            <w:r>
              <w:t xml:space="preserve">Conductivity assumption across real sands</w:t>
            </w:r>
          </w:p>
        </w:tc>
        <w:tc>
          <w:tcPr/>
          <w:p>
            <w:pPr>
              <w:pStyle w:val="Compact"/>
              <w:jc w:val="left"/>
            </w:pPr>
            <w:r>
              <w:t xml:space="preserve">Design closed. Section 5.3 composition-derate schedule (feldspar, clay, saline, moisture, temperature) plus the domain 2 validation matrix</w:t>
            </w:r>
          </w:p>
        </w:tc>
      </w:tr>
      <w:tr>
        <w:tc>
          <w:tcPr/>
          <w:p>
            <w:pPr>
              <w:pStyle w:val="Compact"/>
              <w:jc w:val="left"/>
            </w:pPr>
            <w:r>
              <w:t xml:space="preserve">9</w:t>
            </w:r>
          </w:p>
        </w:tc>
        <w:tc>
          <w:tcPr/>
          <w:p>
            <w:pPr>
              <w:pStyle w:val="Compact"/>
              <w:jc w:val="left"/>
            </w:pPr>
            <w:r>
              <w:t xml:space="preserve">3 to 7 T ionization sustainment energy</w:t>
            </w:r>
          </w:p>
        </w:tc>
        <w:tc>
          <w:tcPr/>
          <w:p>
            <w:pPr>
              <w:pStyle w:val="Compact"/>
              <w:jc w:val="left"/>
            </w:pPr>
            <w:r>
              <w:t xml:space="preserve">Design closed. Section 5.3 sustainment arithmetic: 3 to 7 MW against layer renewal every 2 to 5 ms</w:t>
            </w:r>
          </w:p>
        </w:tc>
      </w:tr>
      <w:tr>
        <w:tc>
          <w:tcPr/>
          <w:p>
            <w:pPr>
              <w:pStyle w:val="Compact"/>
              <w:jc w:val="left"/>
            </w:pPr>
            <w:r>
              <w:t xml:space="preserve">10</w:t>
            </w:r>
          </w:p>
        </w:tc>
        <w:tc>
          <w:tcPr/>
          <w:p>
            <w:pPr>
              <w:pStyle w:val="Compact"/>
              <w:jc w:val="left"/>
            </w:pPr>
            <w:r>
              <w:t xml:space="preserve">GFS 10 to 24 MW bottom-up</w:t>
            </w:r>
          </w:p>
        </w:tc>
        <w:tc>
          <w:tcPr/>
          <w:p>
            <w:pPr>
              <w:pStyle w:val="Compact"/>
              <w:jc w:val="left"/>
            </w:pPr>
            <w:r>
              <w:t xml:space="preserve">Design closed. Section 5.3 table now decomposes each stage to its physical terms</w:t>
            </w:r>
          </w:p>
        </w:tc>
      </w:tr>
    </w:tbl>
    <w:bookmarkEnd w:id="371"/>
    <w:bookmarkStart w:id="372" w:name="i.2-tier-2-thermal-items-11-to-20"/>
    <w:p>
      <w:pPr>
        <w:pStyle w:val="Heading3"/>
      </w:pPr>
      <w:r>
        <w:t xml:space="preserve">I.2 Tier 2: Thermal (Items 11 to 20)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Disposition</w:t>
            </w:r>
          </w:p>
        </w:tc>
      </w:tr>
      <w:tr>
        <w:tc>
          <w:tcPr/>
          <w:p>
            <w:pPr>
              <w:pStyle w:val="Compact"/>
              <w:jc w:val="left"/>
            </w:pPr>
            <w:r>
              <w:t xml:space="preserve">11</w:t>
            </w:r>
          </w:p>
        </w:tc>
        <w:tc>
          <w:tcPr/>
          <w:p>
            <w:pPr>
              <w:pStyle w:val="Compact"/>
              <w:jc w:val="left"/>
            </w:pPr>
            <w:r>
              <w:t xml:space="preserve">70 MW peak thermal closure</w:t>
            </w:r>
          </w:p>
        </w:tc>
        <w:tc>
          <w:tcPr/>
          <w:p>
            <w:pPr>
              <w:pStyle w:val="Compact"/>
              <w:jc w:val="left"/>
            </w:pPr>
            <w:r>
              <w:t xml:space="preserve">Design closed. Section 9.1 sources + Section 9.6 worked case, both truth-model products (Section 26.4)</w:t>
            </w:r>
          </w:p>
        </w:tc>
      </w:tr>
      <w:tr>
        <w:tc>
          <w:tcPr/>
          <w:p>
            <w:pPr>
              <w:pStyle w:val="Compact"/>
              <w:jc w:val="left"/>
            </w:pPr>
            <w:r>
              <w:t xml:space="preserve">12</w:t>
            </w:r>
          </w:p>
        </w:tc>
        <w:tc>
          <w:tcPr/>
          <w:p>
            <w:pPr>
              <w:pStyle w:val="Compact"/>
              <w:jc w:val="left"/>
            </w:pPr>
            <w:r>
              <w:t xml:space="preserve">45 MWth conversion-loss rejection path</w:t>
            </w:r>
          </w:p>
        </w:tc>
        <w:tc>
          <w:tcPr/>
          <w:p>
            <w:pPr>
              <w:pStyle w:val="Compact"/>
              <w:jc w:val="left"/>
            </w:pPr>
            <w:r>
              <w:t xml:space="preserve">Design closed. The Section 9.1 ledger books it: recuperator recovery, belly injection to the pre-core exchanger (Section 8.8), skin and loop rejection; the propulsive wake carries the dominant share (Section 9.6)</w:t>
            </w:r>
          </w:p>
        </w:tc>
      </w:tr>
      <w:tr>
        <w:tc>
          <w:tcPr/>
          <w:p>
            <w:pPr>
              <w:pStyle w:val="Compact"/>
              <w:jc w:val="left"/>
            </w:pPr>
            <w:r>
              <w:t xml:space="preserve">13</w:t>
            </w:r>
          </w:p>
        </w:tc>
        <w:tc>
          <w:tcPr/>
          <w:p>
            <w:pPr>
              <w:pStyle w:val="Compact"/>
              <w:jc w:val="left"/>
            </w:pPr>
            <w:r>
              <w:t xml:space="preserve">Sand heat-sink finiteness</w:t>
            </w:r>
          </w:p>
        </w:tc>
        <w:tc>
          <w:tcPr/>
          <w:p>
            <w:pPr>
              <w:pStyle w:val="Compact"/>
              <w:jc w:val="left"/>
            </w:pPr>
            <w:r>
              <w:t xml:space="preserve">Design closed. Section 9.6: ΔT ≈ 380°C per pass at 25 MW, residence time, wake recovery per Section 45</w:t>
            </w:r>
          </w:p>
        </w:tc>
      </w:tr>
      <w:tr>
        <w:tc>
          <w:tcPr/>
          <w:p>
            <w:pPr>
              <w:pStyle w:val="Compact"/>
              <w:jc w:val="left"/>
            </w:pPr>
            <w:r>
              <w:t xml:space="preserve">14</w:t>
            </w:r>
          </w:p>
        </w:tc>
        <w:tc>
          <w:tcPr/>
          <w:p>
            <w:pPr>
              <w:pStyle w:val="Compact"/>
              <w:jc w:val="left"/>
            </w:pPr>
            <w:r>
              <w:t xml:space="preserve">Heat-transfer coefficient to granular media</w:t>
            </w:r>
          </w:p>
        </w:tc>
        <w:tc>
          <w:tcPr/>
          <w:p>
            <w:pPr>
              <w:pStyle w:val="Compact"/>
              <w:jc w:val="left"/>
            </w:pPr>
            <w:r>
              <w:t xml:space="preserve">Validation pending + Design closed. h = 2 to 8 kW/m²·K sizing band stated in Section 9.6; the Section 22.4 h-map rig owns the measurement; no liquid correlations borrowed</w:t>
            </w:r>
          </w:p>
        </w:tc>
      </w:tr>
      <w:tr>
        <w:tc>
          <w:tcPr/>
          <w:p>
            <w:pPr>
              <w:pStyle w:val="Compact"/>
              <w:jc w:val="left"/>
            </w:pPr>
            <w:r>
              <w:t xml:space="preserve">15</w:t>
            </w:r>
          </w:p>
        </w:tc>
        <w:tc>
          <w:tcPr/>
          <w:p>
            <w:pPr>
              <w:pStyle w:val="Compact"/>
              <w:jc w:val="left"/>
            </w:pPr>
            <w:r>
              <w:t xml:space="preserve">PCM capacity is seconds, not minutes</w:t>
            </w:r>
          </w:p>
        </w:tc>
        <w:tc>
          <w:tcPr/>
          <w:p>
            <w:pPr>
              <w:pStyle w:val="Compact"/>
              <w:jc w:val="left"/>
            </w:pPr>
            <w:r>
              <w:t xml:space="preserve">Design closed. Section 9.6 states it plainly: 0.7 to 1.3 s at the 15 MW shortfall; the dash doctrine is sized to that truth</w:t>
            </w:r>
          </w:p>
        </w:tc>
      </w:tr>
      <w:tr>
        <w:tc>
          <w:tcPr/>
          <w:p>
            <w:pPr>
              <w:pStyle w:val="Compact"/>
              <w:jc w:val="left"/>
            </w:pPr>
            <w:r>
              <w:t xml:space="preserve">16</w:t>
            </w:r>
          </w:p>
        </w:tc>
        <w:tc>
          <w:tcPr/>
          <w:p>
            <w:pPr>
              <w:pStyle w:val="Compact"/>
              <w:jc w:val="left"/>
            </w:pPr>
            <w:r>
              <w:t xml:space="preserve">PCM recovery between bursts</w:t>
            </w:r>
          </w:p>
        </w:tc>
        <w:tc>
          <w:tcPr/>
          <w:p>
            <w:pPr>
              <w:pStyle w:val="Compact"/>
              <w:jc w:val="left"/>
            </w:pPr>
            <w:r>
              <w:t xml:space="preserve">Design closed. Sections 8.6.1, 9.6, 21.3: 13 to 25 s recharge cycling; turnaround thermal hold before next sortie</w:t>
            </w:r>
          </w:p>
        </w:tc>
      </w:tr>
      <w:tr>
        <w:tc>
          <w:tcPr/>
          <w:p>
            <w:pPr>
              <w:pStyle w:val="Compact"/>
              <w:jc w:val="left"/>
            </w:pPr>
            <w:r>
              <w:t xml:space="preserve">17</w:t>
            </w:r>
          </w:p>
        </w:tc>
        <w:tc>
          <w:tcPr/>
          <w:p>
            <w:pPr>
              <w:pStyle w:val="Compact"/>
              <w:jc w:val="left"/>
            </w:pPr>
            <w:r>
              <w:t xml:space="preserve">Heat-pipe survivability</w:t>
            </w:r>
          </w:p>
        </w:tc>
        <w:tc>
          <w:tcPr/>
          <w:p>
            <w:pPr>
              <w:pStyle w:val="Compact"/>
              <w:jc w:val="left"/>
            </w:pPr>
            <w:r>
              <w:t xml:space="preserve">Design closed. Section 4.3.2: vibration, puncture, orientation, frozen-start qualification added</w:t>
            </w:r>
          </w:p>
        </w:tc>
      </w:tr>
      <w:tr>
        <w:tc>
          <w:tcPr/>
          <w:p>
            <w:pPr>
              <w:pStyle w:val="Compact"/>
              <w:jc w:val="left"/>
            </w:pPr>
            <w:r>
              <w:t xml:space="preserve">18</w:t>
            </w:r>
          </w:p>
        </w:tc>
        <w:tc>
          <w:tcPr/>
          <w:p>
            <w:pPr>
              <w:pStyle w:val="Compact"/>
              <w:jc w:val="left"/>
            </w:pPr>
            <w:r>
              <w:t xml:space="preserve">Thermal gradients across the belly</w:t>
            </w:r>
          </w:p>
        </w:tc>
        <w:tc>
          <w:tcPr/>
          <w:p>
            <w:pPr>
              <w:pStyle w:val="Compact"/>
              <w:jc w:val="left"/>
            </w:pPr>
            <w:r>
              <w:t xml:space="preserve">Design closed. Section 4.3.2 gradient budget: 900°C per tile, 300°C/m lateral, 150°C per bond line; gradient exceedance is a distinct thermal event</w:t>
            </w:r>
          </w:p>
        </w:tc>
      </w:tr>
      <w:tr>
        <w:tc>
          <w:tcPr/>
          <w:p>
            <w:pPr>
              <w:pStyle w:val="Compact"/>
              <w:jc w:val="left"/>
            </w:pPr>
            <w:r>
              <w:t xml:space="preserve">19</w:t>
            </w:r>
          </w:p>
        </w:tc>
        <w:tc>
          <w:tcPr/>
          <w:p>
            <w:pPr>
              <w:pStyle w:val="Compact"/>
              <w:jc w:val="left"/>
            </w:pPr>
            <w:r>
              <w:t xml:space="preserve">25 to 1,500°C sortie cycling fatigue</w:t>
            </w:r>
          </w:p>
        </w:tc>
        <w:tc>
          <w:tcPr/>
          <w:p>
            <w:pPr>
              <w:pStyle w:val="Compact"/>
              <w:jc w:val="left"/>
            </w:pPr>
            <w:r>
              <w:t xml:space="preserve">Design closed. Sections 4.3.1 and 4.3.2 (1,000-cycle coupon program, per-interface strengths)</w:t>
            </w:r>
          </w:p>
        </w:tc>
      </w:tr>
      <w:tr>
        <w:tc>
          <w:tcPr/>
          <w:p>
            <w:pPr>
              <w:pStyle w:val="Compact"/>
              <w:jc w:val="left"/>
            </w:pPr>
            <w:r>
              <w:t xml:space="preserve">20</w:t>
            </w:r>
          </w:p>
        </w:tc>
        <w:tc>
          <w:tcPr/>
          <w:p>
            <w:pPr>
              <w:pStyle w:val="Compact"/>
              <w:jc w:val="left"/>
            </w:pPr>
            <w:r>
              <w:t xml:space="preserve">CTE mismatch bonding data</w:t>
            </w:r>
          </w:p>
        </w:tc>
        <w:tc>
          <w:tcPr/>
          <w:p>
            <w:pPr>
              <w:pStyle w:val="Compact"/>
              <w:jc w:val="left"/>
            </w:pPr>
            <w:r>
              <w:t xml:space="preserve">Validation pending. The Section 4.3.1 matrix carries design values; qualification evidence flows through the Section 22.4 coupon program before CDR, as the matrix’s status column states</w:t>
            </w:r>
          </w:p>
        </w:tc>
      </w:tr>
    </w:tbl>
    <w:bookmarkEnd w:id="372"/>
    <w:bookmarkStart w:id="373" w:name="i.3-tier-3-structure-items-21-to-30"/>
    <w:p>
      <w:pPr>
        <w:pStyle w:val="Heading3"/>
      </w:pPr>
      <w:r>
        <w:t xml:space="preserve">I.3 Tier 3: Structure (Items 21 to 30)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Disposition</w:t>
            </w:r>
          </w:p>
        </w:tc>
      </w:tr>
      <w:tr>
        <w:tc>
          <w:tcPr/>
          <w:p>
            <w:pPr>
              <w:pStyle w:val="Compact"/>
              <w:jc w:val="left"/>
            </w:pPr>
            <w:r>
              <w:t xml:space="preserve">21</w:t>
            </w:r>
          </w:p>
        </w:tc>
        <w:tc>
          <w:tcPr/>
          <w:p>
            <w:pPr>
              <w:pStyle w:val="Compact"/>
              <w:jc w:val="left"/>
            </w:pPr>
            <w:r>
              <w:t xml:space="preserve">Bottom-up mass model</w:t>
            </w:r>
          </w:p>
        </w:tc>
        <w:tc>
          <w:tcPr/>
          <w:p>
            <w:pPr>
              <w:pStyle w:val="Compact"/>
              <w:jc w:val="left"/>
            </w:pPr>
            <w:r>
              <w:t xml:space="preserve">Design closed (process). Section 3.4 audit: 4,100 line items, 87% traceability, 95% by PDR; margin line priced</w:t>
            </w:r>
          </w:p>
        </w:tc>
      </w:tr>
      <w:tr>
        <w:tc>
          <w:tcPr/>
          <w:p>
            <w:pPr>
              <w:pStyle w:val="Compact"/>
              <w:jc w:val="left"/>
            </w:pPr>
            <w:r>
              <w:t xml:space="preserve">22</w:t>
            </w:r>
          </w:p>
        </w:tc>
        <w:tc>
          <w:tcPr/>
          <w:p>
            <w:pPr>
              <w:pStyle w:val="Compact"/>
              <w:jc w:val="left"/>
            </w:pPr>
            <w:r>
              <w:t xml:space="preserve">CG migration</w:t>
            </w:r>
          </w:p>
        </w:tc>
        <w:tc>
          <w:tcPr/>
          <w:p>
            <w:pPr>
              <w:pStyle w:val="Compact"/>
              <w:jc w:val="left"/>
            </w:pPr>
            <w:r>
              <w:t xml:space="preserve">Design closed. Section 3.5 state-migration budget (PCM, SMES, coolant, consumables, weapons, thermal growth)</w:t>
            </w:r>
          </w:p>
        </w:tc>
      </w:tr>
      <w:tr>
        <w:tc>
          <w:tcPr/>
          <w:p>
            <w:pPr>
              <w:pStyle w:val="Compact"/>
              <w:jc w:val="left"/>
            </w:pPr>
            <w:r>
              <w:t xml:space="preserve">23</w:t>
            </w:r>
          </w:p>
        </w:tc>
        <w:tc>
          <w:tcPr/>
          <w:p>
            <w:pPr>
              <w:pStyle w:val="Compact"/>
              <w:jc w:val="left"/>
            </w:pPr>
            <w:r>
              <w:t xml:space="preserve">Center-of-pressure migration</w:t>
            </w:r>
          </w:p>
        </w:tc>
        <w:tc>
          <w:tcPr/>
          <w:p>
            <w:pPr>
              <w:pStyle w:val="Compact"/>
              <w:jc w:val="left"/>
            </w:pPr>
            <w:r>
              <w:t xml:space="preserve">Validation pending. Section 3.11 derivative tables are SIM products; the P1 campaign and transition sub-program (Section 37.3) own the flight data</w:t>
            </w:r>
          </w:p>
        </w:tc>
      </w:tr>
      <w:tr>
        <w:tc>
          <w:tcPr/>
          <w:p>
            <w:pPr>
              <w:pStyle w:val="Compact"/>
              <w:jc w:val="left"/>
            </w:pPr>
            <w:r>
              <w:t xml:space="preserve">24</w:t>
            </w:r>
          </w:p>
        </w:tc>
        <w:tc>
          <w:tcPr/>
          <w:p>
            <w:pPr>
              <w:pStyle w:val="Compact"/>
              <w:jc w:val="left"/>
            </w:pPr>
            <w:r>
              <w:t xml:space="preserve">7 g atmospheric structure</w:t>
            </w:r>
          </w:p>
        </w:tc>
        <w:tc>
          <w:tcPr/>
          <w:p>
            <w:pPr>
              <w:pStyle w:val="Compact"/>
              <w:jc w:val="left"/>
            </w:pPr>
            <w:r>
              <w:t xml:space="preserve">Design closed. LC-318 combined case (Section 4.6.3); Rev 3.0 books the sustained-g reduction to 6.3 g honestly (Section 3.10)</w:t>
            </w:r>
          </w:p>
        </w:tc>
      </w:tr>
      <w:tr>
        <w:tc>
          <w:tcPr/>
          <w:p>
            <w:pPr>
              <w:pStyle w:val="Compact"/>
              <w:jc w:val="left"/>
            </w:pPr>
            <w:r>
              <w:t xml:space="preserve">25</w:t>
            </w:r>
          </w:p>
        </w:tc>
        <w:tc>
          <w:tcPr/>
          <w:p>
            <w:pPr>
              <w:pStyle w:val="Compact"/>
              <w:jc w:val="left"/>
            </w:pPr>
            <w:r>
              <w:t xml:space="preserve">Burrow structural loading nonuniformity</w:t>
            </w:r>
          </w:p>
        </w:tc>
        <w:tc>
          <w:tcPr/>
          <w:p>
            <w:pPr>
              <w:pStyle w:val="Compact"/>
              <w:jc w:val="left"/>
            </w:pPr>
            <w:r>
              <w:t xml:space="preserve">Design closed. Section 4.6.1 spatial correlation (up to 6× local, 1.8× after lattice redistribution)</w:t>
            </w:r>
          </w:p>
        </w:tc>
      </w:tr>
      <w:tr>
        <w:tc>
          <w:tcPr/>
          <w:p>
            <w:pPr>
              <w:pStyle w:val="Compact"/>
              <w:jc w:val="left"/>
            </w:pPr>
            <w:r>
              <w:t xml:space="preserve">26</w:t>
            </w:r>
          </w:p>
        </w:tc>
        <w:tc>
          <w:tcPr/>
          <w:p>
            <w:pPr>
              <w:pStyle w:val="Compact"/>
              <w:jc w:val="left"/>
            </w:pPr>
            <w:r>
              <w:t xml:space="preserve">Dynamic tunnel impacts (rocks, debris)</w:t>
            </w:r>
          </w:p>
        </w:tc>
        <w:tc>
          <w:tcPr/>
          <w:p>
            <w:pPr>
              <w:pStyle w:val="Compact"/>
              <w:jc w:val="left"/>
            </w:pPr>
            <w:r>
              <w:t xml:space="preserve">Design closed + Registered. Sections 5.4.1 (T5 class), 10.9 (hard-layer doctrine), 4.6.1 (macro-shock tier); truly unmapped hazards (construction debris) sit in the hazard log with the divert doctrine as mitigation</w:t>
            </w:r>
          </w:p>
        </w:tc>
      </w:tr>
      <w:tr>
        <w:tc>
          <w:tcPr/>
          <w:p>
            <w:pPr>
              <w:pStyle w:val="Compact"/>
              <w:jc w:val="left"/>
            </w:pPr>
            <w:r>
              <w:t xml:space="preserve">27</w:t>
            </w:r>
          </w:p>
        </w:tc>
        <w:tc>
          <w:tcPr/>
          <w:p>
            <w:pPr>
              <w:pStyle w:val="Compact"/>
              <w:jc w:val="left"/>
            </w:pPr>
            <w:r>
              <w:t xml:space="preserve">Belly tile impact mechanics</w:t>
            </w:r>
          </w:p>
        </w:tc>
        <w:tc>
          <w:tcPr/>
          <w:p>
            <w:pPr>
              <w:pStyle w:val="Compact"/>
              <w:jc w:val="left"/>
            </w:pPr>
            <w:r>
              <w:t xml:space="preserve">Design closed. Sections 4.3.2, 4.3.4 (chipping, propagation, confinement) + impact rig (Section 22.4)</w:t>
            </w:r>
          </w:p>
        </w:tc>
      </w:tr>
      <w:tr>
        <w:tc>
          <w:tcPr/>
          <w:p>
            <w:pPr>
              <w:pStyle w:val="Compact"/>
              <w:jc w:val="left"/>
            </w:pPr>
            <w:r>
              <w:t xml:space="preserve">28</w:t>
            </w:r>
          </w:p>
        </w:tc>
        <w:tc>
          <w:tcPr/>
          <w:p>
            <w:pPr>
              <w:pStyle w:val="Compact"/>
              <w:jc w:val="left"/>
            </w:pPr>
            <w:r>
              <w:t xml:space="preserve">Tile attachment combined loads</w:t>
            </w:r>
          </w:p>
        </w:tc>
        <w:tc>
          <w:tcPr/>
          <w:p>
            <w:pPr>
              <w:pStyle w:val="Compact"/>
              <w:jc w:val="left"/>
            </w:pPr>
            <w:r>
              <w:t xml:space="preserve">Design closed. Section 22.4 combined-load fixture (thermal + vibration + granular + shock on dovetails)</w:t>
            </w:r>
          </w:p>
        </w:tc>
      </w:tr>
      <w:tr>
        <w:tc>
          <w:tcPr/>
          <w:p>
            <w:pPr>
              <w:pStyle w:val="Compact"/>
              <w:jc w:val="left"/>
            </w:pPr>
            <w:r>
              <w:t xml:space="preserve">29</w:t>
            </w:r>
          </w:p>
        </w:tc>
        <w:tc>
          <w:tcPr/>
          <w:p>
            <w:pPr>
              <w:pStyle w:val="Compact"/>
              <w:jc w:val="left"/>
            </w:pPr>
            <w:r>
              <w:t xml:space="preserve">Auxetic lattice manufacturability</w:t>
            </w:r>
          </w:p>
        </w:tc>
        <w:tc>
          <w:tcPr/>
          <w:p>
            <w:pPr>
              <w:pStyle w:val="Compact"/>
              <w:jc w:val="left"/>
            </w:pPr>
            <w:r>
              <w:t xml:space="preserve">Validation pending. Section 32.1 MRL 4 → 8 path; Section 33 pilot line; 62 m² production is a manufacturing program, stated as such</w:t>
            </w:r>
          </w:p>
        </w:tc>
      </w:tr>
      <w:tr>
        <w:tc>
          <w:tcPr/>
          <w:p>
            <w:pPr>
              <w:pStyle w:val="Compact"/>
              <w:jc w:val="left"/>
            </w:pPr>
            <w:r>
              <w:t xml:space="preserve">30</w:t>
            </w:r>
          </w:p>
        </w:tc>
        <w:tc>
          <w:tcPr/>
          <w:p>
            <w:pPr>
              <w:pStyle w:val="Compact"/>
              <w:jc w:val="left"/>
            </w:pPr>
            <w:r>
              <w:t xml:space="preserve">Primary-structure damage tolerance</w:t>
            </w:r>
          </w:p>
        </w:tc>
        <w:tc>
          <w:tcPr/>
          <w:p>
            <w:pPr>
              <w:pStyle w:val="Compact"/>
              <w:jc w:val="left"/>
            </w:pPr>
            <w:r>
              <w:t xml:space="preserve">Design closed. Sections 4.6.2 (fracture mechanics method), 25.3 (shear-fuse philosophy), 21.6 (damage classes); cradle and mounts per Section 4.4.2</w:t>
            </w:r>
          </w:p>
        </w:tc>
      </w:tr>
    </w:tbl>
    <w:bookmarkEnd w:id="373"/>
    <w:bookmarkStart w:id="374" w:name="i.4-tier-4-reactor-items-31-to-38"/>
    <w:p>
      <w:pPr>
        <w:pStyle w:val="Heading3"/>
      </w:pPr>
      <w:r>
        <w:t xml:space="preserve">I.4 Tier 4: Reactor (Items 31 to 38)</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Disposition</w:t>
            </w:r>
          </w:p>
        </w:tc>
      </w:tr>
      <w:tr>
        <w:tc>
          <w:tcPr/>
          <w:p>
            <w:pPr>
              <w:pStyle w:val="Compact"/>
              <w:jc w:val="left"/>
            </w:pPr>
            <w:r>
              <w:t xml:space="preserve">31</w:t>
            </w:r>
          </w:p>
        </w:tc>
        <w:tc>
          <w:tcPr/>
          <w:p>
            <w:pPr>
              <w:pStyle w:val="Compact"/>
              <w:jc w:val="left"/>
            </w:pPr>
            <w:r>
              <w:t xml:space="preserve">Reactor power density realism</w:t>
            </w:r>
          </w:p>
        </w:tc>
        <w:tc>
          <w:tcPr/>
          <w:p>
            <w:pPr>
              <w:pStyle w:val="Compact"/>
              <w:jc w:val="left"/>
            </w:pPr>
            <w:r>
              <w:t xml:space="preserve">Design closed. Section 8.2: 56 MW/m³, conservative against 300 to 850 MW/m³ fast-reactor precedent (item A-15)</w:t>
            </w:r>
          </w:p>
        </w:tc>
      </w:tr>
      <w:tr>
        <w:tc>
          <w:tcPr/>
          <w:p>
            <w:pPr>
              <w:pStyle w:val="Compact"/>
              <w:jc w:val="left"/>
            </w:pPr>
            <w:r>
              <w:t xml:space="preserve">32</w:t>
            </w:r>
          </w:p>
        </w:tc>
        <w:tc>
          <w:tcPr/>
          <w:p>
            <w:pPr>
              <w:pStyle w:val="Compact"/>
              <w:jc w:val="left"/>
            </w:pPr>
            <w:r>
              <w:t xml:space="preserve">Shield transport calculations</w:t>
            </w:r>
          </w:p>
        </w:tc>
        <w:tc>
          <w:tcPr/>
          <w:p>
            <w:pPr>
              <w:pStyle w:val="Compact"/>
              <w:jc w:val="left"/>
            </w:pPr>
            <w:r>
              <w:t xml:space="preserve">Validation pending + Design closed. Section 8.7.1 (transport model, 42-position rig verification); shield mass doubled at Rev 3.0 (item A-10)</w:t>
            </w:r>
          </w:p>
        </w:tc>
      </w:tr>
      <w:tr>
        <w:tc>
          <w:tcPr/>
          <w:p>
            <w:pPr>
              <w:pStyle w:val="Compact"/>
              <w:jc w:val="left"/>
            </w:pPr>
            <w:r>
              <w:t xml:space="preserve">33</w:t>
            </w:r>
          </w:p>
        </w:tc>
        <w:tc>
          <w:tcPr/>
          <w:p>
            <w:pPr>
              <w:pStyle w:val="Compact"/>
              <w:jc w:val="left"/>
            </w:pPr>
            <w:r>
              <w:t xml:space="preserve">Crew dose across all states</w:t>
            </w:r>
          </w:p>
        </w:tc>
        <w:tc>
          <w:tcPr/>
          <w:p>
            <w:pPr>
              <w:pStyle w:val="Compact"/>
              <w:jc w:val="left"/>
            </w:pPr>
            <w:r>
              <w:t xml:space="preserve">Design closed. Section 8.7.1 (startup/full-power/shutdown/dormant dose states); damaged-shielding case sits in Section 44 DBA analysis</w:t>
            </w:r>
          </w:p>
        </w:tc>
      </w:tr>
      <w:tr>
        <w:tc>
          <w:tcPr/>
          <w:p>
            <w:pPr>
              <w:pStyle w:val="Compact"/>
              <w:jc w:val="left"/>
            </w:pPr>
            <w:r>
              <w:t xml:space="preserve">34</w:t>
            </w:r>
          </w:p>
        </w:tc>
        <w:tc>
          <w:tcPr/>
          <w:p>
            <w:pPr>
              <w:pStyle w:val="Compact"/>
              <w:jc w:val="left"/>
            </w:pPr>
            <w:r>
              <w:t xml:space="preserve">Reactor crash survivability</w:t>
            </w:r>
          </w:p>
        </w:tc>
        <w:tc>
          <w:tcPr/>
          <w:p>
            <w:pPr>
              <w:pStyle w:val="Compact"/>
              <w:jc w:val="left"/>
            </w:pPr>
            <w:r>
              <w:t xml:space="preserve">Design closed. Sections 8.7, 19.4, 22.4 (15 m/s crush test, subcritical geometry), 44.1 (DBA table)</w:t>
            </w:r>
          </w:p>
        </w:tc>
      </w:tr>
      <w:tr>
        <w:tc>
          <w:tcPr/>
          <w:p>
            <w:pPr>
              <w:pStyle w:val="Compact"/>
              <w:jc w:val="left"/>
            </w:pPr>
            <w:r>
              <w:t xml:space="preserve">35</w:t>
            </w:r>
          </w:p>
        </w:tc>
        <w:tc>
          <w:tcPr/>
          <w:p>
            <w:pPr>
              <w:pStyle w:val="Compact"/>
              <w:jc w:val="left"/>
            </w:pPr>
            <w:r>
              <w:t xml:space="preserve">Dormant-to-full thermal shock</w:t>
            </w:r>
          </w:p>
        </w:tc>
        <w:tc>
          <w:tcPr/>
          <w:p>
            <w:pPr>
              <w:pStyle w:val="Compact"/>
              <w:jc w:val="left"/>
            </w:pPr>
            <w:r>
              <w:t xml:space="preserve">Design closed. Section 8.8.1: ≤ 4°C/s loop ramp, 500-restart budget, rig demonstration (Section 41)</w:t>
            </w:r>
          </w:p>
        </w:tc>
      </w:tr>
      <w:tr>
        <w:tc>
          <w:tcPr/>
          <w:p>
            <w:pPr>
              <w:pStyle w:val="Compact"/>
              <w:jc w:val="left"/>
            </w:pPr>
            <w:r>
              <w:t xml:space="preserve">36</w:t>
            </w:r>
          </w:p>
        </w:tc>
        <w:tc>
          <w:tcPr/>
          <w:p>
            <w:pPr>
              <w:pStyle w:val="Compact"/>
              <w:jc w:val="left"/>
            </w:pPr>
            <w:r>
              <w:t xml:space="preserve">Sodium loop under acceleration</w:t>
            </w:r>
          </w:p>
        </w:tc>
        <w:tc>
          <w:tcPr/>
          <w:p>
            <w:pPr>
              <w:pStyle w:val="Compact"/>
              <w:jc w:val="left"/>
            </w:pPr>
            <w:r>
              <w:t xml:space="preserve">Design closed. Section 8.8.3: sealed loop, slosh baffles, 3× suction-head margin, acceleration rig (Section 22.4)</w:t>
            </w:r>
          </w:p>
        </w:tc>
      </w:tr>
      <w:tr>
        <w:tc>
          <w:tcPr/>
          <w:p>
            <w:pPr>
              <w:pStyle w:val="Compact"/>
              <w:jc w:val="left"/>
            </w:pPr>
            <w:r>
              <w:t xml:space="preserve">37</w:t>
            </w:r>
          </w:p>
        </w:tc>
        <w:tc>
          <w:tcPr/>
          <w:p>
            <w:pPr>
              <w:pStyle w:val="Compact"/>
              <w:jc w:val="left"/>
            </w:pPr>
            <w:r>
              <w:t xml:space="preserve">sCO2 turbomachinery development</w:t>
            </w:r>
          </w:p>
        </w:tc>
        <w:tc>
          <w:tcPr/>
          <w:p>
            <w:pPr>
              <w:pStyle w:val="Compact"/>
              <w:jc w:val="left"/>
            </w:pPr>
            <w:r>
              <w:t xml:space="preserve">Validation pending. Section 8.8.3 specifies the machine; the ground rig campaign (Section 41) owns maps, surge margin, and shaft dynamics evidence</w:t>
            </w:r>
          </w:p>
        </w:tc>
      </w:tr>
      <w:tr>
        <w:tc>
          <w:tcPr/>
          <w:p>
            <w:pPr>
              <w:pStyle w:val="Compact"/>
              <w:jc w:val="left"/>
            </w:pPr>
            <w:r>
              <w:t xml:space="preserve">38</w:t>
            </w:r>
          </w:p>
        </w:tc>
        <w:tc>
          <w:tcPr/>
          <w:p>
            <w:pPr>
              <w:pStyle w:val="Compact"/>
              <w:jc w:val="left"/>
            </w:pPr>
            <w:r>
              <w:t xml:space="preserve">Off-design constant-output proof</w:t>
            </w:r>
          </w:p>
        </w:tc>
        <w:tc>
          <w:tcPr/>
          <w:p>
            <w:pPr>
              <w:pStyle w:val="Compact"/>
              <w:jc w:val="left"/>
            </w:pPr>
            <w:r>
              <w:t xml:space="preserve">Design closed. Section 8.8.1 load-step proof: core deviation &lt; 2% against 40 MWe electrical slew, rig-demonstrated</w:t>
            </w:r>
          </w:p>
        </w:tc>
      </w:tr>
    </w:tbl>
    <w:bookmarkEnd w:id="374"/>
    <w:bookmarkStart w:id="375" w:name="i.5-tier-5-smes-items-39-to-45"/>
    <w:p>
      <w:pPr>
        <w:pStyle w:val="Heading3"/>
      </w:pPr>
      <w:r>
        <w:t xml:space="preserve">I.5 Tier 5: SMES (Items 39 to 45)</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Disposition</w:t>
            </w:r>
          </w:p>
        </w:tc>
      </w:tr>
      <w:tr>
        <w:tc>
          <w:tcPr/>
          <w:p>
            <w:pPr>
              <w:pStyle w:val="Compact"/>
              <w:jc w:val="left"/>
            </w:pPr>
            <w:r>
              <w:t xml:space="preserve">39</w:t>
            </w:r>
          </w:p>
        </w:tc>
        <w:tc>
          <w:tcPr/>
          <w:p>
            <w:pPr>
              <w:pStyle w:val="Compact"/>
              <w:jc w:val="left"/>
            </w:pPr>
            <w:r>
              <w:t xml:space="preserve">120 MJ mass-energy relationship</w:t>
            </w:r>
          </w:p>
        </w:tc>
        <w:tc>
          <w:tcPr/>
          <w:p>
            <w:pPr>
              <w:pStyle w:val="Compact"/>
              <w:jc w:val="left"/>
            </w:pPr>
            <w:r>
              <w:t xml:space="preserve">Design closed + Registered. Rev 3.0 books 8,800 kg at 20 kJ/kg (item A-09); the 2× literature stretch is the program’s boldest materials assumption and R-02-adjacent in the risk register</w:t>
            </w:r>
          </w:p>
        </w:tc>
      </w:tr>
      <w:tr>
        <w:tc>
          <w:tcPr/>
          <w:p>
            <w:pPr>
              <w:pStyle w:val="Compact"/>
              <w:jc w:val="left"/>
            </w:pPr>
            <w:r>
              <w:t xml:space="preserve">40</w:t>
            </w:r>
          </w:p>
        </w:tc>
        <w:tc>
          <w:tcPr/>
          <w:p>
            <w:pPr>
              <w:pStyle w:val="Compact"/>
              <w:jc w:val="left"/>
            </w:pPr>
            <w:r>
              <w:t xml:space="preserve">Lorentz-force structural loads</w:t>
            </w:r>
          </w:p>
        </w:tc>
        <w:tc>
          <w:tcPr/>
          <w:p>
            <w:pPr>
              <w:pStyle w:val="Compact"/>
              <w:jc w:val="left"/>
            </w:pPr>
            <w:r>
              <w:t xml:space="preserve">Design closed. Sections 8.4 (hoop-stress equation B-12, force-balanced geometry), 8.4.2 (strain budget), 4.6 (support-ring case)</w:t>
            </w:r>
          </w:p>
        </w:tc>
      </w:tr>
      <w:tr>
        <w:tc>
          <w:tcPr/>
          <w:p>
            <w:pPr>
              <w:pStyle w:val="Compact"/>
              <w:jc w:val="left"/>
            </w:pPr>
            <w:r>
              <w:t xml:space="preserve">41</w:t>
            </w:r>
          </w:p>
        </w:tc>
        <w:tc>
          <w:tcPr/>
          <w:p>
            <w:pPr>
              <w:pStyle w:val="Compact"/>
              <w:jc w:val="left"/>
            </w:pPr>
            <w:r>
              <w:t xml:space="preserve">Magnetic leakage map</w:t>
            </w:r>
          </w:p>
        </w:tc>
        <w:tc>
          <w:tcPr/>
          <w:p>
            <w:pPr>
              <w:pStyle w:val="Compact"/>
              <w:jc w:val="left"/>
            </w:pPr>
            <w:r>
              <w:t xml:space="preserve">Design closed. Section 8.4.1: field map 15 T to 5 mT, trim coils, eddy budgets, instrumented verification</w:t>
            </w:r>
          </w:p>
        </w:tc>
      </w:tr>
      <w:tr>
        <w:tc>
          <w:tcPr/>
          <w:p>
            <w:pPr>
              <w:pStyle w:val="Compact"/>
              <w:jc w:val="left"/>
            </w:pPr>
            <w:r>
              <w:t xml:space="preserve">42</w:t>
            </w:r>
          </w:p>
        </w:tc>
        <w:tc>
          <w:tcPr/>
          <w:p>
            <w:pPr>
              <w:pStyle w:val="Compact"/>
              <w:jc w:val="left"/>
            </w:pPr>
            <w:r>
              <w:t xml:space="preserve">Quench protection speed vs damage</w:t>
            </w:r>
          </w:p>
        </w:tc>
        <w:tc>
          <w:tcPr/>
          <w:p>
            <w:pPr>
              <w:pStyle w:val="Compact"/>
              <w:jc w:val="left"/>
            </w:pPr>
            <w:r>
              <w:t xml:space="preserve">Validation pending + Design closed. Sections 6.3.2, 8.4 (2 s dump, 150 K hot spot); the Section 22.4 quench rig owns the proof</w:t>
            </w:r>
          </w:p>
        </w:tc>
      </w:tr>
      <w:tr>
        <w:tc>
          <w:tcPr/>
          <w:p>
            <w:pPr>
              <w:pStyle w:val="Compact"/>
              <w:jc w:val="left"/>
            </w:pPr>
            <w:r>
              <w:t xml:space="preserve">43</w:t>
            </w:r>
          </w:p>
        </w:tc>
        <w:tc>
          <w:tcPr/>
          <w:p>
            <w:pPr>
              <w:pStyle w:val="Compact"/>
              <w:jc w:val="left"/>
            </w:pPr>
            <w:r>
              <w:t xml:space="preserve">Cryoplant power closure</w:t>
            </w:r>
          </w:p>
        </w:tc>
        <w:tc>
          <w:tcPr/>
          <w:p>
            <w:pPr>
              <w:pStyle w:val="Compact"/>
              <w:jc w:val="left"/>
            </w:pPr>
            <w:r>
              <w:t xml:space="preserve">Design closed. Section 8.5.1 full leak-to-draw chain (item A-13)</w:t>
            </w:r>
          </w:p>
        </w:tc>
      </w:tr>
      <w:tr>
        <w:tc>
          <w:tcPr/>
          <w:p>
            <w:pPr>
              <w:pStyle w:val="Compact"/>
              <w:jc w:val="left"/>
            </w:pPr>
            <w:r>
              <w:t xml:space="preserve">44</w:t>
            </w:r>
          </w:p>
        </w:tc>
        <w:tc>
          <w:tcPr/>
          <w:p>
            <w:pPr>
              <w:pStyle w:val="Compact"/>
              <w:jc w:val="left"/>
            </w:pPr>
            <w:r>
              <w:t xml:space="preserve">Quench recovery 12-minute claim</w:t>
            </w:r>
          </w:p>
        </w:tc>
        <w:tc>
          <w:tcPr/>
          <w:p>
            <w:pPr>
              <w:pStyle w:val="Compact"/>
              <w:jc w:val="left"/>
            </w:pPr>
            <w:r>
              <w:t xml:space="preserve">Design closed. Item A-16: the claim fails arithmetic; corrected to 25 to 35 min surface / 1.5 to 2 hr buried on surplus capacity</w:t>
            </w:r>
          </w:p>
        </w:tc>
      </w:tr>
      <w:tr>
        <w:tc>
          <w:tcPr/>
          <w:p>
            <w:pPr>
              <w:pStyle w:val="Compact"/>
              <w:jc w:val="left"/>
            </w:pPr>
            <w:r>
              <w:t xml:space="preserve">45</w:t>
            </w:r>
          </w:p>
        </w:tc>
        <w:tc>
          <w:tcPr/>
          <w:p>
            <w:pPr>
              <w:pStyle w:val="Compact"/>
              <w:jc w:val="left"/>
            </w:pPr>
            <w:r>
              <w:t xml:space="preserve">Cryogenic plumbing under vibration</w:t>
            </w:r>
          </w:p>
        </w:tc>
        <w:tc>
          <w:tcPr/>
          <w:p>
            <w:pPr>
              <w:pStyle w:val="Compact"/>
              <w:jc w:val="left"/>
            </w:pPr>
            <w:r>
              <w:t xml:space="preserve">Design closed (specification) + Validation pending. Sections 6.3.3, 22.4 (shock spectrum qualification); plumbing detail lives in the ICD set (Section 25.1 ICD-03)</w:t>
            </w:r>
          </w:p>
        </w:tc>
      </w:tr>
    </w:tbl>
    <w:bookmarkEnd w:id="375"/>
    <w:bookmarkStart w:id="376" w:name="Xdba71fbbe6c403912305f5573a93a5e29773147"/>
    <w:p>
      <w:pPr>
        <w:pStyle w:val="Heading3"/>
      </w:pPr>
      <w:r>
        <w:t xml:space="preserve">I.6 Tier 6: Atmospheric Flight (Items 46 to 55)</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Disposition</w:t>
            </w:r>
          </w:p>
        </w:tc>
      </w:tr>
      <w:tr>
        <w:tc>
          <w:tcPr/>
          <w:p>
            <w:pPr>
              <w:pStyle w:val="Compact"/>
              <w:jc w:val="left"/>
            </w:pPr>
            <w:r>
              <w:t xml:space="preserve">46</w:t>
            </w:r>
          </w:p>
        </w:tc>
        <w:tc>
          <w:tcPr/>
          <w:p>
            <w:pPr>
              <w:pStyle w:val="Compact"/>
              <w:jc w:val="left"/>
            </w:pPr>
            <w:r>
              <w:t xml:space="preserve">400 kN thrust model</w:t>
            </w:r>
          </w:p>
        </w:tc>
        <w:tc>
          <w:tcPr/>
          <w:p>
            <w:pPr>
              <w:pStyle w:val="Compact"/>
              <w:jc w:val="left"/>
            </w:pPr>
            <w:r>
              <w:t xml:space="preserve">Design closed. Section 7.1: momentum + pressure thrust decomposition, Δv band stated</w:t>
            </w:r>
          </w:p>
        </w:tc>
      </w:tr>
      <w:tr>
        <w:tc>
          <w:tcPr/>
          <w:p>
            <w:pPr>
              <w:pStyle w:val="Compact"/>
              <w:jc w:val="left"/>
            </w:pPr>
            <w:r>
              <w:t xml:space="preserve">47</w:t>
            </w:r>
          </w:p>
        </w:tc>
        <w:tc>
          <w:tcPr/>
          <w:p>
            <w:pPr>
              <w:pStyle w:val="Compact"/>
              <w:jc w:val="left"/>
            </w:pPr>
            <w:r>
              <w:t xml:space="preserve">Air mass-flow closure</w:t>
            </w:r>
          </w:p>
        </w:tc>
        <w:tc>
          <w:tcPr/>
          <w:p>
            <w:pPr>
              <w:pStyle w:val="Compact"/>
              <w:jc w:val="left"/>
            </w:pPr>
            <w:r>
              <w:t xml:space="preserve">Design closed. Section 7.1: 1.8 m² capture, streamtube arithmetic at cruise and sea level</w:t>
            </w:r>
          </w:p>
        </w:tc>
      </w:tr>
      <w:tr>
        <w:tc>
          <w:tcPr/>
          <w:p>
            <w:pPr>
              <w:pStyle w:val="Compact"/>
              <w:jc w:val="left"/>
            </w:pPr>
            <w:r>
              <w:t xml:space="preserve">48</w:t>
            </w:r>
          </w:p>
        </w:tc>
        <w:tc>
          <w:tcPr/>
          <w:p>
            <w:pPr>
              <w:pStyle w:val="Compact"/>
              <w:jc w:val="left"/>
            </w:pPr>
            <w:r>
              <w:t xml:space="preserve">Intake drag trade</w:t>
            </w:r>
          </w:p>
        </w:tc>
        <w:tc>
          <w:tcPr/>
          <w:p>
            <w:pPr>
              <w:pStyle w:val="Compact"/>
              <w:jc w:val="left"/>
            </w:pPr>
            <w:r>
              <w:t xml:space="preserve">Design closed. Section 7.1: trade stated, intake drag inside the polar, observability scheduled by regime</w:t>
            </w:r>
          </w:p>
        </w:tc>
      </w:tr>
      <w:tr>
        <w:tc>
          <w:tcPr/>
          <w:p>
            <w:pPr>
              <w:pStyle w:val="Compact"/>
              <w:jc w:val="left"/>
            </w:pPr>
            <w:r>
              <w:t xml:space="preserve">49</w:t>
            </w:r>
          </w:p>
        </w:tc>
        <w:tc>
          <w:tcPr/>
          <w:p>
            <w:pPr>
              <w:pStyle w:val="Compact"/>
              <w:jc w:val="left"/>
            </w:pPr>
            <w:r>
              <w:t xml:space="preserve">Ionization energy share</w:t>
            </w:r>
          </w:p>
        </w:tc>
        <w:tc>
          <w:tcPr/>
          <w:p>
            <w:pPr>
              <w:pStyle w:val="Compact"/>
              <w:jc w:val="left"/>
            </w:pPr>
            <w:r>
              <w:t xml:space="preserve">Design closed. Section 7.1: 4 to 9 MW ionization of the 25 to 55 MW draw</w:t>
            </w:r>
          </w:p>
        </w:tc>
      </w:tr>
      <w:tr>
        <w:tc>
          <w:tcPr/>
          <w:p>
            <w:pPr>
              <w:pStyle w:val="Compact"/>
              <w:jc w:val="left"/>
            </w:pPr>
            <w:r>
              <w:t xml:space="preserve">50</w:t>
            </w:r>
          </w:p>
        </w:tc>
        <w:tc>
          <w:tcPr/>
          <w:p>
            <w:pPr>
              <w:pStyle w:val="Compact"/>
              <w:jc w:val="left"/>
            </w:pPr>
            <w:r>
              <w:t xml:space="preserve">Plasma recombination losses</w:t>
            </w:r>
          </w:p>
        </w:tc>
        <w:tc>
          <w:tcPr/>
          <w:p>
            <w:pPr>
              <w:pStyle w:val="Compact"/>
              <w:jc w:val="left"/>
            </w:pPr>
            <w:r>
              <w:t xml:space="preserve">Design closed. Section 7.1: 12 to 18% of ionization energy across chamber transit</w:t>
            </w:r>
          </w:p>
        </w:tc>
      </w:tr>
      <w:tr>
        <w:tc>
          <w:tcPr/>
          <w:p>
            <w:pPr>
              <w:pStyle w:val="Compact"/>
              <w:jc w:val="left"/>
            </w:pPr>
            <w:r>
              <w:t xml:space="preserve">51</w:t>
            </w:r>
          </w:p>
        </w:tc>
        <w:tc>
          <w:tcPr/>
          <w:p>
            <w:pPr>
              <w:pStyle w:val="Compact"/>
              <w:jc w:val="left"/>
            </w:pPr>
            <w:r>
              <w:t xml:space="preserve">MHD electrode/material erosion</w:t>
            </w:r>
          </w:p>
        </w:tc>
        <w:tc>
          <w:tcPr/>
          <w:p>
            <w:pPr>
              <w:pStyle w:val="Compact"/>
              <w:jc w:val="left"/>
            </w:pPr>
            <w:r>
              <w:t xml:space="preserve">Design closed (submerged; Sections 6.3.1, 6.9.1) + Validation pending (air-mode chamber life, P1 campaign)</w:t>
            </w:r>
          </w:p>
        </w:tc>
      </w:tr>
      <w:tr>
        <w:tc>
          <w:tcPr/>
          <w:p>
            <w:pPr>
              <w:pStyle w:val="Compact"/>
              <w:jc w:val="left"/>
            </w:pPr>
            <w:r>
              <w:t xml:space="preserve">52</w:t>
            </w:r>
          </w:p>
        </w:tc>
        <w:tc>
          <w:tcPr/>
          <w:p>
            <w:pPr>
              <w:pStyle w:val="Compact"/>
              <w:jc w:val="left"/>
            </w:pPr>
            <w:r>
              <w:t xml:space="preserve">Mach 2.6 heat balance</w:t>
            </w:r>
          </w:p>
        </w:tc>
        <w:tc>
          <w:tcPr/>
          <w:p>
            <w:pPr>
              <w:pStyle w:val="Compact"/>
              <w:jc w:val="left"/>
            </w:pPr>
            <w:r>
              <w:t xml:space="preserve">Design closed. Section 7.4: stagnation temperature, skin heating 4 to 6 MW against 8 to 12 MW rejection, hotspot basis for the 10-min limit</w:t>
            </w:r>
          </w:p>
        </w:tc>
      </w:tr>
      <w:tr>
        <w:tc>
          <w:tcPr/>
          <w:p>
            <w:pPr>
              <w:pStyle w:val="Compact"/>
              <w:jc w:val="left"/>
            </w:pPr>
            <w:r>
              <w:t xml:space="preserve">53</w:t>
            </w:r>
          </w:p>
        </w:tc>
        <w:tc>
          <w:tcPr/>
          <w:p>
            <w:pPr>
              <w:pStyle w:val="Compact"/>
              <w:jc w:val="left"/>
            </w:pPr>
            <w:r>
              <w:t xml:space="preserve">15 to 25% wave-drag reduction unverified</w:t>
            </w:r>
          </w:p>
        </w:tc>
        <w:tc>
          <w:tcPr/>
          <w:p>
            <w:pPr>
              <w:pStyle w:val="Compact"/>
              <w:jc w:val="left"/>
            </w:pPr>
            <w:r>
              <w:t xml:space="preserve">Design closed (honesty fix). Section 7.2: zero credit in the performance numbers; upside only, item I-53 tracks validation</w:t>
            </w:r>
          </w:p>
        </w:tc>
      </w:tr>
      <w:tr>
        <w:tc>
          <w:tcPr/>
          <w:p>
            <w:pPr>
              <w:pStyle w:val="Compact"/>
              <w:jc w:val="left"/>
            </w:pPr>
            <w:r>
              <w:t xml:space="preserve">54</w:t>
            </w:r>
          </w:p>
        </w:tc>
        <w:tc>
          <w:tcPr/>
          <w:p>
            <w:pPr>
              <w:pStyle w:val="Compact"/>
              <w:jc w:val="left"/>
            </w:pPr>
            <w:r>
              <w:t xml:space="preserve">Discoid 6-DOF stability</w:t>
            </w:r>
          </w:p>
        </w:tc>
        <w:tc>
          <w:tcPr/>
          <w:p>
            <w:pPr>
              <w:pStyle w:val="Compact"/>
              <w:jc w:val="left"/>
            </w:pPr>
            <w:r>
              <w:t xml:space="preserve">Validation pending. Sections 3.11, 14.8 (control design) with flight data owed by P1/P3 campaigns</w:t>
            </w:r>
          </w:p>
        </w:tc>
      </w:tr>
      <w:tr>
        <w:tc>
          <w:tcPr/>
          <w:p>
            <w:pPr>
              <w:pStyle w:val="Compact"/>
              <w:jc w:val="left"/>
            </w:pPr>
            <w:r>
              <w:t xml:space="preserve">55</w:t>
            </w:r>
          </w:p>
        </w:tc>
        <w:tc>
          <w:tcPr/>
          <w:p>
            <w:pPr>
              <w:pStyle w:val="Compact"/>
              <w:jc w:val="left"/>
            </w:pPr>
            <w:r>
              <w:t xml:space="preserve">Transition regime as research program</w:t>
            </w:r>
          </w:p>
        </w:tc>
        <w:tc>
          <w:tcPr/>
          <w:p>
            <w:pPr>
              <w:pStyle w:val="Compact"/>
              <w:jc w:val="left"/>
            </w:pPr>
            <w:r>
              <w:t xml:space="preserve">Design closed. Section 37.3: dedicated 400-flight sub-campaign before crewed transition</w:t>
            </w:r>
          </w:p>
        </w:tc>
      </w:tr>
    </w:tbl>
    <w:bookmarkEnd w:id="376"/>
    <w:bookmarkStart w:id="377" w:name="Xa9fc86a26a64cce7b4a432d988817fa2a32bee2"/>
    <w:p>
      <w:pPr>
        <w:pStyle w:val="Heading3"/>
      </w:pPr>
      <w:r>
        <w:t xml:space="preserve">I.7 Tier 7: Control, Sensing, Software (Items 56 to 60)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Disposition</w:t>
            </w:r>
          </w:p>
        </w:tc>
      </w:tr>
      <w:tr>
        <w:tc>
          <w:tcPr/>
          <w:p>
            <w:pPr>
              <w:pStyle w:val="Compact"/>
              <w:jc w:val="left"/>
            </w:pPr>
            <w:r>
              <w:t xml:space="preserve">56</w:t>
            </w:r>
          </w:p>
        </w:tc>
        <w:tc>
          <w:tcPr/>
          <w:p>
            <w:pPr>
              <w:pStyle w:val="Compact"/>
              <w:jc w:val="left"/>
            </w:pPr>
            <w:r>
              <w:t xml:space="preserve">SUBSENSE accuracy vs depth/speed/terrain</w:t>
            </w:r>
          </w:p>
        </w:tc>
        <w:tc>
          <w:tcPr/>
          <w:p>
            <w:pPr>
              <w:pStyle w:val="Compact"/>
              <w:jc w:val="left"/>
            </w:pPr>
            <w:r>
              <w:t xml:space="preserve">Validation pending + Design closed. Sections 11.2.6, 11.3 (confidence-degraded doctrine); Section 36.1 buried-marker field owns the error-map evidence</w:t>
            </w:r>
          </w:p>
        </w:tc>
      </w:tr>
      <w:tr>
        <w:tc>
          <w:tcPr/>
          <w:p>
            <w:pPr>
              <w:pStyle w:val="Compact"/>
              <w:jc w:val="left"/>
            </w:pPr>
            <w:r>
              <w:t xml:space="preserve">57</w:t>
            </w:r>
          </w:p>
        </w:tc>
        <w:tc>
          <w:tcPr/>
          <w:p>
            <w:pPr>
              <w:pStyle w:val="Compact"/>
              <w:jc w:val="left"/>
            </w:pPr>
            <w:r>
              <w:t xml:space="preserve">GPS-denied error budget</w:t>
            </w:r>
          </w:p>
        </w:tc>
        <w:tc>
          <w:tcPr/>
          <w:p>
            <w:pPr>
              <w:pStyle w:val="Compact"/>
              <w:jc w:val="left"/>
            </w:pPr>
            <w:r>
              <w:t xml:space="preserve">Design closed. Section 11.2.6: unaided drift, fusion sources, correction confidence, covariance guard</w:t>
            </w:r>
          </w:p>
        </w:tc>
      </w:tr>
      <w:tr>
        <w:tc>
          <w:tcPr/>
          <w:p>
            <w:pPr>
              <w:pStyle w:val="Compact"/>
              <w:jc w:val="left"/>
            </w:pPr>
            <w:r>
              <w:t xml:space="preserve">58</w:t>
            </w:r>
          </w:p>
        </w:tc>
        <w:tc>
          <w:tcPr/>
          <w:p>
            <w:pPr>
              <w:pStyle w:val="Compact"/>
              <w:jc w:val="left"/>
            </w:pPr>
            <w:r>
              <w:t xml:space="preserve">Seismic emission model by source</w:t>
            </w:r>
          </w:p>
        </w:tc>
        <w:tc>
          <w:tcPr/>
          <w:p>
            <w:pPr>
              <w:pStyle w:val="Compact"/>
              <w:jc w:val="left"/>
            </w:pPr>
            <w:r>
              <w:t xml:space="preserve">Design closed. Section 17.1: five-source emission budget with the 6 dB verification campaign (Section 22.4)</w:t>
            </w:r>
          </w:p>
        </w:tc>
      </w:tr>
      <w:tr>
        <w:tc>
          <w:tcPr/>
          <w:p>
            <w:pPr>
              <w:pStyle w:val="Compact"/>
              <w:jc w:val="left"/>
            </w:pPr>
            <w:r>
              <w:t xml:space="preserve">59</w:t>
            </w:r>
          </w:p>
        </w:tc>
        <w:tc>
          <w:tcPr/>
          <w:p>
            <w:pPr>
              <w:pStyle w:val="Compact"/>
              <w:jc w:val="left"/>
            </w:pPr>
            <w:r>
              <w:t xml:space="preserve">Mode-transition HIL verification</w:t>
            </w:r>
          </w:p>
        </w:tc>
        <w:tc>
          <w:tcPr/>
          <w:p>
            <w:pPr>
              <w:pStyle w:val="Compact"/>
              <w:jc w:val="left"/>
            </w:pPr>
            <w:r>
              <w:t xml:space="preserve">Design closed (plan). Section 37.4: every transition 20 times plus fault-injected variants on the iron bird before P2</w:t>
            </w:r>
          </w:p>
        </w:tc>
      </w:tr>
      <w:tr>
        <w:tc>
          <w:tcPr/>
          <w:p>
            <w:pPr>
              <w:pStyle w:val="Compact"/>
              <w:jc w:val="left"/>
            </w:pPr>
            <w:r>
              <w:t xml:space="preserve">60</w:t>
            </w:r>
          </w:p>
        </w:tc>
        <w:tc>
          <w:tcPr/>
          <w:p>
            <w:pPr>
              <w:pStyle w:val="Compact"/>
              <w:jc w:val="left"/>
            </w:pPr>
            <w:r>
              <w:t xml:space="preserve">Master truth model</w:t>
            </w:r>
          </w:p>
        </w:tc>
        <w:tc>
          <w:tcPr/>
          <w:p>
            <w:pPr>
              <w:pStyle w:val="Compact"/>
              <w:jc w:val="left"/>
            </w:pPr>
            <w:r>
              <w:t xml:space="preserve">Design closed. Section 26.4: six conservation ledgers, CCB enforcement, 10% divergence auto-risk rule</w:t>
            </w:r>
          </w:p>
        </w:tc>
      </w:tr>
    </w:tbl>
    <w:bookmarkEnd w:id="377"/>
    <w:bookmarkStart w:id="378" w:name="i.8-register-note"/>
    <w:p>
      <w:pPr>
        <w:pStyle w:val="Heading3"/>
      </w:pPr>
      <w:r>
        <w:t xml:space="preserve">I.8 Register Note</w:t>
      </w:r>
    </w:p>
    <w:p>
      <w:pPr>
        <w:pStyle w:val="FirstParagraph"/>
      </w:pPr>
      <w:r>
        <w:t xml:space="preserve">Of the 60 items, 45 close in the document at Rev 4.0 (4 of them carried as registered assumptions or limitations with defined validation gates), and 15 retain a validation-pending component whose evidence gates sit inside the existing Section 22, 35, and 37 campaigns. No item required architecture change; two items (44, 53) exposed numeric overclaims corrected in Appendix A (A-16) and Section 7.2 respectively. The review’s central discipline, that a requirement is to become a derivation, is adopted permanently through the Section 26.4 truth model: from this revision forward, every figure in this document is a conservation-model output or carries an explicit experimental-pending marker.</w:t>
      </w:r>
    </w:p>
    <w:p>
      <w:r>
        <w:pict>
          <v:rect style="width:0;height:1.5pt" o:hralign="center" o:hrstd="t" o:hr="t"/>
        </w:pict>
      </w:r>
    </w:p>
    <w:p>
      <w:pPr>
        <w:pStyle w:val="FirstParagraph"/>
      </w:pPr>
      <w:r>
        <w:rPr>
          <w:iCs/>
          <w:i/>
        </w:rPr>
        <w:t xml:space="preserve">End of document. XM07 Gargomesh Technical Specifications v4.0. CONCEPTUAL DESIGN // UNCLASSIFIED // NOT FOR OPERATIONAL USE.</w:t>
      </w:r>
    </w:p>
    <w:bookmarkEnd w:id="378"/>
    <w:bookmarkEnd w:id="379"/>
    <w:bookmarkEnd w:id="380"/>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99.xml><?xml version="1.0" encoding="utf-8"?>
<w:ftr xmlns:w="http://schemas.openxmlformats.org/wordprocessingml/2006/main">
  <w:p>
    <w:pPr>
      <w:jc w:val="center"/>
    </w:pPr>
    <w:r>
      <w:rPr>
        <w:sz w:val="18"/>
        <w:color w:val="595959"/>
      </w:rPr>
      <w:t xml:space="preserve">CONCEPTUAL DESIGN // UNCLASSIFIED // XM07 Gargomesh Technical Specifications v4.0 // Page </w:t>
    </w:r>
    <w:r>
      <w:rPr>
        <w:sz w:val="18"/>
        <w:color w:val="595959"/>
      </w:rPr>
      <w:fldChar w:fldCharType="begin"/>
    </w:r>
    <w:r>
      <w:rPr>
        <w:sz w:val="18"/>
        <w:color w:val="595959"/>
      </w:rPr>
      <w:instrText xml:space="preserve"> PAGE </w:instrText>
    </w:r>
    <w:r>
      <w:rPr>
        <w:sz w:val="18"/>
        <w:color w:val="595959"/>
      </w:rPr>
      <w:fldChar w:fldCharType="end"/>
    </w:r>
    <w:r>
      <w:rPr>
        <w:sz w:val="18"/>
        <w:color w:val="595959"/>
      </w:rPr>
      <w:t xml:space="preserve"> of </w:t>
    </w:r>
    <w:r>
      <w:rPr>
        <w:sz w:val="18"/>
        <w:color w:val="595959"/>
      </w:rPr>
      <w:fldChar w:fldCharType="begin"/>
    </w:r>
    <w:r>
      <w:rPr>
        <w:sz w:val="18"/>
        <w:color w:val="595959"/>
      </w:rPr>
      <w:instrText xml:space="preserve"> NUMPAGES </w:instrText>
    </w:r>
    <w:r>
      <w:rPr>
        <w:sz w:val="18"/>
        <w:color w:val="595959"/>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nih.gov. https://pmc.ncbi.nlm.nih.gov/articles/PMC3140717/</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roboticsproceedings.org. https://www.roboticsproceedings.org/rss06/p01.pdf</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gatech.edu. https://crablab.gatech.edu/pages/publications/pdf/IMA_GOLDMAN_POST.pdf</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wikipedia.org. https://en.wikipedia.org/wiki/Superconducting_magnetic_energy_storage</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MIT News. https://news.mit.edu/2024/tests-show-high-temperature-superconducting-magnets-fusion-ready-0304</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gatech.edu. https://crablab.gatech.edu/pages/publications/pdf/ICRA_FINAL_SMALL.pdf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photonicassociates.com. https://photonicassociates.com/ISBEP4-1.pdf</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eLib - DLR electronic library. https://elib.dlr.de/89091/1/Overview_Micropropulsion.pdf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MDPI. https://www.mdpi.com/2226-4310/12/7/604</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nih.gov. https://pmc.ncbi.nlm.nih.gov/articles/PMC12092669/</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Envisioning Vocab. https://www.envisioning.com/research/xenotech/mhd-propulsion</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wikipedia.org. https://en.wikipedia.org/wiki/Magnetohydrodynamic_drive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Commonwealth Fusion Systems. https://cfs.energy/technology/hts-magnets/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Defense Intelligence Agency. https://www.dia.mil/FOIA/FOIA-Electronic-Reading-Room/FileId/237629/</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Secret Projects Forum. https://www.secretprojects.co.uk/threads/plasma-stealth-on-missiles.32768/</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Superconductivity News Forum. https://snf.ieeecsc.org/files/ieeecsc/slides/CR5_Final3_012008.pdf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Chipsmall. https://www.chipsmall.com/blog/smes-storage.html?srsltid=AfmBOor_5drGW4F2cp03KJBS17qTAzVzRIaR3NkAzgM1P4LTh14flI_z</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patsnap.com. https://eureka.patsnap.com/report-how-to-enhance-energy-density-in-superconducting-magnetic-storage</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Federal Railroad Administration. https://railroads.dot.gov/sites/fra.dot.gov/files/fra_net/15366/Assessment_SMES.pdf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cryogenicsociety.org. https://www.cryogenicsociety.org/index.php?option=com_dailyplanetblog&amp;view=entry&amp;year=2024&amp;month=09&amp;day=11&amp;id=369:tests-show-high-temperature-superconducting-magnets-ready-for-fusion</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flyajetfighter.com. https://www.flyajetfighter.com/magnetohydrodynamics-mhd-science-propulsion-and-airflow-control/</w:t>
      </w:r>
      <w:bookmarkEnd w:id="1002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footer" Target="footer99.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XM07 Gargomesh Technical Specifications v4.0</dc:title>
  <dc:creator/>
  <cp:keywords/>
  <dcterms:created xsi:type="dcterms:W3CDTF">2026-08-08T22:33:54Z</dcterms:created>
  <dcterms:modified xsi:type="dcterms:W3CDTF">2026-08-08T22:33:54Z</dcterms:modified>
</cp:coreProperties>
</file>

<file path=docProps/custom.xml><?xml version="1.0" encoding="utf-8"?>
<Properties xmlns="http://schemas.openxmlformats.org/officeDocument/2006/custom-properties" xmlns:vt="http://schemas.openxmlformats.org/officeDocument/2006/docPropsVTypes"/>
</file>