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u499tey6lhz" w:id="0"/>
      <w:bookmarkEnd w:id="0"/>
      <w:r w:rsidDel="00000000" w:rsidR="00000000" w:rsidRPr="00000000">
        <w:rPr>
          <w:rtl w:val="0"/>
        </w:rPr>
        <w:t xml:space="preserve">Reading List for DSN 2027 Paper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living document, update as papers are read.</w:t>
      </w:r>
      <w:r w:rsidDel="00000000" w:rsidR="00000000" w:rsidRPr="00000000">
        <w:rPr>
          <w:rtl w:val="0"/>
        </w:rPr>
        <w:t xml:space="preserve">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docs/LiteratureReview.md</w:t>
      </w:r>
      <w:r w:rsidDel="00000000" w:rsidR="00000000" w:rsidRPr="00000000">
        <w:rPr>
          <w:rtl w:val="0"/>
        </w:rPr>
        <w:t xml:space="preserve"> (first-pass, 10-category search, 2026-07-24) — this file re-organizes that material by </w:t>
      </w:r>
      <w:r w:rsidDel="00000000" w:rsidR="00000000" w:rsidRPr="00000000">
        <w:rPr>
          <w:i w:val="1"/>
          <w:iCs w:val="1"/>
          <w:rtl w:val="0"/>
        </w:rPr>
        <w:t xml:space="preserve">reading priority</w:t>
      </w:r>
      <w:r w:rsidDel="00000000" w:rsidR="00000000" w:rsidRPr="00000000">
        <w:rPr>
          <w:rtl w:val="0"/>
        </w:rPr>
        <w:t xml:space="preserve"> rather than by topic category, to answer a narrower question: "what should I actually sit down and read, in what order, before/while writing the paper?"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Mark items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[x]</w:t>
      </w:r>
      <w:r w:rsidDel="00000000" w:rsidR="00000000" w:rsidRPr="00000000">
        <w:rPr>
          <w:rtl w:val="0"/>
        </w:rPr>
        <w:t xml:space="preserve"> as you finish a full-text read. Snippet-only entries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docs/LiteratureReview.md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unconfirmed</w:t>
      </w:r>
      <w:r w:rsidDel="00000000" w:rsidR="00000000" w:rsidRPr="00000000">
        <w:rPr>
          <w:rtl w:val="0"/>
        </w:rPr>
        <w:t xml:space="preserve"> on several fields precisely because they haven't been read yet — reading an item here is what upgrades it from "found by search" to "verified."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kfnxs8cpm5y" w:id="1"/>
      <w:bookmarkEnd w:id="1"/>
      <w:r w:rsidDel="00000000" w:rsidR="00000000" w:rsidRPr="00000000">
        <w:rPr>
          <w:rtl w:val="0"/>
        </w:rPr>
        <w:t xml:space="preserve">Tier 0 — Foundational papers this project's code directly implements or descends from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Read (or re-read) these in full regardless of paper deadline pressure — they are not background reading, they are the specification our code follows. Getting a detail wrong here would be citing our own method incorrectly.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Carlini, Chien, Nasr, Song, Terzis, Tramèr (2022)</w:t>
      </w:r>
      <w:r w:rsidDel="00000000" w:rsidR="00000000" w:rsidRPr="00000000">
        <w:rPr>
          <w:rtl w:val="0"/>
        </w:rPr>
        <w:t xml:space="preserve"> — "Membership Inference Attacks From First Principles," IEEE S&amp;P 2022.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arXiv:2112.03570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LiRA</w:t>
      </w:r>
      <w:r w:rsidDel="00000000" w:rsidR="00000000" w:rsidRPr="00000000">
        <w:rPr>
          <w:rtl w:val="0"/>
        </w:rPr>
        <w:t xml:space="preserve">, the project's primary attack (★). Confirm our per-round warm-started shadow retraining and likelihood-ratio scoring match the paper's actual construction, not just its name — this is the single most citation-sensitive paper in the bibliography since it's implemented, not just cited.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Shokri, Stronati, Song, Shmatikov (2017)</w:t>
      </w:r>
      <w:r w:rsidDel="00000000" w:rsidR="00000000" w:rsidRPr="00000000">
        <w:rPr>
          <w:rtl w:val="0"/>
        </w:rPr>
        <w:t xml:space="preserve"> — "Membership Inference Attacks Against Machine Learning Models," IEEE S&amp;P 2017.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arXiv:1610.05820</w:t>
        </w:r>
      </w:hyperlink>
      <w:r w:rsidDel="00000000" w:rsidR="00000000" w:rsidRPr="00000000">
        <w:rPr>
          <w:rtl w:val="0"/>
        </w:rPr>
        <w:t xml:space="preserve"> — origin of MIA as a field; needed for the related-work opening paragraph and to correctly position Yeom (our weakest attack) and LiRA relative to the attack's evolution.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McMahan, Ramage, Talwar, Zhang (2018)</w:t>
      </w:r>
      <w:r w:rsidDel="00000000" w:rsidR="00000000" w:rsidRPr="00000000">
        <w:rPr>
          <w:rtl w:val="0"/>
        </w:rPr>
        <w:t xml:space="preserve"> — "Learning Differentially Private Recurrent Language Models," ICLR 2018.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arXiv:1710.06963</w:t>
        </w:r>
      </w:hyperlink>
      <w:r w:rsidDel="00000000" w:rsidR="00000000" w:rsidRPr="00000000">
        <w:rPr>
          <w:rtl w:val="0"/>
        </w:rPr>
        <w:t xml:space="preserve"> — this is the literal mechanism 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dp-fedavg</w:t>
      </w:r>
      <w:r w:rsidDel="00000000" w:rsidR="00000000" w:rsidRPr="00000000">
        <w:rPr>
          <w:rtl w:val="0"/>
        </w:rPr>
        <w:t xml:space="preserve"> mode implements (per-client clip+noise before aggregation). Must be cited as the source of that specific DP placement, not a generic "DP-SGD" citation.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Zhu, Liu, Han (2019)</w:t>
      </w:r>
      <w:r w:rsidDel="00000000" w:rsidR="00000000" w:rsidRPr="00000000">
        <w:rPr>
          <w:rtl w:val="0"/>
        </w:rPr>
        <w:t xml:space="preserve"> — "Deep Leakage from Gradients," NeurIPS 2019.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arXiv:1906.08935</w:t>
        </w:r>
      </w:hyperlink>
      <w:r w:rsidDel="00000000" w:rsidR="00000000" w:rsidRPr="00000000">
        <w:rPr>
          <w:rtl w:val="0"/>
        </w:rPr>
        <w:t xml:space="preserve"> — foundational Gradient Inversion attack (DLG). Read before Task #64 starts: our autoencoder's 6-feature tabular gradients are a very different attack surface than DLG's image gradients, and the paper needs to say precisely how and why, not just gesture at "GI exists."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Bonawitz, Ivanov, Kreuter, Marcedone, McMahan, Patel, et al. (2017)</w:t>
      </w:r>
      <w:r w:rsidDel="00000000" w:rsidR="00000000" w:rsidRPr="00000000">
        <w:rPr>
          <w:rtl w:val="0"/>
        </w:rPr>
        <w:t xml:space="preserve"> — "Practical Secure Aggregation for Privacy-Preserving Machine Learning," ACM CCS 2017.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ACM DOI</w:t>
        </w:r>
      </w:hyperlink>
      <w:r w:rsidDel="00000000" w:rsidR="00000000" w:rsidRPr="00000000">
        <w:rPr>
          <w:rtl w:val="0"/>
        </w:rPr>
        <w:t xml:space="preserve"> ·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IACR ePrint mirror</w:t>
        </w:r>
      </w:hyperlink>
      <w:r w:rsidDel="00000000" w:rsidR="00000000" w:rsidRPr="00000000">
        <w:rPr>
          <w:rtl w:val="0"/>
        </w:rPr>
        <w:t xml:space="preserve"> — the defense ChargeShield-FL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implement. Needed to correctly frame, in the threat model section,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our honest-but-curious server can see raw pre-aggregation updates at all (SecAgg is simply absent from the pipeline, not defeated by it) — an important precision to get right so the paper isn't read as claiming to break SecAgg.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npcd5zgs31t" w:id="2"/>
      <w:bookmarkEnd w:id="2"/>
      <w:r w:rsidDel="00000000" w:rsidR="00000000" w:rsidRPr="00000000">
        <w:rPr>
          <w:rtl w:val="0"/>
        </w:rPr>
        <w:t xml:space="preserve">Tier 1 — Load-bearing for the paper's central "no benchmark exists" gap claim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four are the 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docs/LiteratureReview.md</w:t>
      </w:r>
      <w:r w:rsidDel="00000000" w:rsidR="00000000" w:rsidRPr="00000000">
        <w:rPr>
          <w:rtl w:val="0"/>
        </w:rPr>
        <w:t xml:space="preserve"> already flagged as highest-priority full reads. The gap claim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docs/DSN2027_Positioning.md</w:t>
      </w:r>
      <w:r w:rsidDel="00000000" w:rsidR="00000000" w:rsidRPr="00000000">
        <w:rPr>
          <w:rtl w:val="0"/>
        </w:rPr>
        <w:t xml:space="preserve"> currently rests on search-snippet evidence only — these are the papers whose full text would either confirm or force a revision of that claim before submission.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FEDLAD</w:t>
      </w:r>
      <w:r w:rsidDel="00000000" w:rsidR="00000000" w:rsidRPr="00000000">
        <w:rPr>
          <w:rtl w:val="0"/>
        </w:rPr>
        <w:t xml:space="preserve"> — "Federated Evaluation of Deep Leakage Attacks and Defenses,"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arXiv:2411.03019</w:t>
        </w:r>
      </w:hyperlink>
      <w:r w:rsidDel="00000000" w:rsidR="00000000" w:rsidRPr="00000000">
        <w:rPr>
          <w:rtl w:val="0"/>
        </w:rPr>
        <w:t xml:space="preserve">, 2024/2025. Closest existing </w:t>
      </w:r>
      <w:r w:rsidDel="00000000" w:rsidR="00000000" w:rsidRPr="00000000">
        <w:rPr>
          <w:i w:val="1"/>
          <w:iCs w:val="1"/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 precedent to our own framing. Needs a precise, explicit contrast sentence in the introduction: FEDLAD benchmarks GIA defenses on benchmark-image data; we benchmark MIA (and later GIA) on a real multi-site industrial deployment. Read in full to confirm it really has no industrial dataset / production framework (currently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unconfirmed</w:t>
      </w:r>
      <w:r w:rsidDel="00000000" w:rsidR="00000000" w:rsidRPr="00000000">
        <w:rPr>
          <w:rtl w:val="0"/>
        </w:rPr>
        <w:t xml:space="preserve"> from the snippet).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"Exploring the Vulnerabilities of Federated Learning: A Deep Dive into Gradient Inversion Attacks"</w:t>
      </w:r>
      <w:r w:rsidDel="00000000" w:rsidR="00000000" w:rsidRPr="00000000">
        <w:rPr>
          <w:rtl w:val="0"/>
        </w:rPr>
        <w:t xml:space="preserve"> —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arXiv:2503.11514</w:t>
        </w:r>
      </w:hyperlink>
      <w:r w:rsidDel="00000000" w:rsidR="00000000" w:rsidRPr="00000000">
        <w:rPr>
          <w:rtl w:val="0"/>
        </w:rPr>
        <w:t xml:space="preserve">, 2026. Most directly relevant paper to read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starting the Gradient Inversion module (Task #64) — it's a systematic empirical comparison of GIA methods and their limiting factors, exactly the design space Task #64 will need to navigate.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"Privacy-preserving collaborative battery fault warning ... via heterogeneous data from charging stations"</w:t>
      </w:r>
      <w:r w:rsidDel="00000000" w:rsidR="00000000" w:rsidRPr="00000000">
        <w:rPr>
          <w:rtl w:val="0"/>
        </w:rPr>
        <w:t xml:space="preserve"> — Nature Communications, 2025 (exact arXiv/DOI to be confirmed on read). Real multi-site charging data, "privacy-preserving" framing — the single most important gap check in the EV+FL category: if it claims privacy-preservation without adversarially testing that claim with an attack, it is exactly the failure mode ChargeShield-FL's whole framing argues against, and becomes a strong contrastive citation.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survey of privacy-preserving federated learning for intrusion detection systems"</w:t>
      </w:r>
      <w:r w:rsidDel="00000000" w:rsidR="00000000" w:rsidRPr="00000000">
        <w:rPr>
          <w:rtl w:val="0"/>
        </w:rPr>
        <w:t xml:space="preserve"> — Artificial Intelligence Review (Springer), 2026 (exact arXiv/DOI to be confirmed on read). Most recent FL-IDS survey found; good structural reference for positioning our combined IDS+DP+MIA pipeline as comparatively rare in the literature.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73vmrfobtaq" w:id="3"/>
      <w:bookmarkEnd w:id="3"/>
      <w:r w:rsidDel="00000000" w:rsidR="00000000" w:rsidRPr="00000000">
        <w:rPr>
          <w:rtl w:val="0"/>
        </w:rPr>
        <w:t xml:space="preserve">Tier 2 — Closest prior threat-model precedent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"Perfectly Accurate Membership Inference by a Dishonest Central Server in Federated Learning"</w:t>
      </w:r>
      <w:r w:rsidDel="00000000" w:rsidR="00000000" w:rsidRPr="00000000">
        <w:rPr>
          <w:rtl w:val="0"/>
        </w:rPr>
        <w:t xml:space="preserve"> —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arXiv:2203.16463</w:t>
        </w:r>
      </w:hyperlink>
      <w:r w:rsidDel="00000000" w:rsidR="00000000" w:rsidRPr="00000000">
        <w:rPr>
          <w:rtl w:val="0"/>
        </w:rPr>
        <w:t xml:space="preserve">, 2022. Closest prior work to our own threat model (a server attacking per-client updates before aggregation). Establishes that the </w:t>
      </w:r>
      <w:r w:rsidDel="00000000" w:rsidR="00000000" w:rsidRPr="00000000">
        <w:rPr>
          <w:i w:val="1"/>
          <w:iCs w:val="1"/>
          <w:rtl w:val="0"/>
        </w:rPr>
        <w:t xml:space="preserve">threat model</w:t>
      </w:r>
      <w:r w:rsidDel="00000000" w:rsidR="00000000" w:rsidRPr="00000000">
        <w:rPr>
          <w:rtl w:val="0"/>
        </w:rPr>
        <w:t xml:space="preserve"> isn't novel — only the deployment context (real industrial data, production-adjacent pipeline, DP-vs-Central-vs-Local comparison) is. Important for precisely scoping the paper's actual contribution claim.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1fyyarsnucj" w:id="4"/>
      <w:bookmarkEnd w:id="4"/>
      <w:r w:rsidDel="00000000" w:rsidR="00000000" w:rsidRPr="00000000">
        <w:rPr>
          <w:rtl w:val="0"/>
        </w:rPr>
        <w:t xml:space="preserve">Tier 3 — Surveys to cite/skim for related-work structure (not necessarily full-text reads)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Useful for citations and structuring the related-work section; lower priority for a cover-to-cover read unless time allows.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"Membership Inference Attacks and Defenses in Federated Learning: A Survey," ACM Computing Surveys, Dec 2024 —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arXiv:2412.06157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"The Federation Strikes Back: A Survey of FL Privacy Attacks, Defenses, Applications, and Policy Landscape" —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arXiv:2405.03636</w:t>
        </w:r>
      </w:hyperlink>
      <w:r w:rsidDel="00000000" w:rsidR="00000000" w:rsidRPr="00000000">
        <w:rPr>
          <w:rtl w:val="0"/>
        </w:rPr>
        <w:t xml:space="preserve">, 2024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"A Survey on Gradient Inversion: Attacks, Defenses and Future Directions," IJCAI 2022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"Survey on Federated Learning Threats: concepts, taxonomy on attacks and defences" —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arXiv:2201.08135</w:t>
        </w:r>
      </w:hyperlink>
      <w:r w:rsidDel="00000000" w:rsidR="00000000" w:rsidRPr="00000000">
        <w:rPr>
          <w:rtl w:val="0"/>
        </w:rPr>
        <w:t xml:space="preserve">, 2022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"Federated Learning for Smart Grid: A Survey on Applications and Potential Vulnerabilities" —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arXiv:2409.10764</w:t>
        </w:r>
      </w:hyperlink>
      <w:r w:rsidDel="00000000" w:rsidR="00000000" w:rsidRPr="00000000">
        <w:rPr>
          <w:rtl w:val="0"/>
        </w:rPr>
        <w:t xml:space="preserve">, 2024/2025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"Survey on Federated Learning for Intrusion Detection Systems: Concept, Architectures, Aggregation Strategies..." — ACM Computing Surveys, 2024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"A comprehensive survey of Federated Intrusion Detection Systems: Techniques, challenges and solutions" — ScienceDirect, 2024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8sq6ns1cpfiz" w:id="5"/>
      <w:bookmarkEnd w:id="5"/>
      <w:r w:rsidDel="00000000" w:rsidR="00000000" w:rsidRPr="00000000">
        <w:rPr>
          <w:rtl w:val="0"/>
        </w:rPr>
        <w:t xml:space="preserve">Tier 4 — EV+FL secondary evidence (supports the gap claim, low individual weight)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Together these establish the pattern "EV/charging-infrastructure FL papers exist, but none test their own privacy claims adversarially" — worth a paragraph citing all three rather than deep individual reads.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"Federated Learning for Early Prediction of EV Charging Demand," 2025 (ResearchGate preprint) — utility-only, no privacy evaluation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"Anomaly Detection in EV Charging Stations Using Federated Learning" —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arXiv:2509.18126</w:t>
        </w:r>
      </w:hyperlink>
      <w:r w:rsidDel="00000000" w:rsidR="00000000" w:rsidRPr="00000000">
        <w:rPr>
          <w:rtl w:val="0"/>
        </w:rPr>
        <w:t xml:space="preserve">, 2025 — security-focused (intrusion), not privacy-leakage-focused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"Fuse and Federate: Enhancing EV Charging Station Security with Multimodal Fusion and FL" —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arXiv:2506.06730</w:t>
        </w:r>
      </w:hyperlink>
      <w:r w:rsidDel="00000000" w:rsidR="00000000" w:rsidRPr="00000000">
        <w:rPr>
          <w:rtl w:val="0"/>
        </w:rPr>
        <w:t xml:space="preserve">, 2025 — same gap pattern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3zbyearfrc5" w:id="6"/>
      <w:bookmarkEnd w:id="6"/>
      <w:r w:rsidDel="00000000" w:rsidR="00000000" w:rsidRPr="00000000">
        <w:rPr>
          <w:rtl w:val="0"/>
        </w:rPr>
        <w:t xml:space="preserve">Tier 5 — Adjacent attack types relevant to the PES v2 / Task #64 definition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Read when actually scoping the v2 composite metric (property inference / recovered-attribute term) — not urgent for the v1 paper if it ships before Gradient Inversion is implemented.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"Preference Profiling Attack Against Federated Learning" (PPA) —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arXiv:2202.04856</w:t>
        </w:r>
      </w:hyperlink>
      <w:r w:rsidDel="00000000" w:rsidR="00000000" w:rsidRPr="00000000">
        <w:rPr>
          <w:rtl w:val="0"/>
        </w:rPr>
        <w:t xml:space="preserve">, 2022 — directly analogous to inferring an EV owner's routine from charging-time patterns; motivates treating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hour_of_day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duration_hours</w:t>
      </w:r>
      <w:r w:rsidDel="00000000" w:rsidR="00000000" w:rsidRPr="00000000">
        <w:rPr>
          <w:rtl w:val="0"/>
        </w:rPr>
        <w:t xml:space="preserve"> as "sensitive" features in the PES v2 definition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"User-Level Label Leakage from Gradients in Federated Learning" (LLG), PoPETs 2022 — </w:t>
      </w:r>
      <w:r w:rsidDel="00000000" w:rsidR="00000000" w:rsidRPr="00000000">
        <w:rPr>
          <w:b w:val="1"/>
          <w:bCs w:val="1"/>
          <w:rtl w:val="0"/>
        </w:rPr>
        <w:t xml:space="preserve">scoping note, not directly applicable</w:t>
      </w:r>
      <w:r w:rsidDel="00000000" w:rsidR="00000000" w:rsidRPr="00000000">
        <w:rPr>
          <w:rtl w:val="0"/>
        </w:rPr>
        <w:t xml:space="preserve">: assumes classification with labels, ChargeShield-FL's autoencoder is unsupervised. Worth one sentence in related work explaining why label leakage is explicitly out of scope, not silently ignored.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"Breaking Secure Aggregation: Label Leakage from Aggregated Gradients in Federated Learning" —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arXiv:2406.15731</w:t>
        </w:r>
      </w:hyperlink>
      <w:r w:rsidDel="00000000" w:rsidR="00000000" w:rsidRPr="00000000">
        <w:rPr>
          <w:rtl w:val="0"/>
        </w:rPr>
        <w:t xml:space="preserve">, 2024 — strong rhetorical parallel: "leakage surviving a nominal defense" is the same shape of result as ours, for a different attack/defense pair. Good companion citation when framing the "DP alone is not sufficient" thesis.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2vahifliif" w:id="7"/>
      <w:bookmarkEnd w:id="7"/>
      <w:r w:rsidDel="00000000" w:rsidR="00000000" w:rsidRPr="00000000">
        <w:rPr>
          <w:rtl w:val="0"/>
        </w:rPr>
        <w:t xml:space="preserve">Suggested reading order given limited time before the abstract deadline (2026-11-25)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Tier 0 (5 papers) — non-negotiable, these are what the code implements.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Tier 1's four papers — directly determines whether the "no benchmark exists" claim can be stated as confirmed or needs softening in the submission.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Tier 2 (1 paper) — quick, sharpens the contribution-scoping paragraph.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Tier 3 — cite from abstracts/snippets already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docs/LiteratureReview.md</w:t>
      </w:r>
      <w:r w:rsidDel="00000000" w:rsidR="00000000" w:rsidRPr="00000000">
        <w:rPr>
          <w:rtl w:val="0"/>
        </w:rPr>
        <w:t xml:space="preserve">; only read in full if time remains.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Tier 4 — cite as a group, one paragraph, no individual deep reads needed.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Tier 5 — defer until Task #64 (Gradient Inversion / PES v2) actually starts.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dpo2iuwwml36" w:id="8"/>
      <w:bookmarkEnd w:id="8"/>
      <w:r w:rsidDel="00000000" w:rsidR="00000000" w:rsidRPr="00000000">
        <w:rPr>
          <w:rtl w:val="0"/>
        </w:rPr>
        <w:t xml:space="preserve">Still open (tracked under Task #65 in the project's task list)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Backward citation chase from the Tier 3 surveys, to catch older landmark papers a recent-year-biased search under-weighted.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Re-run the "NVIDIA FLARE + privacy attack" search periodically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docs/LiteratureReview.md</w:t>
      </w:r>
      <w:r w:rsidDel="00000000" w:rsidR="00000000" w:rsidRPr="00000000">
        <w:rPr>
          <w:rtl w:val="0"/>
        </w:rPr>
        <w:t xml:space="preserve">'s "Targeted follow-up" section) — no prior work found as of 2026-07-24, but this is the single most load-bearing empirical claim in the positioning doc and is worth re-checking as 2026 papers continue to appear.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xiv.org/abs/2506.06730" TargetMode="External"/><Relationship Id="rId11" Type="http://schemas.openxmlformats.org/officeDocument/2006/relationships/hyperlink" Target="https://eprint.iacr.org/2017/281.pdf" TargetMode="External"/><Relationship Id="rId22" Type="http://schemas.openxmlformats.org/officeDocument/2006/relationships/hyperlink" Target="https://arxiv.org/abs/2406.15731" TargetMode="External"/><Relationship Id="rId10" Type="http://schemas.openxmlformats.org/officeDocument/2006/relationships/hyperlink" Target="https://dl.acm.org/doi/10.1145/3133956.3133982" TargetMode="External"/><Relationship Id="rId21" Type="http://schemas.openxmlformats.org/officeDocument/2006/relationships/hyperlink" Target="https://arxiv.org/abs/2202.04856" TargetMode="External"/><Relationship Id="rId13" Type="http://schemas.openxmlformats.org/officeDocument/2006/relationships/hyperlink" Target="https://arxiv.org/abs/2503.11514" TargetMode="External"/><Relationship Id="rId12" Type="http://schemas.openxmlformats.org/officeDocument/2006/relationships/hyperlink" Target="https://arxiv.org/abs/2411.0301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1906.08935" TargetMode="External"/><Relationship Id="rId15" Type="http://schemas.openxmlformats.org/officeDocument/2006/relationships/hyperlink" Target="https://arxiv.org/abs/2412.06157" TargetMode="External"/><Relationship Id="rId14" Type="http://schemas.openxmlformats.org/officeDocument/2006/relationships/hyperlink" Target="https://arxiv.org/abs/2203.16463" TargetMode="External"/><Relationship Id="rId17" Type="http://schemas.openxmlformats.org/officeDocument/2006/relationships/hyperlink" Target="https://arxiv.org/abs/2201.08135" TargetMode="External"/><Relationship Id="rId16" Type="http://schemas.openxmlformats.org/officeDocument/2006/relationships/hyperlink" Target="https://arxiv.org/abs/2405.03636" TargetMode="External"/><Relationship Id="rId5" Type="http://schemas.openxmlformats.org/officeDocument/2006/relationships/styles" Target="styles.xml"/><Relationship Id="rId19" Type="http://schemas.openxmlformats.org/officeDocument/2006/relationships/hyperlink" Target="https://arxiv.org/abs/2509.18126" TargetMode="External"/><Relationship Id="rId6" Type="http://schemas.openxmlformats.org/officeDocument/2006/relationships/hyperlink" Target="https://arxiv.org/abs/2112.03570" TargetMode="External"/><Relationship Id="rId18" Type="http://schemas.openxmlformats.org/officeDocument/2006/relationships/hyperlink" Target="https://arxiv.org/abs/2409.10764" TargetMode="External"/><Relationship Id="rId7" Type="http://schemas.openxmlformats.org/officeDocument/2006/relationships/hyperlink" Target="https://arxiv.org/abs/1610.05820" TargetMode="External"/><Relationship Id="rId8" Type="http://schemas.openxmlformats.org/officeDocument/2006/relationships/hyperlink" Target="https://arxiv.org/abs/1710.0696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