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ma solo per training DP-SGD centralizzato su benchmark standard.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otto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