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Un limite di composizione avanzata in forma chiusa (Dwork e Roth [6]), o un accountant RDP specifico per il meccanismo Gaussiano, stringerebbero questo numero senza richiedere una libreria esterna completa di DP-accounting; nessuno dei due è implementato qui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