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032FF">
      <w:pPr>
        <w:jc w:val="center"/>
        <w:rPr>
          <w:rFonts w:hint="eastAsia" w:ascii="Hiragino Sans GB" w:hAnsi="Hiragino Sans GB" w:eastAsia="Hiragino Sans GB" w:cs="Hiragino Sans GB"/>
          <w:b/>
          <w:sz w:val="32"/>
          <w:szCs w:val="32"/>
        </w:rPr>
      </w:pPr>
      <w:r>
        <w:rPr>
          <w:rFonts w:hint="eastAsia" w:ascii="Hiragino Sans GB" w:hAnsi="Hiragino Sans GB" w:eastAsia="Hiragino Sans GB" w:cs="Hiragino Sans GB"/>
          <w:b/>
          <w:sz w:val="32"/>
          <w:szCs w:val="32"/>
        </w:rPr>
        <w:t>计算机软件著作权登记申请表</w:t>
      </w:r>
    </w:p>
    <w:p w14:paraId="117875EB">
      <w:pPr>
        <w:jc w:val="center"/>
        <w:rPr>
          <w:rFonts w:hint="eastAsia" w:ascii="Hiragino Sans GB" w:hAnsi="Hiragino Sans GB" w:eastAsia="Hiragino Sans GB" w:cs="Hiragino Sans GB"/>
          <w:b/>
          <w:sz w:val="32"/>
          <w:szCs w:val="32"/>
          <w:lang w:eastAsia="zh-CN"/>
        </w:rPr>
      </w:pPr>
    </w:p>
    <w:tbl>
      <w:tblPr>
        <w:tblStyle w:val="6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1497"/>
        <w:gridCol w:w="408"/>
        <w:gridCol w:w="1595"/>
        <w:gridCol w:w="1421"/>
        <w:gridCol w:w="408"/>
        <w:gridCol w:w="440"/>
        <w:gridCol w:w="492"/>
        <w:gridCol w:w="202"/>
        <w:gridCol w:w="472"/>
        <w:gridCol w:w="59"/>
        <w:gridCol w:w="1475"/>
      </w:tblGrid>
      <w:tr w14:paraId="043E132C">
        <w:tc>
          <w:tcPr>
            <w:tcW w:w="639" w:type="dxa"/>
            <w:vMerge w:val="restart"/>
            <w:shd w:val="clear" w:color="auto" w:fill="auto"/>
            <w:vAlign w:val="center"/>
          </w:tcPr>
          <w:p w14:paraId="193E5B68">
            <w:pPr>
              <w:jc w:val="center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szCs w:val="21"/>
                <w:highlight w:val="none"/>
              </w:rPr>
              <w:t>软件基本信息</w:t>
            </w: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235359AB">
            <w:pPr>
              <w:jc w:val="center"/>
              <w:rPr>
                <w:rFonts w:hint="eastAsia" w:ascii="宋体" w:hAnsi="宋体" w:eastAsia="宋体"/>
                <w:color w:val="0000FF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软件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val="en-US" w:eastAsia="zh-CN"/>
              </w:rPr>
              <w:t>全称</w:t>
            </w:r>
          </w:p>
        </w:tc>
        <w:tc>
          <w:tcPr>
            <w:tcW w:w="3864" w:type="dxa"/>
            <w:gridSpan w:val="4"/>
            <w:shd w:val="clear" w:color="auto" w:fill="FFFFFF" w:themeFill="background1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 w:eastAsia="Hiragino Sans GB"/>
                <w:lang w:eastAsia="zh-CN"/>
              </w:rPr>
            </w:pPr>
            <w:r>
              <w:rPr>
                <w:rFonts w:ascii="Hiragino Sans GB" w:hAnsi="Hiragino Sans GB" w:eastAsia="Hiragino Sans GB" w:cs="Hiragino Sans GB"/>
                <w:b/>
                <w:color w:val="0000FF"/>
                <w:sz w:val="21"/>
              </w:rPr>
              <w:t>AI+重点工作推进系统</w:t>
            </w:r>
          </w:p>
        </w:tc>
        <w:tc>
          <w:tcPr>
            <w:tcW w:w="1225" w:type="dxa"/>
            <w:gridSpan w:val="4"/>
            <w:shd w:val="clear" w:color="auto" w:fill="FFFFFF" w:themeFill="background1"/>
            <w:vAlign w:val="center"/>
          </w:tcPr>
          <w:p w14:paraId="7795B3D4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版本号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14:paraId="41B68D00"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0000FF"/>
                <w:sz w:val="21"/>
              </w:rPr>
              <w:t>V1.4.0</w:t>
            </w:r>
          </w:p>
        </w:tc>
      </w:tr>
      <w:tr w14:paraId="3FAB657E">
        <w:tc>
          <w:tcPr>
            <w:tcW w:w="639" w:type="dxa"/>
            <w:vMerge w:val="continue"/>
            <w:vAlign w:val="center"/>
          </w:tcPr>
          <w:p w14:paraId="0DA8CEF0">
            <w:pPr>
              <w:jc w:val="center"/>
              <w:rPr>
                <w:rFonts w:hint="eastAsia" w:ascii="宋体" w:hAnsi="宋体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vAlign w:val="center"/>
          </w:tcPr>
          <w:p w14:paraId="34263323">
            <w:pPr>
              <w:jc w:val="center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szCs w:val="21"/>
                <w:highlight w:val="none"/>
              </w:rPr>
              <w:t>软件简称</w:t>
            </w:r>
          </w:p>
        </w:tc>
        <w:tc>
          <w:tcPr>
            <w:tcW w:w="3864" w:type="dxa"/>
            <w:gridSpan w:val="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AI+重点工作推进系统</w:t>
            </w:r>
          </w:p>
        </w:tc>
        <w:tc>
          <w:tcPr>
            <w:tcW w:w="1225" w:type="dxa"/>
            <w:gridSpan w:val="4"/>
            <w:vAlign w:val="center"/>
          </w:tcPr>
          <w:p w14:paraId="45A54B76">
            <w:pPr>
              <w:jc w:val="center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szCs w:val="21"/>
                <w:highlight w:val="none"/>
              </w:rPr>
              <w:t>分类号</w:t>
            </w:r>
          </w:p>
        </w:tc>
        <w:tc>
          <w:tcPr>
            <w:tcW w:w="1475" w:type="dxa"/>
            <w:vAlign w:val="center"/>
          </w:tcPr>
          <w:p w14:paraId="62D845B0">
            <w:pPr>
              <w:spacing w:before="0" w:after="0" w:line="240" w:lineRule="auto"/>
              <w:jc w:val="center"/>
            </w:pPr>
          </w:p>
        </w:tc>
      </w:tr>
      <w:tr w14:paraId="3DC1371A">
        <w:tc>
          <w:tcPr>
            <w:tcW w:w="639" w:type="dxa"/>
            <w:vMerge w:val="continue"/>
            <w:tcBorders>
              <w:bottom w:val="single" w:color="auto" w:sz="4" w:space="0"/>
            </w:tcBorders>
            <w:vAlign w:val="center"/>
          </w:tcPr>
          <w:p w14:paraId="4B8E5363">
            <w:pPr>
              <w:jc w:val="center"/>
              <w:rPr>
                <w:rFonts w:hint="eastAsia" w:ascii="宋体" w:hAnsi="宋体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vAlign w:val="center"/>
          </w:tcPr>
          <w:p w14:paraId="553516E0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软件作品说明</w:t>
            </w: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vAlign w:val="center"/>
          </w:tcPr>
          <w:p w14:paraId="370B247B"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●原创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○修改（含翻译软件、合成软件）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□修改软件须经原权利人授权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□原有软件已经登记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·原登记号：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·修改（翻译合成）软件作品说明：</w:t>
            </w:r>
          </w:p>
        </w:tc>
      </w:tr>
      <w:tr w14:paraId="169AA87C">
        <w:tc>
          <w:tcPr>
            <w:tcW w:w="2544" w:type="dxa"/>
            <w:gridSpan w:val="3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38F37316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开发完成日期</w:t>
            </w: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7AD64CF9">
            <w:pPr>
              <w:spacing w:before="0" w:after="0" w:line="240" w:lineRule="auto"/>
              <w:jc w:val="center"/>
              <w:rPr>
                <w:rFonts w:hint="default" w:eastAsia="Hiragino Sans GB"/>
                <w:lang w:val="en-US" w:eastAsia="zh-CN"/>
              </w:rPr>
            </w:pPr>
            <w:r>
              <w:rPr>
                <w:rFonts w:hint="eastAsia" w:ascii="宋体" w:hAnsi="宋体"/>
                <w:color w:val="0000FF"/>
                <w:szCs w:val="21"/>
                <w:highlight w:val="none"/>
                <w:lang w:val="en-US" w:eastAsia="zh-CN"/>
              </w:rPr>
              <w:t>2026年9月15日</w:t>
            </w:r>
          </w:p>
        </w:tc>
      </w:tr>
      <w:tr w14:paraId="18925D6A">
        <w:tc>
          <w:tcPr>
            <w:tcW w:w="2544" w:type="dxa"/>
            <w:gridSpan w:val="3"/>
            <w:shd w:val="clear" w:color="auto" w:fill="FFFFFF" w:themeFill="background1"/>
            <w:vAlign w:val="center"/>
          </w:tcPr>
          <w:p w14:paraId="413126CE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发表状态</w:t>
            </w:r>
          </w:p>
        </w:tc>
        <w:tc>
          <w:tcPr>
            <w:tcW w:w="6564" w:type="dxa"/>
            <w:gridSpan w:val="9"/>
            <w:shd w:val="clear" w:color="auto" w:fill="FFFFFF" w:themeFill="background1"/>
            <w:vAlign w:val="center"/>
          </w:tcPr>
          <w:p w14:paraId="2549D7C7"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○已发表   首次发表日期     首次发表地点及其所在国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●未发表（□允许公众查询）</w:t>
            </w:r>
          </w:p>
        </w:tc>
      </w:tr>
      <w:tr w14:paraId="59031488">
        <w:tc>
          <w:tcPr>
            <w:tcW w:w="2544" w:type="dxa"/>
            <w:gridSpan w:val="3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05FD7342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开发方式</w:t>
            </w: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293BD08E"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●独立开发  ○合作开发  ○委托开发  ○下达任务完成</w:t>
            </w:r>
          </w:p>
        </w:tc>
      </w:tr>
      <w:tr w14:paraId="29A21CBE">
        <w:tc>
          <w:tcPr>
            <w:tcW w:w="639" w:type="dxa"/>
            <w:vMerge w:val="restart"/>
            <w:shd w:val="clear" w:color="auto" w:fill="FFFFFF" w:themeFill="background1"/>
            <w:vAlign w:val="center"/>
          </w:tcPr>
          <w:p w14:paraId="3E2B032D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著作权人</w:t>
            </w:r>
          </w:p>
        </w:tc>
        <w:tc>
          <w:tcPr>
            <w:tcW w:w="1497" w:type="dxa"/>
            <w:shd w:val="clear" w:color="auto" w:fill="FFFFFF" w:themeFill="background1"/>
            <w:vAlign w:val="center"/>
          </w:tcPr>
          <w:p w14:paraId="106F37DB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姓名或名称</w:t>
            </w:r>
          </w:p>
        </w:tc>
        <w:tc>
          <w:tcPr>
            <w:tcW w:w="408" w:type="dxa"/>
            <w:shd w:val="clear" w:color="auto" w:fill="FFFFFF" w:themeFill="background1"/>
            <w:vAlign w:val="center"/>
          </w:tcPr>
          <w:p w14:paraId="60553FBA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类别</w:t>
            </w:r>
          </w:p>
        </w:tc>
        <w:tc>
          <w:tcPr>
            <w:tcW w:w="1595" w:type="dxa"/>
            <w:shd w:val="clear" w:color="auto" w:fill="FFFFFF" w:themeFill="background1"/>
            <w:vAlign w:val="center"/>
          </w:tcPr>
          <w:p w14:paraId="04AB30BD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证件类型</w:t>
            </w:r>
          </w:p>
        </w:tc>
        <w:tc>
          <w:tcPr>
            <w:tcW w:w="2269" w:type="dxa"/>
            <w:gridSpan w:val="3"/>
            <w:shd w:val="clear" w:color="auto" w:fill="FFFFFF" w:themeFill="background1"/>
            <w:vAlign w:val="center"/>
          </w:tcPr>
          <w:p w14:paraId="68F5DE1C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证件号码</w:t>
            </w:r>
          </w:p>
        </w:tc>
        <w:tc>
          <w:tcPr>
            <w:tcW w:w="1166" w:type="dxa"/>
            <w:gridSpan w:val="3"/>
            <w:shd w:val="clear" w:color="auto" w:fill="FFFFFF" w:themeFill="background1"/>
            <w:vAlign w:val="center"/>
          </w:tcPr>
          <w:p w14:paraId="717E5BF0">
            <w:pPr>
              <w:jc w:val="center"/>
              <w:rPr>
                <w:rFonts w:hint="eastAsia"/>
                <w:color w:val="0000FF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国籍</w:t>
            </w:r>
          </w:p>
        </w:tc>
        <w:tc>
          <w:tcPr>
            <w:tcW w:w="1534" w:type="dxa"/>
            <w:gridSpan w:val="2"/>
            <w:shd w:val="clear" w:color="auto" w:fill="FFFFFF" w:themeFill="background1"/>
            <w:vAlign w:val="center"/>
          </w:tcPr>
          <w:p w14:paraId="66B2236E">
            <w:pPr>
              <w:jc w:val="center"/>
              <w:rPr>
                <w:rFonts w:hint="eastAsia" w:eastAsia="宋体" w:asciiTheme="minorHAnsi" w:hAnsiTheme="minorHAnsi" w:cstheme="minorBidi"/>
                <w:color w:val="0000FF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</w:rPr>
              <w:t>省份/城市</w:t>
            </w:r>
          </w:p>
        </w:tc>
      </w:tr>
      <w:tr w14:paraId="37873797">
        <w:tc>
          <w:tcPr>
            <w:tcW w:w="639" w:type="dxa"/>
            <w:vMerge w:val="continue"/>
            <w:shd w:val="clear" w:color="auto" w:fill="FFFFFF" w:themeFill="background1"/>
            <w:vAlign w:val="center"/>
          </w:tcPr>
          <w:p w14:paraId="2FBE22AF">
            <w:pPr>
              <w:jc w:val="center"/>
              <w:rPr>
                <w:rFonts w:hint="eastAsia"/>
                <w:color w:val="0000FF"/>
              </w:rPr>
            </w:pPr>
          </w:p>
        </w:tc>
        <w:tc>
          <w:tcPr>
            <w:tcW w:w="1497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00B464FE"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深圳市龙岗区数据有限公司</w:t>
            </w:r>
          </w:p>
        </w:tc>
        <w:tc>
          <w:tcPr>
            <w:tcW w:w="408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790B7521"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企业法人</w:t>
            </w:r>
          </w:p>
        </w:tc>
        <w:tc>
          <w:tcPr>
            <w:tcW w:w="1595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72EFE3F3"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统一社会信用代码</w:t>
            </w:r>
          </w:p>
        </w:tc>
        <w:tc>
          <w:tcPr>
            <w:tcW w:w="2269" w:type="dxa"/>
            <w:gridSpan w:val="3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73041171"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91440300MAE8YH1837</w:t>
            </w:r>
          </w:p>
        </w:tc>
        <w:tc>
          <w:tcPr>
            <w:tcW w:w="1166" w:type="dxa"/>
            <w:gridSpan w:val="3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03341D95"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中国</w:t>
            </w:r>
          </w:p>
        </w:tc>
        <w:tc>
          <w:tcPr>
            <w:tcW w:w="1534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1F3DE905">
            <w:pPr>
              <w:spacing w:before="0" w:after="0" w:line="240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广东省深圳市</w:t>
            </w:r>
          </w:p>
        </w:tc>
      </w:tr>
      <w:tr w14:paraId="4065A106">
        <w:tc>
          <w:tcPr>
            <w:tcW w:w="639" w:type="dxa"/>
            <w:vMerge w:val="restart"/>
            <w:vAlign w:val="center"/>
          </w:tcPr>
          <w:p w14:paraId="11BF4ACC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权利说明</w:t>
            </w:r>
          </w:p>
        </w:tc>
        <w:tc>
          <w:tcPr>
            <w:tcW w:w="1905" w:type="dxa"/>
            <w:gridSpan w:val="2"/>
            <w:vAlign w:val="center"/>
          </w:tcPr>
          <w:p w14:paraId="074EC5BB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权利取得方式</w:t>
            </w:r>
          </w:p>
        </w:tc>
        <w:tc>
          <w:tcPr>
            <w:tcW w:w="6564" w:type="dxa"/>
            <w:gridSpan w:val="9"/>
            <w:vAlign w:val="center"/>
          </w:tcPr>
          <w:p w14:paraId="0FC4B067"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●原始取得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○继续取得（受让  承受  继承）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□原软件已登记（原登记号）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□原登记做过变更或补充（变更或补充证明书编号）</w:t>
            </w:r>
          </w:p>
        </w:tc>
      </w:tr>
      <w:tr w14:paraId="33884381">
        <w:tc>
          <w:tcPr>
            <w:tcW w:w="639" w:type="dxa"/>
            <w:vMerge w:val="continue"/>
            <w:vAlign w:val="center"/>
          </w:tcPr>
          <w:p w14:paraId="5755CF9C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vAlign w:val="center"/>
          </w:tcPr>
          <w:p w14:paraId="42A968EE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权利范围</w:t>
            </w:r>
          </w:p>
        </w:tc>
        <w:tc>
          <w:tcPr>
            <w:tcW w:w="6564" w:type="dxa"/>
            <w:gridSpan w:val="9"/>
            <w:vAlign w:val="center"/>
          </w:tcPr>
          <w:p w14:paraId="17CB3CBC"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●全部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○部分（□发表权 □署名权 □修改权 □复制权 □发行权 □出租权 □信息网络传播权 □翻译权 □应当由著作权人享有的其他权利）</w:t>
            </w:r>
          </w:p>
        </w:tc>
      </w:tr>
      <w:tr w14:paraId="3A9A80F2">
        <w:tc>
          <w:tcPr>
            <w:tcW w:w="2544" w:type="dxa"/>
            <w:gridSpan w:val="3"/>
            <w:vAlign w:val="center"/>
          </w:tcPr>
          <w:p w14:paraId="1083BE54">
            <w:pPr>
              <w:jc w:val="center"/>
              <w:rPr>
                <w:rFonts w:hint="eastAsia" w:ascii="宋体" w:hAnsi="宋体"/>
                <w:b/>
                <w:bCs/>
                <w:color w:val="0000FF"/>
                <w:szCs w:val="21"/>
                <w:highlight w:val="none"/>
                <w:lang w:eastAsia="zh-CN"/>
              </w:rPr>
            </w:pPr>
          </w:p>
          <w:p w14:paraId="7BA599F0">
            <w:pPr>
              <w:jc w:val="center"/>
              <w:rPr>
                <w:rFonts w:hint="eastAsia" w:ascii="宋体" w:hAnsi="宋体"/>
                <w:b/>
                <w:bCs/>
                <w:color w:val="0000FF"/>
                <w:szCs w:val="21"/>
                <w:highlight w:val="none"/>
                <w:lang w:eastAsia="zh-CN"/>
              </w:rPr>
            </w:pPr>
            <w:r>
              <w:rPr>
                <w:rFonts w:hint="eastAsia" w:ascii="Hiragino Sans GB" w:hAnsi="Hiragino Sans GB" w:eastAsia="Hiragino Sans GB" w:cs="Hiragino Sans GB"/>
                <w:b/>
                <w:bCs/>
                <w:color w:val="0000FF"/>
                <w:szCs w:val="21"/>
                <w:highlight w:val="none"/>
                <w:lang w:eastAsia="zh-CN"/>
              </w:rPr>
              <w:t>软件分类</w:t>
            </w:r>
          </w:p>
          <w:p w14:paraId="7AF03DA2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  <w:lang w:eastAsia="zh-CN"/>
              </w:rPr>
            </w:pPr>
          </w:p>
        </w:tc>
        <w:tc>
          <w:tcPr>
            <w:tcW w:w="6564" w:type="dxa"/>
            <w:gridSpan w:val="9"/>
            <w:vAlign w:val="center"/>
          </w:tcPr>
          <w:p w14:paraId="77F08BE2"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☑应用软件  □嵌入式软件  □中间件  □操作系统</w:t>
            </w:r>
          </w:p>
        </w:tc>
      </w:tr>
      <w:tr w14:paraId="0AA30F7F">
        <w:tc>
          <w:tcPr>
            <w:tcW w:w="639" w:type="dxa"/>
            <w:vMerge w:val="restart"/>
            <w:vAlign w:val="center"/>
          </w:tcPr>
          <w:p w14:paraId="33AB9D2E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软件鉴别材料</w:t>
            </w:r>
          </w:p>
        </w:tc>
        <w:tc>
          <w:tcPr>
            <w:tcW w:w="1905" w:type="dxa"/>
            <w:gridSpan w:val="2"/>
            <w:vAlign w:val="center"/>
          </w:tcPr>
          <w:p w14:paraId="551B8701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●一般交存</w:t>
            </w:r>
          </w:p>
        </w:tc>
        <w:tc>
          <w:tcPr>
            <w:tcW w:w="6564" w:type="dxa"/>
            <w:gridSpan w:val="9"/>
            <w:vAlign w:val="top"/>
          </w:tcPr>
          <w:p w14:paraId="37835CA6">
            <w:pPr>
              <w:jc w:val="both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提交源程序前连续的30页和后连续的30页；</w:t>
            </w:r>
          </w:p>
          <w:p w14:paraId="0D207FD0">
            <w:pPr>
              <w:jc w:val="both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提交任何一种文档的前连续的30页和后连续的30页</w:t>
            </w:r>
          </w:p>
          <w:p w14:paraId="68B2FC1A">
            <w:pPr>
              <w:jc w:val="both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⊙一种文档   ○______种文档</w:t>
            </w:r>
          </w:p>
        </w:tc>
      </w:tr>
      <w:tr w14:paraId="5C822E41">
        <w:tc>
          <w:tcPr>
            <w:tcW w:w="639" w:type="dxa"/>
            <w:vMerge w:val="continue"/>
            <w:vAlign w:val="center"/>
          </w:tcPr>
          <w:p w14:paraId="5A72296D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vAlign w:val="center"/>
          </w:tcPr>
          <w:p w14:paraId="4B2240DA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○例外交存</w:t>
            </w: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vAlign w:val="top"/>
          </w:tcPr>
          <w:p w14:paraId="615D5886">
            <w:pPr>
              <w:jc w:val="both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○使用黑色斜线覆盖，页码为：</w:t>
            </w:r>
          </w:p>
          <w:p w14:paraId="7BF5DD5B">
            <w:pPr>
              <w:jc w:val="both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○前10页和任何连续的50页</w:t>
            </w:r>
          </w:p>
          <w:p w14:paraId="461B94CD">
            <w:pPr>
              <w:jc w:val="both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○目标程序的连续的前、后各30页和源程序任选连续的20页</w:t>
            </w:r>
          </w:p>
        </w:tc>
      </w:tr>
      <w:tr w14:paraId="7F133B4C">
        <w:tc>
          <w:tcPr>
            <w:tcW w:w="639" w:type="dxa"/>
            <w:vMerge w:val="restart"/>
            <w:shd w:val="clear" w:color="auto" w:fill="auto"/>
            <w:vAlign w:val="center"/>
          </w:tcPr>
          <w:p w14:paraId="17B8E01B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软件功能和技术特点</w:t>
            </w: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1437E8DA">
            <w:pPr>
              <w:jc w:val="center"/>
              <w:rPr>
                <w:rFonts w:hint="eastAsia" w:ascii="宋体" w:hAnsi="宋体" w:eastAsia="宋体"/>
                <w:color w:val="0000FF"/>
                <w:szCs w:val="21"/>
                <w:highlight w:val="none"/>
                <w:lang w:eastAsia="zh-CN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eastAsia="zh-CN"/>
              </w:rPr>
              <w:t>开发的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硬件环境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val="en-US" w:eastAsia="zh-CN"/>
              </w:rPr>
              <w:t>50字以内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021839B0">
            <w:pPr>
              <w:rPr>
                <w:rFonts w:eastAsia="Hiragino Sans GB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sz w:val="21"/>
              </w:rPr>
              <w:t>Intel Core i7/AMD Ryzen 7处理器，32GB内存，512GB固态硬盘</w:t>
            </w:r>
          </w:p>
        </w:tc>
      </w:tr>
      <w:tr w14:paraId="1F94E5F5">
        <w:tc>
          <w:tcPr>
            <w:tcW w:w="639" w:type="dxa"/>
            <w:vMerge w:val="continue"/>
            <w:shd w:val="clear" w:color="auto" w:fill="auto"/>
            <w:vAlign w:val="center"/>
          </w:tcPr>
          <w:p w14:paraId="45FBA8E2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538B032F">
            <w:pPr>
              <w:jc w:val="center"/>
              <w:rPr>
                <w:rFonts w:hint="default" w:ascii="宋体" w:hAnsi="宋体" w:eastAsia="宋体"/>
                <w:color w:val="0000FF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val="en-US" w:eastAsia="zh-CN"/>
              </w:rPr>
              <w:t>运行的硬件环境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val="en-US" w:eastAsia="zh-CN"/>
              </w:rPr>
              <w:t>50字以内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1. 桌面端：普通办公计算机（x86_64处理器，8GB及以上内存）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2. Web端：支持现代浏览器的计算机、平板等终端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3. 服务端：x86_64服务器（16GB及以上内存）</w:t>
            </w:r>
          </w:p>
        </w:tc>
      </w:tr>
      <w:tr w14:paraId="6008C6F8">
        <w:tc>
          <w:tcPr>
            <w:tcW w:w="639" w:type="dxa"/>
            <w:vMerge w:val="continue"/>
            <w:shd w:val="clear" w:color="auto" w:fill="auto"/>
            <w:vAlign w:val="center"/>
          </w:tcPr>
          <w:p w14:paraId="64664B78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18C57F2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开发该软件的操作系统（50字以内）</w:t>
            </w:r>
          </w:p>
          <w:p w14:paraId="2018F2F7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  <w:lang w:val="en-US" w:eastAsia="zh-CN"/>
              </w:rPr>
            </w:pP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513A8E27">
            <w:pPr>
              <w:rPr>
                <w:rFonts w:eastAsia="Hiragino Sans GB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sz w:val="21"/>
              </w:rPr>
              <w:t>Windows，macOS</w:t>
            </w:r>
          </w:p>
        </w:tc>
      </w:tr>
      <w:tr w14:paraId="3A37E8B2">
        <w:tc>
          <w:tcPr>
            <w:tcW w:w="639" w:type="dxa"/>
            <w:vMerge w:val="continue"/>
            <w:shd w:val="clear" w:color="auto" w:fill="auto"/>
            <w:vAlign w:val="center"/>
          </w:tcPr>
          <w:p w14:paraId="330B5BCF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4A3395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软件开发环境 / 开发工具</w:t>
            </w:r>
          </w:p>
          <w:p w14:paraId="220092A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（50字以内）</w:t>
            </w:r>
          </w:p>
          <w:p w14:paraId="5DE87B4B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  <w:lang w:val="en-US" w:eastAsia="zh-CN"/>
              </w:rPr>
            </w:pP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eastAsia="Hiragino Sans GB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sz w:val="21"/>
              </w:rPr>
              <w:t>VS Code / Node.js / Git / Teable CLI / 大模型Agent开发框架</w:t>
            </w:r>
          </w:p>
        </w:tc>
      </w:tr>
      <w:tr w14:paraId="671812A0">
        <w:tc>
          <w:tcPr>
            <w:tcW w:w="639" w:type="dxa"/>
            <w:vMerge w:val="continue"/>
            <w:shd w:val="clear" w:color="auto" w:fill="auto"/>
            <w:vAlign w:val="center"/>
          </w:tcPr>
          <w:p w14:paraId="0D711B71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3AC2EE7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该软件的运行平台 / 操作系统</w:t>
            </w:r>
          </w:p>
          <w:p w14:paraId="3B02AC2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（50字以内）</w:t>
            </w:r>
          </w:p>
          <w:p w14:paraId="30950A5A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  <w:lang w:val="en-US" w:eastAsia="zh-CN"/>
              </w:rPr>
            </w:pP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eastAsia="Hiragino Sans GB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sz w:val="21"/>
              </w:rPr>
              <w:t>Windows 10及以上 / macOS 12及以上（桌面端）；Chrome / Edge / Safari（Web端）</w:t>
            </w:r>
          </w:p>
        </w:tc>
      </w:tr>
      <w:tr w14:paraId="00387504">
        <w:tc>
          <w:tcPr>
            <w:tcW w:w="639" w:type="dxa"/>
            <w:vMerge w:val="continue"/>
            <w:shd w:val="clear" w:color="auto" w:fill="auto"/>
            <w:vAlign w:val="center"/>
          </w:tcPr>
          <w:p w14:paraId="0103C5A3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5580F98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软件运行支撑环境 / 支持软件</w:t>
            </w:r>
          </w:p>
          <w:p w14:paraId="326B569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（50字以内）</w:t>
            </w:r>
          </w:p>
          <w:p w14:paraId="705C5975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  <w:lang w:val="en-US" w:eastAsia="zh-CN"/>
              </w:rPr>
            </w:pPr>
          </w:p>
        </w:tc>
        <w:tc>
          <w:tcPr>
            <w:tcW w:w="6564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rPr>
                <w:rFonts w:eastAsia="Hiragino Sans GB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sz w:val="21"/>
              </w:rPr>
              <w:t>Node.js运行时、Teable多维表格平台、大模型服务（服务端）；现代浏览器（Web端）</w:t>
            </w:r>
          </w:p>
        </w:tc>
      </w:tr>
      <w:tr w14:paraId="51FFB44D">
        <w:tc>
          <w:tcPr>
            <w:tcW w:w="639" w:type="dxa"/>
            <w:vMerge w:val="continue"/>
            <w:shd w:val="clear" w:color="auto" w:fill="auto"/>
            <w:vAlign w:val="center"/>
          </w:tcPr>
          <w:p w14:paraId="204BAEFB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4A79612F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编程语言</w:t>
            </w:r>
          </w:p>
        </w:tc>
        <w:tc>
          <w:tcPr>
            <w:tcW w:w="3016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JavaScript、TypeScript、HTML/CSS</w:t>
            </w:r>
          </w:p>
        </w:tc>
        <w:tc>
          <w:tcPr>
            <w:tcW w:w="1542" w:type="dxa"/>
            <w:gridSpan w:val="4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2A5E982E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源程序量</w:t>
            </w:r>
          </w:p>
        </w:tc>
        <w:tc>
          <w:tcPr>
            <w:tcW w:w="2006" w:type="dxa"/>
            <w:gridSpan w:val="3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 w14:paraId="14A23CD4">
        <w:tc>
          <w:tcPr>
            <w:tcW w:w="639" w:type="dxa"/>
            <w:vMerge w:val="continue"/>
            <w:shd w:val="clear" w:color="auto" w:fill="auto"/>
            <w:vAlign w:val="center"/>
          </w:tcPr>
          <w:p w14:paraId="15A2D618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3B3CD12D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  <w:lang w:eastAsia="zh-CN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eastAsia="zh-CN"/>
              </w:rPr>
              <w:t>开发目的</w:t>
            </w:r>
          </w:p>
          <w:p w14:paraId="6173615B">
            <w:pPr>
              <w:jc w:val="center"/>
              <w:rPr>
                <w:rFonts w:hint="eastAsia" w:ascii="宋体" w:hAnsi="宋体" w:eastAsia="宋体"/>
                <w:color w:val="0000FF"/>
                <w:szCs w:val="21"/>
                <w:highlight w:val="none"/>
                <w:lang w:eastAsia="zh-CN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val="en-US" w:eastAsia="zh-CN"/>
              </w:rPr>
              <w:t>50字以内</w:t>
            </w: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  <w:lang w:eastAsia="zh-CN"/>
              </w:rPr>
              <w:t>）</w:t>
            </w:r>
          </w:p>
        </w:tc>
        <w:tc>
          <w:tcPr>
            <w:tcW w:w="6564" w:type="dxa"/>
            <w:gridSpan w:val="9"/>
            <w:shd w:val="clear" w:color="auto" w:fill="FFFFFF" w:themeFill="background1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将散落在Excel与群消息中的督办任务统一为在线台账，让领导实时掌握全局进展与风险，减少人工催办。</w:t>
            </w:r>
          </w:p>
        </w:tc>
      </w:tr>
      <w:tr w14:paraId="4354DE86">
        <w:tc>
          <w:tcPr>
            <w:tcW w:w="639" w:type="dxa"/>
            <w:shd w:val="clear" w:color="auto" w:fill="auto"/>
            <w:vAlign w:val="center"/>
          </w:tcPr>
          <w:p w14:paraId="1E04C646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635E52B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/>
                <w:color w:val="0000FF"/>
                <w:szCs w:val="21"/>
                <w:highlight w:val="none"/>
                <w:lang w:eastAsia="zh-CN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面向领域 / 行业（50字以内）</w:t>
            </w:r>
          </w:p>
        </w:tc>
        <w:tc>
          <w:tcPr>
            <w:tcW w:w="6564" w:type="dxa"/>
            <w:gridSpan w:val="9"/>
            <w:shd w:val="clear" w:color="auto" w:fill="FFFFFF" w:themeFill="background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政企办公协同、重点工作督办、任务推进与执行力管理。</w:t>
            </w:r>
          </w:p>
        </w:tc>
      </w:tr>
      <w:tr w14:paraId="430CEEF5">
        <w:tc>
          <w:tcPr>
            <w:tcW w:w="639" w:type="dxa"/>
            <w:shd w:val="clear" w:color="auto" w:fill="auto"/>
            <w:vAlign w:val="center"/>
          </w:tcPr>
          <w:p w14:paraId="5FE17902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5681B3A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软件的主要功能（500-1300字）</w:t>
            </w:r>
          </w:p>
        </w:tc>
        <w:tc>
          <w:tcPr>
            <w:tcW w:w="6564" w:type="dxa"/>
            <w:gridSpan w:val="9"/>
            <w:shd w:val="clear" w:color="auto" w:fill="FFFFFF" w:themeFill="background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hint="eastAsia" w:ascii="Hiragino Sans GB" w:hAnsi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、任务下发：督办人通过发送Excel文件或口头提供督办任务编号两种方式下发督办任务，并附自然语言描述的反馈时限要求；Excel通道可新增事项，口头编号仅限督办在库事项；两种通道均经系统解析校验后生成督办批次，解析失败行逐条反馈、不丢行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hint="eastAsia" w:ascii="Hiragino Sans GB" w:hAnsi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2、督办批次管理：系统按批次组织督办任务，批次包含文件来源编号、督办日期与批次反馈时限（口头约定默认36小时），批次内事项按督办日期由近及远排序；督办启动即为每个事项创建跟进记录并通知经办人，实现下发即接收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hint="eastAsia" w:ascii="Hiragino Sans GB" w:hAnsi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3、聊内台账逐条填报：经办人、转办人、次级转办人在龙小督会话右侧台账面板中，按"批次&gt;事项编号&gt;事项详情"三级层级逐条填报五要素（落实情况、存在困难、下一步计划、预计完成时间、进度评价）；支持k/N逐条导航、单项提交、暂存续填与服务端草稿持久化，切换会话或刷新后表单现场自动恢复；督办人可查看、直接修改或代录补正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hint="eastAsia" w:ascii="Hiragino Sans GB" w:hAnsi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4、AI润色：填报人对三项反馈文本一键发起龙小督润色，将口语化内容润色为规范公文，弹窗确认后替换、可撤销，不确认不生效。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hint="eastAsia" w:ascii="Hiragino Sans GB" w:hAnsi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5、逐级转办：经办人、转办人可将当前事项转办给组织内其他成员，转办链最多三级（经办人→转办人→次级转办人），次级转办人为链路终点；事项详情顶部展示"督办人→经办人→（转办人→次级转办人）"责任链路及各环节提交状态；上级可在下级任意未归档节点越级代提，提交即视为审核通过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hint="eastAsia" w:ascii="Hiragino Sans GB" w:hAnsi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6、状态机与自动提醒：系统采用双字段状态机（事项状态：正常、风险、逾期、完结；事项跟进状态：推进中、已填报、逾期未填报、已归档），由服务端定时任务结合龙小督智能体自动驱动；事项进入风险窗、逾期或批次反馈时限到达时自动提醒，逐级通知不跨级并支持夜间频控；风险与逾期事项在看板标红并仅通知督办人，台账保留批次级加急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hint="eastAsia" w:ascii="Hiragino Sans GB" w:hAnsi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7、督办看板：面向领导与督办人提供只读Web看板，按事项主表口径统计五张指标卡（总数、正常、风险、逾期、完结），支持任意字段组合筛选、表头排序、左右滑动浏览与点击行下钻跟进记录时间线；按角色过滤数据权限，经办人、转办人仅见本人相关事项，看板无任何写操作入口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hint="eastAsia" w:ascii="Hiragino Sans GB" w:hAnsi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8、查收导出与归档：批内所有跟进记录均为已填报时，督办人可下载批次Excel文件，导出成功后龙小督以文件消息发送至督办人会话，该批次全部跟进记录转为已归档（终态）；聊天列表龙小督会话展示"待处理事项N"徽标，N为该用户当前节点归属本人的未归档跟进记录数。</w:t>
            </w:r>
          </w:p>
        </w:tc>
      </w:tr>
      <w:tr w14:paraId="70E2D95F">
        <w:tc>
          <w:tcPr>
            <w:tcW w:w="639" w:type="dxa"/>
            <w:shd w:val="clear" w:color="auto" w:fill="auto"/>
            <w:vAlign w:val="center"/>
          </w:tcPr>
          <w:p w14:paraId="7D4F0CA1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711264D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软件的技术类别（可多选，最多三个）</w:t>
            </w:r>
          </w:p>
        </w:tc>
        <w:tc>
          <w:tcPr>
            <w:tcW w:w="6564" w:type="dxa"/>
            <w:gridSpan w:val="9"/>
            <w:shd w:val="clear" w:color="auto" w:fill="FFFFFF" w:themeFill="background1"/>
            <w:vAlign w:val="center"/>
          </w:tcPr>
          <w:p w14:paraId="25F495B4"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t>○APP      ○游戏软件  ○教育软件    ○金融软件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t>○医疗软件 ○地理信息软件            ○云计算软件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t>○信息安全软件         ○大数据软件  ●人工智能软件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t>○VR软件   ○5G软件   ○小程序      ○物联网软件</w:t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br w:type="textWrapping"/>
            </w: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2"/>
              </w:rPr>
              <w:t>○智慧城市软件</w:t>
            </w:r>
          </w:p>
        </w:tc>
      </w:tr>
      <w:tr w14:paraId="5AC1B71A">
        <w:tc>
          <w:tcPr>
            <w:tcW w:w="639" w:type="dxa"/>
            <w:shd w:val="clear" w:color="auto" w:fill="auto"/>
            <w:vAlign w:val="center"/>
          </w:tcPr>
          <w:p w14:paraId="113DE680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54EC1BC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570" w:lineRule="atLeast"/>
              <w:ind w:left="0" w:right="0" w:firstLine="0"/>
              <w:jc w:val="center"/>
              <w:rPr>
                <w:rFonts w:hint="eastAsia" w:ascii="宋体" w:hAnsi="宋体" w:eastAsia="宋体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Hiragino Sans GB" w:hAnsi="Hiragino Sans GB" w:eastAsia="Hiragino Sans GB" w:cstheme="minorBidi"/>
                <w:b w:val="0"/>
                <w:color w:val="0000FF"/>
                <w:kern w:val="2"/>
                <w:sz w:val="21"/>
                <w:szCs w:val="21"/>
                <w:highlight w:val="none"/>
                <w:lang w:val="en-US" w:eastAsia="zh-CN" w:bidi="ar-SA"/>
              </w:rPr>
              <w:t>软件的技术特点（100字以内）</w:t>
            </w:r>
          </w:p>
        </w:tc>
        <w:tc>
          <w:tcPr>
            <w:tcW w:w="6564" w:type="dxa"/>
            <w:gridSpan w:val="9"/>
            <w:shd w:val="clear" w:color="auto" w:fill="FFFFFF" w:themeFill="background1"/>
            <w:vAlign w:val="center"/>
          </w:tcPr>
          <w:p>
            <w:pPr>
              <w:spacing w:before="0" w:after="0" w:line="240" w:lineRule="auto"/>
              <w:jc w:val="left"/>
              <w:rPr>
                <w:rFonts w:ascii="Hiragino Sans GB" w:hAnsi="Hiragino Sans GB" w:eastAsia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Hiragino Sans GB" w:hAnsi="Hiragino Sans GB" w:eastAsia="Hiragino Sans GB" w:cs="Hiragino Sans GB"/>
                <w:b w:val="0"/>
                <w:color w:val="404040" w:themeColor="text1" w:themeTint="BF"/>
                <w:sz w:val="17"/>
                <w:shd w:val="clear" w:color="auto" w:fill="auto"/>
                <w:lang w:val="en-US"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基于BFF定时任务与大模型Agent驱动双字段状态机；IM聊内嵌台账面板完成五要素逐条填报与AI润色；批次化督办闭环，Excel双通道下发、导出即归档；看板只读总览。</w:t>
            </w:r>
          </w:p>
        </w:tc>
      </w:tr>
      <w:tr w14:paraId="177B2A90">
        <w:tc>
          <w:tcPr>
            <w:tcW w:w="639" w:type="dxa"/>
            <w:vMerge w:val="restart"/>
            <w:vAlign w:val="center"/>
          </w:tcPr>
          <w:p w14:paraId="3BE6C809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申请人信息</w:t>
            </w: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262269EB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申请方式</w:t>
            </w:r>
          </w:p>
        </w:tc>
        <w:tc>
          <w:tcPr>
            <w:tcW w:w="6564" w:type="dxa"/>
            <w:gridSpan w:val="9"/>
            <w:shd w:val="clear" w:color="auto" w:fill="FFFFFF" w:themeFill="background1"/>
            <w:vAlign w:val="center"/>
          </w:tcPr>
          <w:p w14:paraId="702C9B49">
            <w:pPr>
              <w:spacing w:before="0" w:after="0" w:line="240" w:lineRule="auto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⊙由著作权人申请    ○由代理人申请</w:t>
            </w:r>
          </w:p>
        </w:tc>
      </w:tr>
      <w:tr w14:paraId="595C3CBA">
        <w:tc>
          <w:tcPr>
            <w:tcW w:w="639" w:type="dxa"/>
            <w:vMerge w:val="continue"/>
            <w:shd w:val="clear" w:color="auto" w:fill="auto"/>
            <w:vAlign w:val="center"/>
          </w:tcPr>
          <w:p w14:paraId="121E6B0B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7FDDCE80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姓名或名称</w:t>
            </w:r>
          </w:p>
        </w:tc>
        <w:tc>
          <w:tcPr>
            <w:tcW w:w="3424" w:type="dxa"/>
            <w:gridSpan w:val="3"/>
            <w:shd w:val="clear" w:color="auto" w:fill="FFFFFF" w:themeFill="background1"/>
            <w:vAlign w:val="center"/>
          </w:tcPr>
          <w:p w14:paraId="11D004A6">
            <w:pPr>
              <w:spacing w:before="0" w:after="0" w:line="240" w:lineRule="auto"/>
              <w:jc w:val="both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  <w:t>深圳市龙岗区数据有限公司</w:t>
            </w:r>
          </w:p>
        </w:tc>
        <w:tc>
          <w:tcPr>
            <w:tcW w:w="932" w:type="dxa"/>
            <w:gridSpan w:val="2"/>
            <w:shd w:val="clear" w:color="auto" w:fill="FFFFFF" w:themeFill="background1"/>
            <w:vAlign w:val="center"/>
          </w:tcPr>
          <w:p w14:paraId="5D69DE9D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电话</w:t>
            </w:r>
          </w:p>
        </w:tc>
        <w:tc>
          <w:tcPr>
            <w:tcW w:w="2208" w:type="dxa"/>
            <w:gridSpan w:val="4"/>
            <w:shd w:val="clear" w:color="auto" w:fill="FFFFFF" w:themeFill="background1"/>
            <w:vAlign w:val="center"/>
          </w:tcPr>
          <w:p w14:paraId="1043AC9F">
            <w:pPr>
              <w:spacing w:before="0" w:after="0" w:line="240" w:lineRule="auto"/>
              <w:jc w:val="both"/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  <w:lang w:val="en-US" w:eastAsia="zh-CN"/>
              </w:rPr>
              <w:t>0755-28501860</w:t>
            </w:r>
          </w:p>
        </w:tc>
      </w:tr>
      <w:tr w14:paraId="71DE728B">
        <w:tc>
          <w:tcPr>
            <w:tcW w:w="639" w:type="dxa"/>
            <w:vMerge w:val="continue"/>
            <w:shd w:val="clear" w:color="auto" w:fill="auto"/>
            <w:vAlign w:val="center"/>
          </w:tcPr>
          <w:p w14:paraId="5200336F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10D58359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详细地址</w:t>
            </w:r>
          </w:p>
        </w:tc>
        <w:tc>
          <w:tcPr>
            <w:tcW w:w="3424" w:type="dxa"/>
            <w:gridSpan w:val="3"/>
            <w:shd w:val="clear" w:color="auto" w:fill="FFFFFF" w:themeFill="background1"/>
            <w:vAlign w:val="center"/>
          </w:tcPr>
          <w:p w14:paraId="21517A0F">
            <w:pPr>
              <w:spacing w:before="0" w:after="0" w:line="240" w:lineRule="auto"/>
              <w:jc w:val="both"/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</w:rPr>
            </w:pPr>
            <w:r>
              <w:rPr>
                <w:rFonts w:ascii="Hiragino Sans GB" w:hAnsi="Hiragino Sans GB" w:eastAsia="Hiragino Sans GB" w:cs="Hiragino Sans GB"/>
                <w:b w:val="0"/>
                <w:color w:val="0000FF"/>
                <w:sz w:val="21"/>
                <w:lang w:val="en-US" w:eastAsia="zh-CN"/>
              </w:rPr>
              <w:t>广东省深圳市龙岗区龙城街道黄阁坑社区腾飞路9号龙岗创投大厦1号楼5楼</w:t>
            </w:r>
          </w:p>
          <w:p w14:paraId="164C737D">
            <w:pPr>
              <w:spacing w:before="0" w:after="0" w:line="240" w:lineRule="auto"/>
              <w:jc w:val="both"/>
            </w:pPr>
          </w:p>
        </w:tc>
        <w:tc>
          <w:tcPr>
            <w:tcW w:w="932" w:type="dxa"/>
            <w:gridSpan w:val="2"/>
            <w:shd w:val="clear" w:color="auto" w:fill="FFFFFF" w:themeFill="background1"/>
            <w:vAlign w:val="center"/>
          </w:tcPr>
          <w:p w14:paraId="28504E2F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邮编</w:t>
            </w:r>
          </w:p>
        </w:tc>
        <w:tc>
          <w:tcPr>
            <w:tcW w:w="2208" w:type="dxa"/>
            <w:gridSpan w:val="4"/>
            <w:shd w:val="clear" w:color="auto" w:fill="FFFFFF" w:themeFill="background1"/>
            <w:vAlign w:val="center"/>
          </w:tcPr>
          <w:p w14:paraId="4DF6F9AE">
            <w:pPr>
              <w:spacing w:before="0" w:after="0" w:line="240" w:lineRule="auto"/>
              <w:jc w:val="both"/>
            </w:pPr>
            <w:r>
              <w:rPr>
                <w:rFonts w:hint="default" w:ascii="Hiragino Sans GB" w:hAnsi="Hiragino Sans GB" w:eastAsia="Hiragino Sans GB" w:cs="Hiragino Sans GB"/>
                <w:b w:val="0"/>
                <w:color w:val="0000FF"/>
                <w:sz w:val="21"/>
                <w:lang w:val="en-US" w:eastAsia="zh-CN"/>
              </w:rPr>
              <w:t>518100</w:t>
            </w:r>
          </w:p>
        </w:tc>
      </w:tr>
      <w:tr w14:paraId="18897211">
        <w:tc>
          <w:tcPr>
            <w:tcW w:w="639" w:type="dxa"/>
            <w:vMerge w:val="continue"/>
            <w:shd w:val="clear" w:color="auto" w:fill="auto"/>
            <w:vAlign w:val="center"/>
          </w:tcPr>
          <w:p w14:paraId="6D924CC2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05A5E81B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联系人</w:t>
            </w:r>
          </w:p>
        </w:tc>
        <w:tc>
          <w:tcPr>
            <w:tcW w:w="3424" w:type="dxa"/>
            <w:gridSpan w:val="3"/>
            <w:shd w:val="clear" w:color="auto" w:fill="FFFFFF" w:themeFill="background1"/>
            <w:vAlign w:val="center"/>
          </w:tcPr>
          <w:p>
            <w:pPr>
              <w:spacing w:before="0" w:after="0" w:line="240" w:lineRule="auto"/>
              <w:jc w:val="both"/>
              <w:rPr>
                <w:rFonts w:hint="eastAsia" w:eastAsia="Hiragino Sans GB"/>
                <w:lang w:val="en-US" w:eastAsia="zh-CN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0000FF"/>
                <w:sz w:val="21"/>
                <w:lang w:val="en-US" w:eastAsia="zh-CN"/>
              </w:rPr>
              <w:t>苏尚</w:t>
            </w:r>
          </w:p>
        </w:tc>
        <w:tc>
          <w:tcPr>
            <w:tcW w:w="932" w:type="dxa"/>
            <w:gridSpan w:val="2"/>
            <w:shd w:val="clear" w:color="auto" w:fill="FFFFFF" w:themeFill="background1"/>
            <w:vAlign w:val="center"/>
          </w:tcPr>
          <w:p w14:paraId="393B4236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手机</w:t>
            </w:r>
          </w:p>
        </w:tc>
        <w:tc>
          <w:tcPr>
            <w:tcW w:w="2208" w:type="dxa"/>
            <w:gridSpan w:val="4"/>
            <w:shd w:val="clear" w:color="auto" w:fill="FFFFFF" w:themeFill="background1"/>
            <w:vAlign w:val="center"/>
          </w:tcPr>
          <w:p>
            <w:pPr>
              <w:spacing w:before="0" w:after="0" w:line="24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Hiragino Sans GB" w:hAnsi="Hiragino Sans GB" w:eastAsia="Hiragino Sans GB" w:cs="Hiragino Sans GB"/>
                <w:b w:val="0"/>
                <w:color w:val="0000FF"/>
                <w:sz w:val="21"/>
                <w:lang w:val="en-US" w:eastAsia="zh-CN"/>
              </w:rPr>
              <w:t>16653136358</w:t>
            </w:r>
          </w:p>
        </w:tc>
      </w:tr>
      <w:tr w14:paraId="7ABB720B">
        <w:tc>
          <w:tcPr>
            <w:tcW w:w="639" w:type="dxa"/>
            <w:vMerge w:val="continue"/>
            <w:shd w:val="clear" w:color="auto" w:fill="auto"/>
            <w:vAlign w:val="center"/>
          </w:tcPr>
          <w:p w14:paraId="4FF40A4B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</w:p>
        </w:tc>
        <w:tc>
          <w:tcPr>
            <w:tcW w:w="1905" w:type="dxa"/>
            <w:gridSpan w:val="2"/>
            <w:shd w:val="clear" w:color="auto" w:fill="FFFFFF" w:themeFill="background1"/>
            <w:vAlign w:val="center"/>
          </w:tcPr>
          <w:p w14:paraId="329E479A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Email</w:t>
            </w:r>
          </w:p>
        </w:tc>
        <w:tc>
          <w:tcPr>
            <w:tcW w:w="3424" w:type="dxa"/>
            <w:gridSpan w:val="3"/>
            <w:shd w:val="clear" w:color="auto" w:fill="FFFFFF" w:themeFill="background1"/>
            <w:vAlign w:val="center"/>
          </w:tcPr>
          <w:p w14:paraId="5B7411AF">
            <w:pPr>
              <w:spacing w:before="0" w:after="0" w:line="240" w:lineRule="auto"/>
              <w:jc w:val="both"/>
              <w:rPr>
                <w:rFonts w:hint="default" w:eastAsia="Hiragino Sans GB"/>
                <w:lang w:val="en-US" w:eastAsia="zh-CN"/>
              </w:rPr>
            </w:pPr>
            <w:r>
              <w:rPr>
                <w:rFonts w:hint="eastAsia" w:ascii="Hiragino Sans GB" w:hAnsi="Hiragino Sans GB" w:eastAsia="Hiragino Sans GB" w:cs="Hiragino Sans GB"/>
                <w:b w:val="0"/>
                <w:color w:val="0000FF"/>
                <w:sz w:val="21"/>
                <w:lang w:val="en-US" w:eastAsia="zh-CN"/>
              </w:rPr>
              <w:t>sushang@lgdg</w:t>
            </w:r>
            <w:r>
              <w:rPr>
                <w:rFonts w:hint="default" w:ascii="Hiragino Sans GB" w:hAnsi="Hiragino Sans GB" w:eastAsia="Hiragino Sans GB" w:cs="Hiragino Sans GB"/>
                <w:b w:val="0"/>
                <w:color w:val="0000FF"/>
                <w:sz w:val="21"/>
                <w:lang w:val="en-US" w:eastAsia="zh-CN"/>
              </w:rPr>
              <w:t>.cc</w:t>
            </w:r>
          </w:p>
        </w:tc>
        <w:tc>
          <w:tcPr>
            <w:tcW w:w="932" w:type="dxa"/>
            <w:gridSpan w:val="2"/>
            <w:shd w:val="clear" w:color="auto" w:fill="FFFFFF" w:themeFill="background1"/>
            <w:vAlign w:val="center"/>
          </w:tcPr>
          <w:p w14:paraId="2AB17EA0">
            <w:pPr>
              <w:jc w:val="center"/>
              <w:rPr>
                <w:rFonts w:hint="eastAsia" w:ascii="宋体" w:hAnsi="宋体"/>
                <w:color w:val="0000FF"/>
                <w:szCs w:val="21"/>
                <w:highlight w:val="none"/>
              </w:rPr>
            </w:pPr>
            <w:r>
              <w:rPr>
                <w:rFonts w:hint="eastAsia" w:ascii="Hiragino Sans GB" w:hAnsi="Hiragino Sans GB" w:eastAsia="Hiragino Sans GB" w:cs="Hiragino Sans GB"/>
                <w:color w:val="0000FF"/>
                <w:szCs w:val="21"/>
                <w:highlight w:val="none"/>
              </w:rPr>
              <w:t>传真</w:t>
            </w:r>
          </w:p>
        </w:tc>
        <w:tc>
          <w:tcPr>
            <w:tcW w:w="2208" w:type="dxa"/>
            <w:gridSpan w:val="4"/>
            <w:shd w:val="clear" w:color="auto" w:fill="FFFFFF" w:themeFill="background1"/>
            <w:vAlign w:val="center"/>
          </w:tcPr>
          <w:p w14:paraId="7A0663C3">
            <w:pPr>
              <w:spacing w:before="0" w:after="0" w:line="240" w:lineRule="auto"/>
              <w:jc w:val="center"/>
            </w:pPr>
          </w:p>
        </w:tc>
      </w:tr>
    </w:tbl>
    <w:p w14:paraId="1F68A35B">
      <w:pPr>
        <w:spacing w:line="400" w:lineRule="exact"/>
        <w:rPr>
          <w:rFonts w:hint="eastAsia" w:ascii="楷体_GB2312" w:eastAsia="楷体_GB2312"/>
          <w:sz w:val="24"/>
        </w:rPr>
      </w:pPr>
    </w:p>
    <w:p w14:paraId="5342C68F">
      <w:pPr>
        <w:spacing w:line="400" w:lineRule="exact"/>
        <w:rPr>
          <w:rFonts w:hint="eastAsia" w:ascii="楷体_GB2312" w:eastAsia="楷体_GB2312"/>
          <w:sz w:val="24"/>
        </w:rPr>
      </w:pPr>
    </w:p>
    <w:p w14:paraId="2EA6952B">
      <w:pPr>
        <w:spacing w:line="400" w:lineRule="exact"/>
        <w:rPr>
          <w:rFonts w:hint="eastAsia" w:ascii="楷体_GB2312" w:eastAsia="楷体_GB2312"/>
          <w:sz w:val="24"/>
        </w:rPr>
      </w:pPr>
    </w:p>
    <w:p w14:paraId="1AA3C262">
      <w:pPr>
        <w:spacing w:line="400" w:lineRule="exact"/>
        <w:rPr>
          <w:rFonts w:hint="eastAsia" w:ascii="楷体_GB2312" w:eastAsia="楷体_GB2312"/>
          <w:sz w:val="24"/>
        </w:rPr>
      </w:pPr>
    </w:p>
    <w:p w14:paraId="5FE357BD">
      <w:pPr>
        <w:spacing w:line="400" w:lineRule="exact"/>
        <w:rPr>
          <w:rFonts w:hint="eastAsia" w:ascii="楷体_GB2312" w:eastAsia="楷体_GB2312"/>
          <w:sz w:val="24"/>
        </w:rPr>
      </w:pPr>
    </w:p>
    <w:p w14:paraId="5B9F4E68">
      <w:pPr>
        <w:spacing w:line="400" w:lineRule="exact"/>
        <w:rPr>
          <w:rFonts w:hint="eastAsia" w:ascii="楷体_GB2312" w:eastAsia="楷体_GB2312"/>
          <w:sz w:val="24"/>
        </w:rPr>
      </w:pPr>
    </w:p>
    <w:p w14:paraId="1DA8EC2A">
      <w:pPr>
        <w:spacing w:line="400" w:lineRule="exact"/>
        <w:rPr>
          <w:rFonts w:hint="eastAsia" w:ascii="楷体_GB2312" w:eastAsia="楷体_GB2312"/>
          <w:sz w:val="24"/>
        </w:rPr>
      </w:pPr>
    </w:p>
    <w:p w14:paraId="2130A76E">
      <w:pPr>
        <w:spacing w:line="400" w:lineRule="exact"/>
        <w:rPr>
          <w:rFonts w:hint="eastAsia" w:ascii="楷体_GB2312" w:eastAsia="楷体_GB2312"/>
          <w:sz w:val="24"/>
        </w:rPr>
      </w:pPr>
    </w:p>
    <w:p w14:paraId="67D90B68">
      <w:pPr>
        <w:spacing w:line="400" w:lineRule="exact"/>
        <w:rPr>
          <w:rFonts w:hint="eastAsia" w:ascii="楷体_GB2312" w:eastAsia="楷体_GB2312"/>
          <w:sz w:val="24"/>
        </w:rPr>
      </w:pPr>
    </w:p>
    <w:p w14:paraId="421DD792">
      <w:pPr>
        <w:spacing w:line="400" w:lineRule="exact"/>
        <w:rPr>
          <w:rFonts w:hint="eastAsia" w:ascii="楷体_GB2312" w:eastAsia="楷体_GB2312"/>
          <w:sz w:val="24"/>
        </w:rPr>
      </w:pPr>
    </w:p>
    <w:p w14:paraId="6BC27A21">
      <w:pPr>
        <w:spacing w:line="400" w:lineRule="exact"/>
        <w:rPr>
          <w:rFonts w:hint="eastAsia" w:ascii="楷体_GB2312" w:eastAsia="楷体_GB2312"/>
          <w:sz w:val="24"/>
        </w:rPr>
      </w:pPr>
    </w:p>
    <w:p w14:paraId="28FD7A86">
      <w:pPr>
        <w:spacing w:line="400" w:lineRule="exact"/>
        <w:rPr>
          <w:rFonts w:hint="eastAsia" w:ascii="楷体_GB2312" w:eastAsia="楷体_GB2312"/>
          <w:sz w:val="24"/>
        </w:rPr>
      </w:pPr>
    </w:p>
    <w:p w14:paraId="73C890EE">
      <w:pPr>
        <w:spacing w:line="400" w:lineRule="exact"/>
        <w:rPr>
          <w:rFonts w:hint="eastAsia" w:ascii="楷体_GB2312" w:eastAsia="楷体_GB2312"/>
          <w:sz w:val="24"/>
        </w:rPr>
      </w:pPr>
    </w:p>
    <w:p w14:paraId="7D3C1FF7">
      <w:pPr>
        <w:spacing w:line="400" w:lineRule="exact"/>
        <w:rPr>
          <w:rFonts w:hint="eastAsia" w:ascii="楷体_GB2312" w:eastAsia="楷体_GB2312"/>
          <w:sz w:val="24"/>
        </w:rPr>
      </w:pPr>
    </w:p>
    <w:p w14:paraId="1BE91BE9">
      <w:pPr>
        <w:spacing w:line="400" w:lineRule="exact"/>
        <w:rPr>
          <w:rFonts w:hint="eastAsia" w:ascii="楷体_GB2312" w:eastAsia="楷体_GB2312"/>
          <w:sz w:val="24"/>
        </w:rPr>
      </w:pPr>
    </w:p>
    <w:p w14:paraId="6B77F35B">
      <w:pPr>
        <w:keepNext/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备注：</w:t>
      </w:r>
    </w:p>
    <w:p w14:paraId="4A54BDEF">
      <w:pPr>
        <w:keepNext/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软件鉴别材料</w:t>
      </w:r>
    </w:p>
    <w:p w14:paraId="1BAB5B44">
      <w:pPr>
        <w:keepNext/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1，程序鉴别材料</w:t>
      </w:r>
      <w:r>
        <w:rPr>
          <w:rFonts w:hint="eastAsia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(源代码)</w:t>
      </w:r>
    </w:p>
    <w:p w14:paraId="26CC1A63">
      <w:pPr>
        <w:keepNext/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提供Word版本源代码前三十页，后三十页（每页不少于50行）共计三千行以上。</w:t>
      </w:r>
    </w:p>
    <w:p w14:paraId="52560BDD">
      <w:pPr>
        <w:keepNext/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2，文档鉴别材料</w:t>
      </w:r>
      <w:r>
        <w:rPr>
          <w:rFonts w:hint="eastAsia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（说明书）</w:t>
      </w:r>
    </w:p>
    <w:p w14:paraId="256B6955">
      <w:pPr>
        <w:keepNext/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软件文档（如软件操作说明书，设计说明书等）分别提供Word版本电子档。</w:t>
      </w:r>
    </w:p>
    <w:p w14:paraId="23E5C83F">
      <w:pPr>
        <w:keepNext/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操作说明书：软件简介，软件主界面及说明，详细功能界面及说明，截图完整清晰可见。</w:t>
      </w:r>
    </w:p>
    <w:p w14:paraId="3302BA6F">
      <w:pPr>
        <w:keepNext w:val="0"/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default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设计说明书：软件概述，软件总体设计结构图，各个功能模块的流程图、逻辑框图及说明，接口设计，函数名称功能，算法，运行设计等内容</w:t>
      </w:r>
      <w:r>
        <w:rPr>
          <w:rFonts w:hint="eastAsia" w:ascii="Hiragino Sans GB" w:hAnsi="Hiragino Sans GB" w:eastAsia="Hiragino Sans GB" w:cs="Hiragino Sans GB"/>
          <w:b/>
          <w:bCs/>
          <w:sz w:val="28"/>
          <w:szCs w:val="28"/>
          <w:highlight w:val="yellow"/>
          <w:lang w:val="en-US" w:eastAsia="zh-CN"/>
        </w:rPr>
        <w:t>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BA9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1FF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2ZjAwZWRmYzVlOTcyNTFjYzY0NmU3ZjEwMGY3OTAifQ=="/>
  </w:docVars>
  <w:rsids>
    <w:rsidRoot w:val="E6F76D9F"/>
    <w:rsid w:val="027E23A9"/>
    <w:rsid w:val="04B213C1"/>
    <w:rsid w:val="090D5260"/>
    <w:rsid w:val="09E244F6"/>
    <w:rsid w:val="0A586566"/>
    <w:rsid w:val="0A8A06EA"/>
    <w:rsid w:val="0AD300DE"/>
    <w:rsid w:val="0D3861DB"/>
    <w:rsid w:val="0D9E6986"/>
    <w:rsid w:val="11612476"/>
    <w:rsid w:val="181B1D5C"/>
    <w:rsid w:val="182D2463"/>
    <w:rsid w:val="19053D5D"/>
    <w:rsid w:val="190B50EC"/>
    <w:rsid w:val="1E3D6282"/>
    <w:rsid w:val="1EFD1668"/>
    <w:rsid w:val="1F8359DC"/>
    <w:rsid w:val="1F862FF7"/>
    <w:rsid w:val="22211DDF"/>
    <w:rsid w:val="27532138"/>
    <w:rsid w:val="2A5E0A85"/>
    <w:rsid w:val="2B7F0C37"/>
    <w:rsid w:val="2C934D84"/>
    <w:rsid w:val="2D8925FA"/>
    <w:rsid w:val="2F0361F1"/>
    <w:rsid w:val="3184468C"/>
    <w:rsid w:val="31CF4AB1"/>
    <w:rsid w:val="36B14785"/>
    <w:rsid w:val="37FC46E0"/>
    <w:rsid w:val="3A992100"/>
    <w:rsid w:val="3B437973"/>
    <w:rsid w:val="3B893F22"/>
    <w:rsid w:val="3C033CD5"/>
    <w:rsid w:val="3C9012E0"/>
    <w:rsid w:val="3D2066EA"/>
    <w:rsid w:val="3FBD3B16"/>
    <w:rsid w:val="3FFE0853"/>
    <w:rsid w:val="40152228"/>
    <w:rsid w:val="42204EB5"/>
    <w:rsid w:val="42BB5B45"/>
    <w:rsid w:val="43686B13"/>
    <w:rsid w:val="441E1A7F"/>
    <w:rsid w:val="46AA2F9F"/>
    <w:rsid w:val="4AAF6DD6"/>
    <w:rsid w:val="4B237BF5"/>
    <w:rsid w:val="4B553DA0"/>
    <w:rsid w:val="51301E88"/>
    <w:rsid w:val="54341841"/>
    <w:rsid w:val="54D82E3B"/>
    <w:rsid w:val="57AF3F32"/>
    <w:rsid w:val="5E713672"/>
    <w:rsid w:val="5E7F4FE5"/>
    <w:rsid w:val="5F1576F7"/>
    <w:rsid w:val="5FED1762"/>
    <w:rsid w:val="5FF13CC0"/>
    <w:rsid w:val="603D68F1"/>
    <w:rsid w:val="62015D11"/>
    <w:rsid w:val="64C319A4"/>
    <w:rsid w:val="664F1741"/>
    <w:rsid w:val="77D9530E"/>
    <w:rsid w:val="77DA4BE2"/>
    <w:rsid w:val="7A6F7B60"/>
    <w:rsid w:val="7BFDA6BB"/>
    <w:rsid w:val="7C232FFC"/>
    <w:rsid w:val="7C720396"/>
    <w:rsid w:val="7C923CDE"/>
    <w:rsid w:val="7D8A5E85"/>
    <w:rsid w:val="7DED7823"/>
    <w:rsid w:val="7ED607F9"/>
    <w:rsid w:val="7EDB7BBE"/>
    <w:rsid w:val="7EDDA9CD"/>
    <w:rsid w:val="7F761695"/>
    <w:rsid w:val="87FF1119"/>
    <w:rsid w:val="BB3D490C"/>
    <w:rsid w:val="DB6BAB2F"/>
    <w:rsid w:val="DD7F17A7"/>
    <w:rsid w:val="DDDCBEB3"/>
    <w:rsid w:val="DFF7FE49"/>
    <w:rsid w:val="E4FD2994"/>
    <w:rsid w:val="E6F76D9F"/>
    <w:rsid w:val="EE7E2E22"/>
    <w:rsid w:val="FBBF627C"/>
    <w:rsid w:val="FBEFDDA9"/>
    <w:rsid w:val="FDEF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Hiragino Sans GB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Hiragino Sans GB" w:hAnsi="Hiragino Sans GB" w:eastAsia="Hiragino Sans GB" w:cs="Hiragino Sans GB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Hiragino Sans GB" w:hAnsi="Hiragino Sans GB" w:eastAsia="Hiragino Sans GB" w:cs="Hiragino Sans GB"/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Hiragino Sans GB" w:hAnsi="Hiragino Sans GB" w:eastAsia="Hiragino Sans GB" w:cs="Hiragino Sans GB"/>
      <w:sz w:val="18"/>
    </w:rPr>
  </w:style>
  <w:style w:type="paragraph" w:styleId="5">
    <w:name w:val="Normal (Web)"/>
    <w:basedOn w:val="1"/>
    <w:qFormat/>
    <w:uiPriority w:val="0"/>
    <w:rPr>
      <w:rFonts w:ascii="Hiragino Sans GB" w:hAnsi="Hiragino Sans GB" w:eastAsia="Hiragino Sans GB" w:cs="Hiragino Sans GB"/>
      <w:sz w:val="24"/>
      <w:szCs w:val="24"/>
    </w:rPr>
  </w:style>
  <w:style w:type="paragraph" w:customStyle="1" w:styleId="8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iragino Sans GB" w:hAnsi="Hiragino Sans GB" w:eastAsia="Hiragino Sans GB" w:cs="Hiragino Sans GB"/>
      <w:kern w:val="0"/>
      <w:sz w:val="20"/>
      <w:szCs w:val="20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1780</Words>
  <Characters>2218</Characters>
  <Lines>0</Lines>
  <Paragraphs>0</Paragraphs>
  <TotalTime>7</TotalTime>
  <ScaleCrop>false</ScaleCrop>
  <LinksUpToDate>false</LinksUpToDate>
  <CharactersWithSpaces>2511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2019-12-04T00:19:00Z</dcterms:created>
  <dc:creator>深圳市龙岗区数据有限公司</dc:creator>
  <dc:description>立项版：开发完成日期、编程语言、源程序量及联系人信息须在正式申报前确认。</dc:description>
  <cp:lastModifiedBy>磊</cp:lastModifiedBy>
  <dcterms:modified xsi:type="dcterms:W3CDTF">2026-07-30T14:33:06Z</dcterms:modified>
  <dc:subject>软件著作权登记申请材料立项草案</dc:subject>
  <dc:title>AI会议助手软件计算机软件著作权登记申请表（立项版）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1771082D297E44C0BAC2F4048B4BA975_13</vt:lpwstr>
  </property>
  <property fmtid="{D5CDD505-2E9C-101B-9397-08002B2CF9AE}" pid="4" name="KSOTemplateDocerSaveRecord">
    <vt:lpwstr>eyJoZGlkIjoiMGY0YTgxNzE2YWRlMzQ0NGUzOWQzOTA1NmM1NWYzZmEiLCJ1c2VySWQiOiI2MTU1NzQyOTAifQ==</vt:lpwstr>
  </property>
</Properties>
</file>