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before="3100"/>
        <w:ind w:firstLine="0"/>
        <w:jc w:val="center"/>
      </w:pPr>
      <w:r>
        <w:rPr>
          <w:rFonts w:eastAsia="冬青黑体简体中文 W6" w:hint="eastAsia"/>
          <w:sz w:val="44"/>
          <w:szCs w:val="44"/>
          <w:rtl w:val="0"/>
          <w:lang w:val="zh-TW" w:eastAsia="zh-TW"/>
        </w:rPr>
        <w:t xml:space="preserve">AI+重点工作推进系统</w:t>
      </w:r>
    </w:p>
    <w:p>
      <w:pPr>
        <w:pStyle w:val="Normal.0"/>
        <w:spacing w:before="320"/>
        <w:ind w:firstLine="0"/>
        <w:jc w:val="center"/>
        <w:rPr>
          <w:lang w:val="zh-TW" w:eastAsia="zh-TW"/>
        </w:rPr>
      </w:pPr>
      <w:r>
        <w:rPr>
          <w:rFonts w:eastAsia="冬青黑体简体中文 W6" w:hint="eastAsia"/>
          <w:sz w:val="40"/>
          <w:szCs w:val="40"/>
          <w:rtl w:val="0"/>
          <w:lang w:val="zh-TW" w:eastAsia="zh-TW"/>
        </w:rPr>
        <w:t xml:space="preserve">操 作 说 明 书</w:t>
      </w:r>
    </w:p>
    <w:p>
      <w:pPr>
        <w:pStyle w:val="Normal.0"/>
        <w:spacing w:before="4240" w:after="0"/>
        <w:ind w:firstLine="0"/>
        <w:jc w:val="center"/>
      </w:pPr>
      <w:r>
        <w:rPr>
          <w:rFonts w:eastAsia="冬青黑体简体中文 W3" w:hint="eastAsia"/>
          <w:sz w:val="26"/>
          <w:szCs w:val="26"/>
          <w:rtl w:val="0"/>
          <w:lang w:val="zh-TW" w:eastAsia="zh-TW"/>
        </w:rPr>
        <w:t xml:space="preserve">软件名称：AI+重点工作推进系统</w:t>
      </w:r>
    </w:p>
    <w:p>
      <w:pPr>
        <w:pStyle w:val="Normal.0"/>
        <w:spacing w:before="140" w:after="0"/>
        <w:ind w:firstLine="0"/>
        <w:jc w:val="center"/>
      </w:pPr>
      <w:r>
        <w:rPr>
          <w:rFonts w:eastAsia="冬青黑体简体中文 W3" w:hint="eastAsia"/>
          <w:sz w:val="26"/>
          <w:szCs w:val="26"/>
          <w:rtl w:val="0"/>
          <w:lang w:val="zh-TW" w:eastAsia="zh-TW"/>
        </w:rPr>
        <w:t xml:space="preserve">版本：V1.4.0</w:t>
      </w:r>
    </w:p>
    <w:p>
      <w:pPr>
        <w:pStyle w:val="Normal.0"/>
        <w:spacing w:before="140" w:after="0"/>
        <w:ind w:firstLine="0"/>
        <w:jc w:val="center"/>
      </w:pPr>
      <w:r>
        <w:rPr>
          <w:rFonts w:eastAsia="冬青黑体简体中文 W3" w:hint="eastAsia"/>
          <w:sz w:val="26"/>
          <w:szCs w:val="26"/>
          <w:rtl w:val="0"/>
          <w:lang w:val="zh-TW" w:eastAsia="zh-TW"/>
        </w:rPr>
        <w:t xml:space="preserve">操作系统：Windows/macOS</w:t>
      </w:r>
    </w:p>
    <w:p>
      <w:pPr>
        <w:pStyle w:val="Normal.0"/>
        <w:spacing w:before="140" w:after="0"/>
        <w:ind w:firstLine="0"/>
        <w:jc w:val="center"/>
      </w:pPr>
      <w:r>
        <w:rPr>
          <w:rFonts w:eastAsia="冬青黑体简体中文 W3" w:hint="eastAsia"/>
          <w:sz w:val="26"/>
          <w:szCs w:val="26"/>
          <w:rtl w:val="0"/>
          <w:lang w:val="zh-TW" w:eastAsia="zh-TW"/>
        </w:rPr>
        <w:t xml:space="preserve">编制日期：2026年9月</w:t>
      </w:r>
    </w:p>
    <w:p>
      <w:pPr>
        <w:pStyle w:val="Normal.0"/>
      </w:pPr>
      <w:r>
        <w:br w:type="page"/>
      </w:r>
    </w:p>
    <w:p>
      <w:pPr>
        <w:pStyle w:val="Normal.0"/>
        <w:spacing w:after="440"/>
        <w:jc w:val="center"/>
        <w:rPr>
          <w:lang w:val="zh-TW" w:eastAsia="zh-TW"/>
        </w:rPr>
      </w:pPr>
      <w:r>
        <w:rPr>
          <w:rFonts w:eastAsia="冬青黑体简体中文 W6" w:hint="eastAsia"/>
          <w:sz w:val="40"/>
          <w:szCs w:val="40"/>
          <w:rtl w:val="0"/>
          <w:lang w:val="zh-TW" w:eastAsia="zh-TW"/>
        </w:rPr>
        <w:t xml:space="preserve">目  录</w:t>
      </w:r>
    </w:p>
    <w:p>
      <w:pPr>
        <w:pStyle w:val="Normal.0"/>
      </w:pPr>
      <w:r>
        <w:rPr/>
        <w:fldChar w:fldCharType="begin" w:fldLock="0"/>
      </w:r>
      <w:r>
        <w:instrText xml:space="preserve"> TOC \t "heading 1, 1,heading 2, 2"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软件概述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软件简介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软件功能概要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运行环境与版本范围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3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AI+重点工作推进系统操作说明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登录与进入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下发督办任务（督办人）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台账填报（经办人/转办人/次级转办人）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转办与代提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查收、导出与归档（督办人）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事项状态维护（督办人）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待办徽标与通知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7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异常处理说明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7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数据安全与隐私说明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8</w:t>
      </w:r>
      <w:r>
        <w:rPr/>
        <w:fldChar w:fldCharType="end" w:fldLock="0"/>
      </w:r>
      <w:r>
        <w:fldChar w:fldCharType="end"/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软件概述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软件简介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AI+重点工作推进系统是一款帮助政企单位推进重点工作的督办系统。督办人把任务交给系统后，系统会按批次整理好，并通过企业IM里的督办数字员工“龙小督”逐项通知经办人。经办人、转办人、次级转办人在聊天窗口右侧的台账面板里逐条填写进展：做了什么、有什么困难、下一步计划、预计完成时间，以及自我评价；填得口语化也不要紧，龙小督可以一键润色成规范公文。反馈时限到了，督办人在台账里查收结果、一键导出Excel存档。龙小督智能体负责任务解析、文稿润色、自动提醒和结果汇总，把过去散落在Excel表格和群消息里的督办工作，变成统一在线台账——事事有记录、件件可追溯，减少人工催办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软件功能概要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任务下发：督办人发Excel文件或直接报督办编号，再说一句反馈时限要求，系统就能生成督办批次；格式有问题的行会逐条提示原因，不会丢任务。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督办批次：任务按批次管理，每个批次带来源编号、督办日期和反馈时限（口头约定默认36小时），临期自动提醒。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聊内填报：经办人、转办人、次级转办人在龙小督聊天窗口的台账面板里，按“批次→事项→详情”逐项填报五要素，支持暂存和续填，关掉窗口再打开进度还在。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AI润色：填写的反馈文字可以一键润色成规范公文，确认后才生效，点错了可以撤销。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逐级转办：任务最多转办三级（经办人→转办人→次级转办人），谁在办、谁已提交一目了然，上级可以直接代提。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自动提醒：事项临期、逾期或反馈时限到期，系统自动提醒对应责任人；夜间不打扰（22:00至次日8:00的提醒统一推迟到8:30发出）。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查收导出：批内全部填完后，督办人一键导出批次Excel，导出后本轮自动归档。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事项维护：督办人可以把办结的事项手动标记为“完结”，也可以修改截止时间，让临期或逾期的事项恢复正常。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待办徽标：聊天列表显示“待处理事项N”，点一下直接跳到龙小督会话处理。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运行环境与版本范围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桌面端：Windows 10及以上 / macOS 12及以上，企业IM桌面客户端（台账面板内嵌在聊天窗口右侧）。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服务端：由部署方统一提供（Node.js、Teable多维表格平台与大模型服务），使用人员无需安装。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账号：使用企业IM账号登录；没有督办权限的账号看不到督办批次。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网络：填报、提醒和汇总需要连接企业内网或部署方指定的网络环境。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AI+重点工作推进系统操作说明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登录与进入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使用系统前，先登录企业IM桌面客户端，再从龙小督会话进入督办台账。</w:t>
      </w:r>
    </w:p>
    <w:p>
      <w:pPr>
        <w:pStyle w:val="List Number"/>
        <w:numPr>
          <w:ilvl w:val="0"/>
          <w:numId w:val="10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打开企业IM桌面客户端，用企业账号登录。</w:t>
      </w:r>
    </w:p>
    <w:p>
      <w:pPr>
        <w:pStyle w:val="List Number"/>
        <w:numPr>
          <w:ilvl w:val="0"/>
          <w:numId w:val="10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在消息列表找到“龙小督”，点开对话。</w:t>
      </w:r>
    </w:p>
    <w:p>
      <w:pPr>
        <w:pStyle w:val="List Number"/>
        <w:numPr>
          <w:ilvl w:val="0"/>
          <w:numId w:val="10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收到督办通知后，点击消息里的表单卡片，右侧就会打开台账面板。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边界与异常：如果看不到龙小督会话或表单卡片，说明账号还没有督办权限，请联系管理员开通；客户端版本过低时，按企业IT指引升级后再试。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图1  登录与台账入口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下发督办任务（督办人）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把任务交给龙小督，系统校验通过后自动生成督办批次，并逐项通知经办人。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方式一（Excel）：把督办Excel文件发给龙小督，并用一句话说明反馈时限要求，这种方式可以新增事项。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方式二（口头编号）：直接向龙小督报一个或多个督办任务编号，并说明反馈时限要求，这种方式只能督办已有事项，不能新增。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龙小督校验任务内容，通过后生成督办批次：批次带文件来源编号、督办日期和反馈时限，口头约定的反馈时限默认36小时。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如果Excel里某些行格式不对，龙小督会逐条说明原因，改好后重新发送即可，不会丢行。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批次一生成，经办人立刻收到填报通知。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边界与异常：编号不存在、或事项不在库时，龙小督会说明原因并拒绝下发，不会产生不完整的数据。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图2  任务下发与批次生成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台账填报（经办人/转办人/次级转办人）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收到通知后，在聊天窗口右侧的台账面板里，一项一项填写进展。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点击表单消息卡片，打开右侧台账面板（默认480像素宽，可以拖拽拉宽直到覆盖聊天区）。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按“批次→事项编号→事项详情”找到自己要填的事项，面板顶部显示“当前第k项/共N项”和进度条。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填写五要素：落实情况、存在困难、下一步计划、预计完成时间、进度评价。前三项会自动带出上一次填报的内容，预计完成时间默认取当前值，改一改就能用。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文字太口语化？点“润色”，龙小督会改成规范公文，确认后替换，点错了还能撤销。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没填完可以点“暂存”，草稿保存在服务器；填好点“提交”，提交后这一项变成只读存档，卡片上显示“已提交k/N”。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按同样的方式，把批次里所有事项都填完。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必填项没填就提交，会提示“任务编号+字段名不能为空”；面板打不开时点“刷新”重新加载，多次失败会自动降级成链接卡片，点开后在新窗口继续填，进度不丢；超过反馈时限没填的事项仍然可以补报，补报后状态恢复为“已填报”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图3  台账面板与五要素填报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图4  AI润色确认弹窗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转办与代提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忙不过来可以把任务转给同事办；上级也可以直接代替下级提交。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打开事项详情，点“转办”，在弹出的成员列表里搜索并选择接手人，一次只能选一个人。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确认后任务转给新执行人：原来的经办人还能查看但不能再改，新执行人收到同样的表单卡片。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转办最多三级：经办人→转办人→次级转办人，次级转办人是最后一级，不能再转。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事项详情顶部显示“督办人→经办人→（转办人→次级转办人）”的责任链路，每个人是否已经提交都标得清清楚楚。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上级可以在下级的任意未归档事项上直接代提，代提后自动进入下一环节，下级不能再修改。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边界与异常：转办通知只发给下一环节的负责人，不会越级打扰别人；想操作和自己无关的事项时，系统会拒绝并提示，不会写入任何数据。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图5  转办选人弹窗与责任链路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查收、导出与归档（督办人）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反馈时限到了，督办人查收填报结果、导出Excel存档，本轮督办就关闭了。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在批次卡片上能看到每项的填报进度；只要还有没填完的（推进中或逾期未填报），“导出”按钮就是灰色的。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有没填或填得不合规的，督办人可以直接修改或代填，直到批内全部变为“已填报”。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点“导出”下载批次Excel文件，导出成功后，龙小督会把文件发到督办人的会话里。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导出后，这一批的所有跟进记录自动转为“已归档”，不能再改；下一轮督办会为事项生成新的跟进记录，历史记录永久保留。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边界与异常：导出失败不会丢数据，可以重试；已经归档的批次只能查看，不能再修改。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图6  批次导出与归档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事项状态维护（督办人）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事项办结了，或者时间安排有变化，督办人可以手动更新状态。</w:t>
      </w:r>
    </w:p>
    <w:p>
      <w:pPr>
        <w:pStyle w:val="List Number"/>
        <w:numPr>
          <w:ilvl w:val="0"/>
          <w:numId w:val="106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事项办结（上级督办室线下同意后），在台账里把事项标记为“完结”，锁死后不再被督办。</w:t>
      </w:r>
    </w:p>
    <w:p>
      <w:pPr>
        <w:pStyle w:val="List Number"/>
        <w:numPr>
          <w:ilvl w:val="0"/>
          <w:numId w:val="106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事项临期或逾期了，但时间有调整，可以修改截止时间，系统按新时间重新计算状态，事项恢复正常。</w:t>
      </w:r>
    </w:p>
    <w:p>
      <w:pPr>
        <w:pStyle w:val="List Number"/>
        <w:numPr>
          <w:ilvl w:val="0"/>
          <w:numId w:val="106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已完结的事项不再参与督办统计，但在历史台账里随时可以查到。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边界与异常：“完结”是终态，标记后不能撤销；修改截止时间只有督办人能操作，系统会自动留痕。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图7  事项状态维护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待办徽标与通知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系统会用徽标和消息提醒你：有活要干了。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聊天列表里，龙小督会话行显示“待处理事项N”，表示有N件事在等你处理或提交；没有待办时自动隐藏。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任务下发、转办、提交回执、导出完成这些关键节点，龙小督都会发消息通知，而且只通知直接负责人。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事项临期、逾期或反馈时限到了，系统会自动提醒；晚上22:00到早上8:00不打扰，统一推迟到次日8:30，每天最多提醒2条。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点徽标或通知消息，直接跳到龙小督会话，并自动打开台账面板。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边界与异常：通知只是提醒，实际办理还是要打开台账面板操作；提醒频率有限制，不会被消息轰炸。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图8  待办徽标与通知消息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异常处理说明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台账面板打不开：先点面板里的“刷新”重新加载；还是不行，系统会自动降级成链接卡片，点开后在新窗口继续填写，进度不丢。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登录失效或没有权限：重新登录企业IM；仍然看不到督办内容，请联系管理员开通权限。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任务下发失败：Excel格式不对或编号不对时，龙小督会逐条告诉你哪里错了，改完重新发送即可，不会丢行。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润色没成功：原文保持不变，可以重新点“润色”；没点确认之前，润色结果不会生效。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提交失败：已经填写的内容会保留在草稿里，按提示说明修好问题后重新提交。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导出失败：批次数据完好无损，可以重试；以前导出的文件还能在会话里重新下载。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网络中断：草稿和填报进度都保存在服务器上，网络恢复后接着填，已填内容、暂存稿和当前第几项都还在。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操作被拒绝：想操作和自己无关的事项时，系统会拒绝并提示，不会写入任何数据。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数据安全与隐私说明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谁操作谁负责：所有操作都以本人身份执行，提交记录写明实际填报人，每次提交（包括上级代提）都留痕可查。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只看自己相关的：每个人只能看到和自己有关的批次和事项，也只能修改流转到自己头上的事项。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数据存在企业平台：业务数据保存在企业指定的Teable平台和服务端，导出的Excel只发给督办人本人。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通知最小化：临期、逾期只通知督办人，转办只通知下一环节负责人，不会越级群发。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草稿不落地本地：填报草稿保存在服务器，关掉窗口、换台电脑都不会丢，也不在本机留下明文文件。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全程可审计：每个业务动作都有日志记录，出了问题可以追溯。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冬青黑体简体中文 W3">
    <w:charset w:val="00"/>
    <w:family w:val="roman"/>
    <w:pitch w:val="default"/>
  </w:font>
  <w:font w:name="冬青黑体简体中文 W6">
    <w:charset w:val="00"/>
    <w:family w:val="roman"/>
    <w:pitch w:val="default"/>
  </w:font>
  <w:font w:name="宋体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nothing"/>
      <w:lvlText w:val="%1."/>
      <w:lvlJc w:val="left"/>
      <w:pPr>
        <w:ind w:left="11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3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53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53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893" w:firstLine="40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570" w:firstLine="73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893" w:firstLine="40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0" w:firstLine="73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893" w:firstLine="40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已导入的样式“1”"/>
  </w:abstractNum>
  <w:abstractNum w:abstractNumId="2">
    <w:multiLevelType w:val="hybridMultilevel"/>
    <w:styleLink w:val="已导入的样式“1”"/>
    <w:lvl w:ilvl="0">
      <w:start w:val="1"/>
      <w:numFmt w:val="decimal"/>
      <w:suff w:val="nothing"/>
      <w:lvlText w:val="%1."/>
      <w:lvlJc w:val="left"/>
      <w:pPr>
        <w:ind w:left="200" w:hanging="2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78" w:hanging="17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78" w:hanging="17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78" w:hanging="17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720" w:hanging="72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28" w:hanging="22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720" w:hanging="72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28" w:hanging="22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720" w:hanging="72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已导入的样式“2”"/>
  </w:abstractNum>
  <w:abstractNum w:abstractNumId="4">
    <w:multiLevelType w:val="hybridMultilevel"/>
    <w:styleLink w:val="已导入的样式“2”"/>
    <w:lvl w:ilvl="0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">
    <w:multiLevelType w:val="hybridMultilevel"/>
    <w:numStyleLink w:val="已导入的样式“3”"/>
  </w:abstractNum>
  <w:abstractNum w:abstractNumId="6">
    <w:multiLevelType w:val="hybridMultilevel"/>
    <w:styleLink w:val="已导入的样式“3”"/>
    <w:lvl w:ilvl="0">
      <w:start w:val="1"/>
      <w:numFmt w:val="decimal"/>
      <w:suff w:val="nothing"/>
      <w:lvlText w:val="%1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num w:numId="1">
    <w:abstractNumId w:val="0"/>
  </w:num>
  <w:num w:numId="2">
    <w:abstractNumId w:val="0"/>
    <w:lvlOverride w:ilvl="1">
      <w:startOverride w:val="2"/>
    </w:lvlOverride>
  </w:num>
  <w:num w:numId="3">
    <w:abstractNumId w:val="0"/>
    <w:lvlOverride w:ilvl="1">
      <w:startOverride w:val="3"/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1"/>
    <w:lvlOverride w:ilvl="1">
      <w:startOverride w:val="3"/>
    </w:lvlOverride>
  </w:num>
  <w:num w:numId="12">
    <w:abstractNumId w:val="1"/>
    <w:lvlOverride w:ilvl="0">
      <w:startOverride w:val="2"/>
    </w:lvlOverride>
  </w:num>
  <w:num w:numId="13">
    <w:abstractNumId w:val="6"/>
  </w:num>
  <w:num w:numId="14">
    <w:abstractNumId w:val="5"/>
  </w:num>
  <w:num w:numId="15">
    <w:abstractNumId w:val="1"/>
    <w:lvlOverride w:ilvl="0">
      <w:startOverride w:val="3"/>
    </w:lvlOverride>
  </w:num>
  <w:num w:numId="16">
    <w:abstractNumId w:val="1"/>
    <w:lvlOverride w:ilvl="0">
      <w:startOverride w:val="4"/>
    </w:lvlOverride>
  </w:num>
  <w:num w:numId="101">
    <w:abstractNumId w:val="5"/>
  </w:num>
  <w:num w:numId="102">
    <w:abstractNumId w:val="5"/>
  </w:num>
  <w:num w:numId="103">
    <w:abstractNumId w:val="5"/>
  </w:num>
  <w:num w:numId="104">
    <w:abstractNumId w:val="5"/>
  </w:num>
  <w:num w:numId="105">
    <w:abstractNumId w:val="5"/>
  </w:num>
  <w:num w:numId="106">
    <w:abstractNumId w:val="5"/>
  </w:num>
  <w:num w:numId="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updateFields w:val="true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20" w:line="360" w:lineRule="auto"/>
      <w:ind w:left="0" w:right="0" w:firstLine="880"/>
      <w:jc w:val="both"/>
      <w:outlineLvl w:val="9"/>
    </w:pPr>
    <w:rPr>
      <w:rFonts w:ascii="冬青黑体简体中文 W3" w:cs="Arial Unicode MS" w:hAnsi="冬青黑体简体中文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right" w:pos="8280" w:leader="dot"/>
      </w:tabs>
      <w:suppressAutoHyphens w:val="0"/>
      <w:bidi w:val="0"/>
      <w:spacing w:before="0" w:after="20" w:line="360" w:lineRule="auto"/>
      <w:ind w:left="0" w:right="0" w:firstLine="880"/>
      <w:jc w:val="both"/>
      <w:outlineLvl w:val="9"/>
    </w:pPr>
    <w:rPr>
      <w:rFonts w:ascii="冬青黑体简体中文 W6" w:cs="冬青黑体简体中文 W6" w:hAnsi="冬青黑体简体中文 W6" w:eastAsia="冬青黑体简体中文 W6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50" w:after="20" w:line="288" w:lineRule="auto"/>
      <w:ind w:left="0" w:right="0" w:firstLine="0"/>
      <w:jc w:val="both"/>
      <w:outlineLvl w:val="0"/>
    </w:pPr>
    <w:rPr>
      <w:rFonts w:ascii="冬青黑体简体中文 W6" w:cs="冬青黑体简体中文 W6" w:hAnsi="冬青黑体简体中文 W6" w:eastAsia="冬青黑体简体中文 W6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36"/>
      <w:szCs w:val="36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tabs>
        <w:tab w:val="right" w:pos="8280" w:leader="dot"/>
      </w:tabs>
      <w:suppressAutoHyphens w:val="0"/>
      <w:bidi w:val="0"/>
      <w:spacing w:before="0" w:after="20" w:line="360" w:lineRule="auto"/>
      <w:ind w:left="420" w:right="0" w:firstLine="880"/>
      <w:jc w:val="both"/>
      <w:outlineLvl w:val="9"/>
    </w:pPr>
    <w:rPr>
      <w:rFonts w:ascii="冬青黑体简体中文 W3" w:cs="冬青黑体简体中文 W3" w:hAnsi="冬青黑体简体中文 W3" w:eastAsia="冬青黑体简体中文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0" w:after="20" w:line="288" w:lineRule="auto"/>
      <w:ind w:left="0" w:right="0" w:firstLine="0"/>
      <w:jc w:val="both"/>
      <w:outlineLvl w:val="1"/>
    </w:pPr>
    <w:rPr>
      <w:rFonts w:ascii="冬青黑体简体中文 W6" w:cs="冬青黑体简体中文 W6" w:hAnsi="冬青黑体简体中文 W6" w:eastAsia="冬青黑体简体中文 W6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7"/>
      </w:numPr>
    </w:pPr>
  </w:style>
  <w:style w:type="paragraph" w:styleId="List Bullet">
    <w:name w:val="List Bullet"/>
    <w:next w:val="List Bullet"/>
    <w:pPr>
      <w:keepNext w:val="0"/>
      <w:keepLines w:val="0"/>
      <w:pageBreakBefore w:val="0"/>
      <w:widowControl w:val="0"/>
      <w:shd w:val="clear" w:color="auto" w:fill="auto"/>
      <w:tabs>
        <w:tab w:val="left" w:pos="360"/>
      </w:tabs>
      <w:suppressAutoHyphens w:val="0"/>
      <w:bidi w:val="0"/>
      <w:spacing w:before="0" w:after="20" w:line="360" w:lineRule="auto"/>
      <w:ind w:left="0" w:right="0" w:firstLine="0"/>
      <w:jc w:val="both"/>
      <w:outlineLvl w:val="9"/>
    </w:pPr>
    <w:rPr>
      <w:rFonts w:ascii="Arial Unicode MS" w:cs="Arial Unicode MS" w:hAnsi="Arial Unicode MS" w:eastAsia="冬青黑体简体中文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9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0"/>
      <w:shd w:val="clear" w:color="auto" w:fill="auto"/>
      <w:tabs>
        <w:tab w:val="left" w:pos="360"/>
      </w:tabs>
      <w:suppressAutoHyphens w:val="0"/>
      <w:bidi w:val="0"/>
      <w:spacing w:before="0" w:after="20" w:line="360" w:lineRule="auto"/>
      <w:ind w:left="0" w:right="0" w:firstLine="0"/>
      <w:jc w:val="both"/>
      <w:outlineLvl w:val="9"/>
    </w:pPr>
    <w:rPr>
      <w:rFonts w:ascii="Arial Unicode MS" w:cs="Arial Unicode MS" w:hAnsi="Arial Unicode MS" w:eastAsia="冬青黑体简体中文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3”">
    <w:name w:val="已导入的样式“3”"/>
    <w:pPr>
      <w:numPr>
        <w:numId w:val="1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