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42A1" w14:textId="77777777" w:rsidR="008709D0" w:rsidRPr="00C14446" w:rsidRDefault="008709D0" w:rsidP="008709D0">
      <w:proofErr w:type="spellStart"/>
      <w:r w:rsidRPr="00C14446">
        <w:t>Brexiva</w:t>
      </w:r>
      <w:proofErr w:type="spellEnd"/>
      <w:r w:rsidRPr="00C14446">
        <w:t>®: A New Era in HR+/HER2- Metastatic Breast Cancer Treatment</w:t>
      </w:r>
    </w:p>
    <w:p w14:paraId="6DA0D947" w14:textId="77777777" w:rsidR="008709D0" w:rsidRPr="00C14446" w:rsidRDefault="008709D0" w:rsidP="008709D0">
      <w:proofErr w:type="spellStart"/>
      <w:r w:rsidRPr="00C14446">
        <w:t>Brexiva</w:t>
      </w:r>
      <w:proofErr w:type="spellEnd"/>
      <w:r w:rsidRPr="00C14446">
        <w:t>® offers a targeted approach for HR+/HER2- metastatic breast cancer patients.</w:t>
      </w:r>
    </w:p>
    <w:p w14:paraId="4EBC5AE0" w14:textId="77777777" w:rsidR="008709D0" w:rsidRPr="00C14446" w:rsidRDefault="008709D0" w:rsidP="008709D0">
      <w:proofErr w:type="spellStart"/>
      <w:r w:rsidRPr="00C14446">
        <w:t>Brexiva</w:t>
      </w:r>
      <w:proofErr w:type="spellEnd"/>
      <w:r w:rsidRPr="00C14446">
        <w:t>® is indicated for HR+/HER2- metastatic breast cancer, providing therapeutic benefits in this patient population.</w:t>
      </w:r>
    </w:p>
    <w:p w14:paraId="2AF71460" w14:textId="77777777" w:rsidR="008709D0" w:rsidRPr="00C14446" w:rsidRDefault="008709D0" w:rsidP="008709D0">
      <w:r w:rsidRPr="00C14446">
        <w:t xml:space="preserve">Clinical data supports the efficacy of </w:t>
      </w:r>
      <w:proofErr w:type="spellStart"/>
      <w:r w:rsidRPr="00C14446">
        <w:t>Brexiva</w:t>
      </w:r>
      <w:proofErr w:type="spellEnd"/>
      <w:r w:rsidRPr="00C14446">
        <w:t>® in improving patient-reported outcomes and treatment persistence.</w:t>
      </w:r>
    </w:p>
    <w:p w14:paraId="63D567E9" w14:textId="77777777" w:rsidR="008709D0" w:rsidRPr="00C14446" w:rsidRDefault="008709D0" w:rsidP="008709D0">
      <w:r w:rsidRPr="00C14446">
        <w:t xml:space="preserve">In the </w:t>
      </w:r>
      <w:proofErr w:type="spellStart"/>
      <w:r w:rsidRPr="00C14446">
        <w:t>Brenova</w:t>
      </w:r>
      <w:proofErr w:type="spellEnd"/>
      <w:r w:rsidRPr="00C14446">
        <w:t>-Based Therapy Cohort, 34.3% of patients were in the third-line metastatic setting.</w:t>
      </w:r>
      <w:r w:rsidRPr="00C14446">
        <w:br/>
        <w:t xml:space="preserve">In the </w:t>
      </w:r>
      <w:proofErr w:type="spellStart"/>
      <w:r w:rsidRPr="00C14446">
        <w:t>Brenova</w:t>
      </w:r>
      <w:proofErr w:type="spellEnd"/>
      <w:r w:rsidRPr="00C14446">
        <w:t>-Based Therapy Cohort, 27.6% of patients were in the fourth or later metastatic setting.</w:t>
      </w:r>
      <w:r w:rsidRPr="00C14446">
        <w:br/>
        <w:t xml:space="preserve">In the </w:t>
      </w:r>
      <w:proofErr w:type="spellStart"/>
      <w:r w:rsidRPr="00C14446">
        <w:t>Brenova</w:t>
      </w:r>
      <w:proofErr w:type="spellEnd"/>
      <w:r w:rsidRPr="00C14446">
        <w:t>-Based Therapy Cohort, 52.8% of patients had endocrine-sensitive disease.</w:t>
      </w:r>
      <w:r w:rsidRPr="00C14446">
        <w:br/>
        <w:t xml:space="preserve">In the </w:t>
      </w:r>
      <w:proofErr w:type="spellStart"/>
      <w:r w:rsidRPr="00C14446">
        <w:t>Brenova</w:t>
      </w:r>
      <w:proofErr w:type="spellEnd"/>
      <w:r w:rsidRPr="00C14446">
        <w:t>-Based Therapy Cohort, 47.2% of patients had endocrine-resistant disease.</w:t>
      </w:r>
    </w:p>
    <w:p w14:paraId="0D0048F6" w14:textId="77777777" w:rsidR="008709D0" w:rsidRPr="00C14446" w:rsidRDefault="008709D0" w:rsidP="008709D0">
      <w:r w:rsidRPr="00C14446">
        <w:t>Monitoring for hematologic toxicity is essential, including regular complete blood count assessments before and during treatment.</w:t>
      </w:r>
    </w:p>
    <w:p w14:paraId="5EFBCDBF" w14:textId="77777777" w:rsidR="008709D0" w:rsidRPr="00C14446" w:rsidRDefault="008709D0" w:rsidP="008709D0">
      <w:r w:rsidRPr="00C14446">
        <w:t>Patients with significant baseline cytopenias or prior intensive anticancer therapy may require closer monitoring.</w:t>
      </w:r>
    </w:p>
    <w:p w14:paraId="7D11040E" w14:textId="77777777" w:rsidR="008709D0" w:rsidRPr="00C14446" w:rsidRDefault="008709D0" w:rsidP="008709D0">
      <w:r w:rsidRPr="00C14446">
        <w:t>Hepatic function abnormalities may occur during treatment with Brenova. Liver function tests should be assessed at baseline and monitored periodically during treatment.</w:t>
      </w:r>
    </w:p>
    <w:p w14:paraId="10D58DF7" w14:textId="77777777" w:rsidR="008709D0" w:rsidRPr="00C14446" w:rsidRDefault="008709D0" w:rsidP="008709D0">
      <w:r w:rsidRPr="00C14446">
        <w:t>Patients should understand the goals of therapy, expected monitoring, possible adverse events, and reasons for treatment modification.</w:t>
      </w:r>
    </w:p>
    <w:p w14:paraId="6BB40063" w14:textId="77777777" w:rsidR="008709D0" w:rsidRPr="00C14446" w:rsidRDefault="008709D0" w:rsidP="008709D0">
      <w:r w:rsidRPr="00C14446">
        <w:t>BOXED WARNING:</w:t>
      </w:r>
    </w:p>
    <w:p w14:paraId="737FD6FD" w14:textId="77777777" w:rsidR="008709D0" w:rsidRPr="00C14446" w:rsidRDefault="008709D0" w:rsidP="008709D0">
      <w:pPr>
        <w:numPr>
          <w:ilvl w:val="0"/>
          <w:numId w:val="1"/>
        </w:numPr>
      </w:pPr>
      <w:r w:rsidRPr="00C14446">
        <w:t>Risk: Hematologic toxicity, including neutropenia, anemia, and thrombocytopenia.</w:t>
      </w:r>
    </w:p>
    <w:p w14:paraId="0A67A006" w14:textId="77777777" w:rsidR="008709D0" w:rsidRPr="00C14446" w:rsidRDefault="008709D0" w:rsidP="008709D0">
      <w:pPr>
        <w:numPr>
          <w:ilvl w:val="0"/>
          <w:numId w:val="2"/>
        </w:numPr>
      </w:pPr>
      <w:r w:rsidRPr="00C14446">
        <w:t xml:space="preserve">Trigger / Setting: Before and during </w:t>
      </w:r>
      <w:proofErr w:type="spellStart"/>
      <w:r w:rsidRPr="00C14446">
        <w:t>Brenova</w:t>
      </w:r>
      <w:proofErr w:type="spellEnd"/>
      <w:r w:rsidRPr="00C14446">
        <w:t>® treatment.</w:t>
      </w:r>
    </w:p>
    <w:p w14:paraId="4472C040" w14:textId="77777777" w:rsidR="008709D0" w:rsidRPr="00C14446" w:rsidRDefault="008709D0" w:rsidP="008709D0">
      <w:pPr>
        <w:numPr>
          <w:ilvl w:val="0"/>
          <w:numId w:val="3"/>
        </w:numPr>
      </w:pPr>
      <w:r w:rsidRPr="00C14446">
        <w:t>Action for HCP: Complete blood count assessment before treatment initiation and periodically during therapy.</w:t>
      </w:r>
    </w:p>
    <w:p w14:paraId="01462854" w14:textId="77777777" w:rsidR="008709D0" w:rsidRPr="00C14446" w:rsidRDefault="008709D0" w:rsidP="008709D0">
      <w:pPr>
        <w:numPr>
          <w:ilvl w:val="0"/>
          <w:numId w:val="4"/>
        </w:numPr>
      </w:pPr>
      <w:r w:rsidRPr="00C14446">
        <w:t>Monitoring: Signs/symptoms of hematologic toxicity or complications such as febrile neutropenia.</w:t>
      </w:r>
    </w:p>
    <w:p w14:paraId="7B85C028" w14:textId="77777777" w:rsidR="008709D0" w:rsidRPr="00C14446" w:rsidRDefault="008709D0" w:rsidP="008709D0">
      <w:r w:rsidRPr="00C14446">
        <w:t>DATA REFERENCES:</w:t>
      </w:r>
    </w:p>
    <w:p w14:paraId="5529ADBA" w14:textId="77777777" w:rsidR="008709D0" w:rsidRPr="00C14446" w:rsidRDefault="008709D0" w:rsidP="008709D0">
      <w:pPr>
        <w:numPr>
          <w:ilvl w:val="0"/>
          <w:numId w:val="5"/>
        </w:numPr>
      </w:pPr>
      <w:r w:rsidRPr="00C14446">
        <w:t>Indication: HR+/HER2- metastatic breast cancer</w:t>
      </w:r>
    </w:p>
    <w:p w14:paraId="3AFA8CDE" w14:textId="77777777" w:rsidR="008709D0" w:rsidRPr="00C14446" w:rsidRDefault="008709D0" w:rsidP="008709D0">
      <w:pPr>
        <w:numPr>
          <w:ilvl w:val="0"/>
          <w:numId w:val="6"/>
        </w:numPr>
      </w:pPr>
      <w:r w:rsidRPr="00C14446">
        <w:t>Third-line metastatic setting: 34.3%</w:t>
      </w:r>
    </w:p>
    <w:p w14:paraId="38FAE163" w14:textId="77777777" w:rsidR="008709D0" w:rsidRPr="00C14446" w:rsidRDefault="008709D0" w:rsidP="008709D0">
      <w:pPr>
        <w:numPr>
          <w:ilvl w:val="0"/>
          <w:numId w:val="7"/>
        </w:numPr>
      </w:pPr>
      <w:r w:rsidRPr="00C14446">
        <w:lastRenderedPageBreak/>
        <w:t>Fourth or later metastatic setting: 27.6%</w:t>
      </w:r>
    </w:p>
    <w:p w14:paraId="0BA56A69" w14:textId="77777777" w:rsidR="008709D0" w:rsidRPr="00C14446" w:rsidRDefault="008709D0" w:rsidP="008709D0">
      <w:pPr>
        <w:numPr>
          <w:ilvl w:val="0"/>
          <w:numId w:val="8"/>
        </w:numPr>
      </w:pPr>
      <w:r w:rsidRPr="00C14446">
        <w:t>Endocrine-sensitive disease: 52.8%</w:t>
      </w:r>
    </w:p>
    <w:p w14:paraId="63EFF0A5" w14:textId="77777777" w:rsidR="008709D0" w:rsidRPr="00C14446" w:rsidRDefault="008709D0" w:rsidP="008709D0">
      <w:pPr>
        <w:numPr>
          <w:ilvl w:val="0"/>
          <w:numId w:val="9"/>
        </w:numPr>
      </w:pPr>
      <w:r w:rsidRPr="00C14446">
        <w:t>Endocrine-resistant disease: 47.2%</w:t>
      </w:r>
    </w:p>
    <w:p w14:paraId="2DB08EAC" w14:textId="77777777" w:rsidR="00950C04" w:rsidRDefault="00950C04"/>
    <w:sectPr w:rsidR="00950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74889"/>
    <w:multiLevelType w:val="multilevel"/>
    <w:tmpl w:val="FA9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03581"/>
    <w:multiLevelType w:val="multilevel"/>
    <w:tmpl w:val="9422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725658">
    <w:abstractNumId w:val="1"/>
    <w:lvlOverride w:ilvl="0">
      <w:startOverride w:val="1"/>
    </w:lvlOverride>
  </w:num>
  <w:num w:numId="2" w16cid:durableId="1868175583">
    <w:abstractNumId w:val="1"/>
    <w:lvlOverride w:ilvl="0">
      <w:startOverride w:val="2"/>
    </w:lvlOverride>
  </w:num>
  <w:num w:numId="3" w16cid:durableId="1467160216">
    <w:abstractNumId w:val="1"/>
    <w:lvlOverride w:ilvl="0">
      <w:startOverride w:val="3"/>
    </w:lvlOverride>
  </w:num>
  <w:num w:numId="4" w16cid:durableId="1377437097">
    <w:abstractNumId w:val="1"/>
    <w:lvlOverride w:ilvl="0">
      <w:startOverride w:val="4"/>
    </w:lvlOverride>
  </w:num>
  <w:num w:numId="5" w16cid:durableId="489054940">
    <w:abstractNumId w:val="0"/>
    <w:lvlOverride w:ilvl="0">
      <w:startOverride w:val="1"/>
    </w:lvlOverride>
  </w:num>
  <w:num w:numId="6" w16cid:durableId="424422049">
    <w:abstractNumId w:val="0"/>
    <w:lvlOverride w:ilvl="0">
      <w:startOverride w:val="2"/>
    </w:lvlOverride>
  </w:num>
  <w:num w:numId="7" w16cid:durableId="892354529">
    <w:abstractNumId w:val="0"/>
    <w:lvlOverride w:ilvl="0">
      <w:startOverride w:val="3"/>
    </w:lvlOverride>
  </w:num>
  <w:num w:numId="8" w16cid:durableId="2051026488">
    <w:abstractNumId w:val="0"/>
    <w:lvlOverride w:ilvl="0">
      <w:startOverride w:val="4"/>
    </w:lvlOverride>
  </w:num>
  <w:num w:numId="9" w16cid:durableId="857623516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AF7"/>
    <w:rsid w:val="00021F92"/>
    <w:rsid w:val="005D5AF7"/>
    <w:rsid w:val="008709D0"/>
    <w:rsid w:val="00950C04"/>
    <w:rsid w:val="00C5684B"/>
    <w:rsid w:val="00CF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86A57-4695-4699-AB82-2848B0D5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9D0"/>
  </w:style>
  <w:style w:type="paragraph" w:styleId="Heading1">
    <w:name w:val="heading 1"/>
    <w:basedOn w:val="Normal"/>
    <w:next w:val="Normal"/>
    <w:link w:val="Heading1Char"/>
    <w:uiPriority w:val="9"/>
    <w:qFormat/>
    <w:rsid w:val="005D5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1653</Characters>
  <Application>Microsoft Office Word</Application>
  <DocSecurity>0</DocSecurity>
  <Lines>38</Lines>
  <Paragraphs>21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Goutam Sahu</dc:creator>
  <cp:keywords/>
  <dc:description/>
  <cp:lastModifiedBy>Goutam Sahu</cp:lastModifiedBy>
  <cp:revision>2</cp:revision>
  <dcterms:created xsi:type="dcterms:W3CDTF">2026-06-12T07:18:00Z</dcterms:created>
  <dcterms:modified xsi:type="dcterms:W3CDTF">2026-06-12T07:18:00Z</dcterms:modified>
</cp:coreProperties>
</file>