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AF8A" w14:textId="77777777" w:rsidR="0092794A" w:rsidRPr="00155052" w:rsidRDefault="0092794A" w:rsidP="0092794A">
      <w:proofErr w:type="spellStart"/>
      <w:r w:rsidRPr="00155052">
        <w:t>Brexiva</w:t>
      </w:r>
      <w:proofErr w:type="spellEnd"/>
      <w:r w:rsidRPr="00155052">
        <w:t>: A Novel Treatment for HR+/HER2- Metastatic Breast Cancer</w:t>
      </w:r>
    </w:p>
    <w:p w14:paraId="4DFEFD81" w14:textId="77777777" w:rsidR="0092794A" w:rsidRPr="00155052" w:rsidRDefault="0092794A" w:rsidP="0092794A">
      <w:proofErr w:type="spellStart"/>
      <w:r w:rsidRPr="00155052">
        <w:t>Brexiva</w:t>
      </w:r>
      <w:proofErr w:type="spellEnd"/>
      <w:r w:rsidRPr="00155052">
        <w:t xml:space="preserve"> offers a novel treatment option for HR+/HER2- metastatic breast cancer. Understanding the scientific rationale behind </w:t>
      </w:r>
      <w:proofErr w:type="spellStart"/>
      <w:r w:rsidRPr="00155052">
        <w:t>Brexiva</w:t>
      </w:r>
      <w:proofErr w:type="spellEnd"/>
      <w:r w:rsidRPr="00155052">
        <w:t xml:space="preserve"> is crucial for optimizing patient care.</w:t>
      </w:r>
    </w:p>
    <w:p w14:paraId="4A502F01" w14:textId="77777777" w:rsidR="0092794A" w:rsidRPr="00155052" w:rsidRDefault="0092794A" w:rsidP="0092794A">
      <w:r w:rsidRPr="00155052">
        <w:t xml:space="preserve">The simulated cohort included adults with HR+/HER2- metastatic breast cancer who initiated </w:t>
      </w:r>
      <w:proofErr w:type="spellStart"/>
      <w:r w:rsidRPr="00155052">
        <w:t>Brenova</w:t>
      </w:r>
      <w:proofErr w:type="spellEnd"/>
      <w:r w:rsidRPr="00155052">
        <w:t xml:space="preserve">-based therapy after prior endocrine-based treatment. Patients represented a global oncology population across North America, Europe, Asia-Pacific, Latin America, and other participating regions. Eligible patients were required to have documented metastatic disease, an ECOG performance status of 0 to 2, and baseline completion of patient-reported outcome instruments. In the </w:t>
      </w:r>
      <w:proofErr w:type="spellStart"/>
      <w:r w:rsidRPr="00155052">
        <w:t>Brenova</w:t>
      </w:r>
      <w:proofErr w:type="spellEnd"/>
      <w:r w:rsidRPr="00155052">
        <w:t>-Based Therapy Cohort, 34.3% of patients were in the third-line metastatic setting, while 27.6% were in the fourth or later metastatic setting. Additionally, 52.8% of patients had endocrine-sensitive disease, and 47.2% had endocrine-resistant disease.</w:t>
      </w:r>
    </w:p>
    <w:p w14:paraId="01281DD9" w14:textId="77777777" w:rsidR="0092794A" w:rsidRPr="00155052" w:rsidRDefault="0092794A" w:rsidP="0092794A">
      <w:r w:rsidRPr="00155052">
        <w:t xml:space="preserve">Patient selection criteria are essential for effective treatment outcomes. The median age of patients in the </w:t>
      </w:r>
      <w:proofErr w:type="spellStart"/>
      <w:r w:rsidRPr="00155052">
        <w:t>Brenova</w:t>
      </w:r>
      <w:proofErr w:type="spellEnd"/>
      <w:r w:rsidRPr="00155052">
        <w:t>-Based Therapy Cohort is 58 years, with a range of 31 to 81 years. Notably, 99.0% of patients are female, and 31.8% are aged 65 years or older. The cohort also includes patients with various ECOG performance statuses, with 44.1% having an ECOG performance status of 0 and 46.2% having a status of 1. Recent advancements in treatment options should be considered in clinical practice, particularly in managing patients with metastatic breast cancer.</w:t>
      </w:r>
    </w:p>
    <w:p w14:paraId="7B0DB132" w14:textId="77777777" w:rsidR="0092794A" w:rsidRPr="00155052" w:rsidRDefault="0092794A" w:rsidP="0092794A">
      <w:r w:rsidRPr="00155052">
        <w:t>BOXED WARNING:</w:t>
      </w:r>
    </w:p>
    <w:p w14:paraId="5753C12D" w14:textId="77777777" w:rsidR="0092794A" w:rsidRPr="00155052" w:rsidRDefault="0092794A" w:rsidP="0092794A">
      <w:pPr>
        <w:numPr>
          <w:ilvl w:val="0"/>
          <w:numId w:val="1"/>
        </w:numPr>
      </w:pPr>
      <w:r w:rsidRPr="00155052">
        <w:t>Risk: Hematologic toxicity, including neutropenia, anemia, and thrombocytopenia.</w:t>
      </w:r>
    </w:p>
    <w:p w14:paraId="4326C406" w14:textId="77777777" w:rsidR="0092794A" w:rsidRPr="00155052" w:rsidRDefault="0092794A" w:rsidP="0092794A">
      <w:pPr>
        <w:numPr>
          <w:ilvl w:val="0"/>
          <w:numId w:val="2"/>
        </w:numPr>
      </w:pPr>
      <w:r w:rsidRPr="00155052">
        <w:t xml:space="preserve">Trigger / Setting: Before and during </w:t>
      </w:r>
      <w:proofErr w:type="spellStart"/>
      <w:r w:rsidRPr="00155052">
        <w:t>Brenova</w:t>
      </w:r>
      <w:proofErr w:type="spellEnd"/>
      <w:r w:rsidRPr="00155052">
        <w:t xml:space="preserve"> treatment.</w:t>
      </w:r>
    </w:p>
    <w:p w14:paraId="413AEA81" w14:textId="77777777" w:rsidR="0092794A" w:rsidRPr="00155052" w:rsidRDefault="0092794A" w:rsidP="0092794A">
      <w:pPr>
        <w:numPr>
          <w:ilvl w:val="0"/>
          <w:numId w:val="3"/>
        </w:numPr>
      </w:pPr>
      <w:r w:rsidRPr="00155052">
        <w:t>Action for HCP: Complete blood count assessment should be considered before treatment initiation and periodically during therapy.</w:t>
      </w:r>
    </w:p>
    <w:p w14:paraId="0C4325EB" w14:textId="77777777" w:rsidR="0092794A" w:rsidRPr="00155052" w:rsidRDefault="0092794A" w:rsidP="0092794A">
      <w:pPr>
        <w:numPr>
          <w:ilvl w:val="0"/>
          <w:numId w:val="4"/>
        </w:numPr>
      </w:pPr>
      <w:r w:rsidRPr="00155052">
        <w:t>Monitoring: Signs/symptoms of hematologic toxicity.</w:t>
      </w:r>
    </w:p>
    <w:p w14:paraId="07124DB0" w14:textId="77777777" w:rsidR="0092794A" w:rsidRPr="00155052" w:rsidRDefault="0092794A" w:rsidP="0092794A">
      <w:r w:rsidRPr="00155052">
        <w:t>DATA REFERENCES:</w:t>
      </w:r>
    </w:p>
    <w:p w14:paraId="643B1DF2" w14:textId="77777777" w:rsidR="0092794A" w:rsidRPr="00155052" w:rsidRDefault="0092794A" w:rsidP="0092794A">
      <w:pPr>
        <w:numPr>
          <w:ilvl w:val="0"/>
          <w:numId w:val="5"/>
        </w:numPr>
      </w:pPr>
      <w:r w:rsidRPr="00155052">
        <w:t>Risk: Hematologic toxicity, including neutropenia, anemia, and thrombocytopenia.</w:t>
      </w:r>
    </w:p>
    <w:p w14:paraId="4AF8B1EB" w14:textId="77777777" w:rsidR="0092794A" w:rsidRPr="00155052" w:rsidRDefault="0092794A" w:rsidP="0092794A">
      <w:pPr>
        <w:numPr>
          <w:ilvl w:val="0"/>
          <w:numId w:val="6"/>
        </w:numPr>
      </w:pPr>
      <w:r w:rsidRPr="00155052">
        <w:t xml:space="preserve">Trigger / Setting: Before and during </w:t>
      </w:r>
      <w:proofErr w:type="spellStart"/>
      <w:r w:rsidRPr="00155052">
        <w:t>Brenova</w:t>
      </w:r>
      <w:proofErr w:type="spellEnd"/>
      <w:r w:rsidRPr="00155052">
        <w:t xml:space="preserve"> treatment.</w:t>
      </w:r>
    </w:p>
    <w:p w14:paraId="41CE5884" w14:textId="77777777" w:rsidR="0092794A" w:rsidRPr="00155052" w:rsidRDefault="0092794A" w:rsidP="0092794A">
      <w:pPr>
        <w:numPr>
          <w:ilvl w:val="0"/>
          <w:numId w:val="7"/>
        </w:numPr>
      </w:pPr>
      <w:r w:rsidRPr="00155052">
        <w:t>Action for HCP: Complete blood count assessment should be considered before treatment initiation and periodically during therapy.</w:t>
      </w:r>
    </w:p>
    <w:p w14:paraId="646C1471" w14:textId="77777777" w:rsidR="00950C04" w:rsidRDefault="00950C04"/>
    <w:sectPr w:rsidR="0095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508"/>
    <w:multiLevelType w:val="multilevel"/>
    <w:tmpl w:val="FD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D0F49"/>
    <w:multiLevelType w:val="multilevel"/>
    <w:tmpl w:val="2BE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93766">
    <w:abstractNumId w:val="1"/>
    <w:lvlOverride w:ilvl="0">
      <w:startOverride w:val="1"/>
    </w:lvlOverride>
  </w:num>
  <w:num w:numId="2" w16cid:durableId="1988900549">
    <w:abstractNumId w:val="1"/>
    <w:lvlOverride w:ilvl="0">
      <w:startOverride w:val="2"/>
    </w:lvlOverride>
  </w:num>
  <w:num w:numId="3" w16cid:durableId="857735970">
    <w:abstractNumId w:val="1"/>
    <w:lvlOverride w:ilvl="0">
      <w:startOverride w:val="3"/>
    </w:lvlOverride>
  </w:num>
  <w:num w:numId="4" w16cid:durableId="757218768">
    <w:abstractNumId w:val="1"/>
    <w:lvlOverride w:ilvl="0">
      <w:startOverride w:val="4"/>
    </w:lvlOverride>
  </w:num>
  <w:num w:numId="5" w16cid:durableId="1498184281">
    <w:abstractNumId w:val="0"/>
    <w:lvlOverride w:ilvl="0">
      <w:startOverride w:val="1"/>
    </w:lvlOverride>
  </w:num>
  <w:num w:numId="6" w16cid:durableId="1916627995">
    <w:abstractNumId w:val="0"/>
    <w:lvlOverride w:ilvl="0">
      <w:startOverride w:val="2"/>
    </w:lvlOverride>
  </w:num>
  <w:num w:numId="7" w16cid:durableId="85087788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66"/>
    <w:rsid w:val="00021F92"/>
    <w:rsid w:val="00587066"/>
    <w:rsid w:val="0092794A"/>
    <w:rsid w:val="00950C04"/>
    <w:rsid w:val="00C5684B"/>
    <w:rsid w:val="00C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DADE2-CAB5-4456-848B-A804FB99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94A"/>
  </w:style>
  <w:style w:type="paragraph" w:styleId="Heading1">
    <w:name w:val="heading 1"/>
    <w:basedOn w:val="Normal"/>
    <w:next w:val="Normal"/>
    <w:link w:val="Heading1Char"/>
    <w:uiPriority w:val="9"/>
    <w:qFormat/>
    <w:rsid w:val="0058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1890</Characters>
  <Application>Microsoft Office Word</Application>
  <DocSecurity>0</DocSecurity>
  <Lines>43</Lines>
  <Paragraphs>25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Sahu</dc:creator>
  <cp:keywords/>
  <dc:description/>
  <cp:lastModifiedBy>Goutam Sahu</cp:lastModifiedBy>
  <cp:revision>2</cp:revision>
  <dcterms:created xsi:type="dcterms:W3CDTF">2026-06-12T07:19:00Z</dcterms:created>
  <dcterms:modified xsi:type="dcterms:W3CDTF">2026-06-12T07:20:00Z</dcterms:modified>
</cp:coreProperties>
</file>