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7E4F8" w14:textId="77777777" w:rsidR="00170E9D" w:rsidRPr="00170E9D" w:rsidRDefault="00170E9D" w:rsidP="00170E9D">
      <w:r w:rsidRPr="00170E9D">
        <w:t>Chronic heart failure requires ongoing pharmacologic management and careful monitoring of patient symptoms.</w:t>
      </w:r>
      <w:r w:rsidRPr="00170E9D">
        <w:br/>
        <w:t>Understanding the core patient profile can aid in effective disease management and treatment planning.</w:t>
      </w:r>
      <w:r w:rsidRPr="00170E9D">
        <w:br/>
        <w:t>The core patient profile includes adults diagnosed with chronic heart failure requiring ongoing pharmacologic management.</w:t>
      </w:r>
      <w:r w:rsidRPr="00170E9D">
        <w:br/>
        <w:t>The disease status of the core patient profile is stable or recently stabilized outpatient population.</w:t>
      </w:r>
      <w:r w:rsidRPr="00170E9D">
        <w:br/>
        <w:t>The symptom burden for the core patient profile includes persistent dyspnea, fatigue, exercise intolerance, or fluid-retention risk.</w:t>
      </w:r>
      <w:r w:rsidRPr="00170E9D">
        <w:br/>
        <w:t>The prior treatment for the core patient profile includes background heart-failure therapy already initiated or being optimized.</w:t>
      </w:r>
      <w:r w:rsidRPr="00170E9D">
        <w:br/>
        <w:t>The care setting for the core patient profile includes cardiology clinic, internal medicine clinic, heart-failure program, or transitional-care pathway.</w:t>
      </w:r>
      <w:r w:rsidRPr="00170E9D">
        <w:br/>
        <w:t>Risk stratification is essential for optimizing treatment outcomes in patients with chronic heart failure.</w:t>
      </w:r>
      <w:r w:rsidRPr="00170E9D">
        <w:br/>
        <w:t>Participants were eligible for the simulated analysis if they had a chronic heart failure diagnosis for at least 6 months.</w:t>
      </w:r>
      <w:r w:rsidRPr="00170E9D">
        <w:br/>
        <w:t>Participants were eligible for the simulated analysis if they were in NYHA functional class II to III at baseline.</w:t>
      </w:r>
      <w:r w:rsidRPr="00170E9D">
        <w:br/>
        <w:t>Participants were eligible for the simulated analysis if their background heart-failure care was stable for at least 4 weeks.</w:t>
      </w:r>
      <w:r w:rsidRPr="00170E9D">
        <w:br/>
        <w:t>Safety considerations, including renal function monitoring, are critical in the management of chronic heart failure.</w:t>
      </w:r>
      <w:r w:rsidRPr="00170E9D">
        <w:br/>
        <w:t>Patients may experience hypotension, dizziness, fatigue, renal-function changes, hyperkalemia or other electrolyte abnormalities.</w:t>
      </w:r>
      <w:r w:rsidRPr="00170E9D">
        <w:br/>
      </w:r>
      <w:proofErr w:type="spellStart"/>
      <w:r w:rsidRPr="00170E9D">
        <w:t>Corvanta</w:t>
      </w:r>
      <w:proofErr w:type="spellEnd"/>
      <w:r w:rsidRPr="00170E9D">
        <w:t xml:space="preserve"> is the brand name for </w:t>
      </w:r>
      <w:proofErr w:type="spellStart"/>
      <w:r w:rsidRPr="00170E9D">
        <w:t>Cardionex</w:t>
      </w:r>
      <w:proofErr w:type="spellEnd"/>
      <w:r w:rsidRPr="00170E9D">
        <w:t>, a simulated investigational therapeutic concept for chronic heart failure management in adults.</w:t>
      </w:r>
      <w:r w:rsidRPr="00170E9D">
        <w:br/>
        <w:t>The intended role is adjunctive support alongside optimized standard heart-failure care.</w:t>
      </w:r>
      <w:r w:rsidRPr="00170E9D">
        <w:br/>
        <w:t>BOXED WARNING:</w:t>
      </w:r>
    </w:p>
    <w:p w14:paraId="00B7B758" w14:textId="77777777" w:rsidR="00170E9D" w:rsidRPr="00170E9D" w:rsidRDefault="00170E9D" w:rsidP="00170E9D">
      <w:pPr>
        <w:numPr>
          <w:ilvl w:val="0"/>
          <w:numId w:val="1"/>
        </w:numPr>
      </w:pPr>
      <w:r w:rsidRPr="00170E9D">
        <w:t>Risk: Hypersensitivity reactions.</w:t>
      </w:r>
    </w:p>
    <w:p w14:paraId="230155C1" w14:textId="77777777" w:rsidR="00170E9D" w:rsidRPr="00170E9D" w:rsidRDefault="00170E9D" w:rsidP="00170E9D">
      <w:pPr>
        <w:numPr>
          <w:ilvl w:val="0"/>
          <w:numId w:val="2"/>
        </w:numPr>
      </w:pPr>
      <w:r w:rsidRPr="00170E9D">
        <w:t>Trigger / Setting: Initiation in patients with known hypersensitivity.</w:t>
      </w:r>
    </w:p>
    <w:p w14:paraId="05439C18" w14:textId="77777777" w:rsidR="00170E9D" w:rsidRPr="00170E9D" w:rsidRDefault="00170E9D" w:rsidP="00170E9D">
      <w:pPr>
        <w:numPr>
          <w:ilvl w:val="0"/>
          <w:numId w:val="3"/>
        </w:numPr>
      </w:pPr>
      <w:r w:rsidRPr="00170E9D">
        <w:t>Action for HCP: Discontinue if hypersensitivity occurs.</w:t>
      </w:r>
    </w:p>
    <w:p w14:paraId="0DC7EE92" w14:textId="77777777" w:rsidR="00170E9D" w:rsidRPr="00170E9D" w:rsidRDefault="00170E9D" w:rsidP="00170E9D">
      <w:pPr>
        <w:numPr>
          <w:ilvl w:val="0"/>
          <w:numId w:val="4"/>
        </w:numPr>
      </w:pPr>
      <w:r w:rsidRPr="00170E9D">
        <w:t>Monitoring: Monitor for worsening heart failure symptoms.</w:t>
      </w:r>
    </w:p>
    <w:p w14:paraId="4A180874" w14:textId="77777777" w:rsidR="00170E9D" w:rsidRPr="00170E9D" w:rsidRDefault="00170E9D" w:rsidP="00170E9D">
      <w:pPr>
        <w:numPr>
          <w:ilvl w:val="0"/>
          <w:numId w:val="5"/>
        </w:numPr>
      </w:pPr>
      <w:r w:rsidRPr="00170E9D">
        <w:lastRenderedPageBreak/>
        <w:t xml:space="preserve">Contraindications: Known history of serious hypersensitivity to </w:t>
      </w:r>
      <w:proofErr w:type="spellStart"/>
      <w:r w:rsidRPr="00170E9D">
        <w:t>Cardionex</w:t>
      </w:r>
      <w:proofErr w:type="spellEnd"/>
      <w:r w:rsidRPr="00170E9D">
        <w:t>.</w:t>
      </w:r>
      <w:r w:rsidRPr="00170E9D">
        <w:br/>
        <w:t>DATA REFERENCES:(mandatory)</w:t>
      </w:r>
    </w:p>
    <w:p w14:paraId="17092F2F" w14:textId="77777777" w:rsidR="00170E9D" w:rsidRPr="00170E9D" w:rsidRDefault="00170E9D" w:rsidP="00170E9D">
      <w:pPr>
        <w:numPr>
          <w:ilvl w:val="0"/>
          <w:numId w:val="6"/>
        </w:numPr>
      </w:pPr>
      <w:r w:rsidRPr="00170E9D">
        <w:t>Patient Population: Adults with chronic heart failure requiring ongoing pharmacologic management</w:t>
      </w:r>
    </w:p>
    <w:p w14:paraId="5663E28F" w14:textId="77777777" w:rsidR="00170E9D" w:rsidRPr="00170E9D" w:rsidRDefault="00170E9D" w:rsidP="00170E9D">
      <w:pPr>
        <w:numPr>
          <w:ilvl w:val="0"/>
          <w:numId w:val="7"/>
        </w:numPr>
      </w:pPr>
      <w:r w:rsidRPr="00170E9D">
        <w:t>Disease Status: Stable or recently stabilized outpatient population</w:t>
      </w:r>
    </w:p>
    <w:p w14:paraId="50F76289" w14:textId="77777777" w:rsidR="00170E9D" w:rsidRPr="00170E9D" w:rsidRDefault="00170E9D" w:rsidP="00170E9D">
      <w:pPr>
        <w:numPr>
          <w:ilvl w:val="0"/>
          <w:numId w:val="8"/>
        </w:numPr>
      </w:pPr>
      <w:r w:rsidRPr="00170E9D">
        <w:t>Symptom Burden: Persistent dyspnea, fatigue, exercise intolerance, or fluid-retention risk</w:t>
      </w:r>
    </w:p>
    <w:p w14:paraId="3D8C12C3" w14:textId="77777777" w:rsidR="00170E9D" w:rsidRPr="00170E9D" w:rsidRDefault="00170E9D" w:rsidP="00170E9D">
      <w:pPr>
        <w:numPr>
          <w:ilvl w:val="0"/>
          <w:numId w:val="9"/>
        </w:numPr>
      </w:pPr>
      <w:r w:rsidRPr="00170E9D">
        <w:t>Prior Treatment: Background heart-failure therapy already initiated or being optimized</w:t>
      </w:r>
    </w:p>
    <w:p w14:paraId="41B89962" w14:textId="77777777" w:rsidR="00170E9D" w:rsidRPr="00170E9D" w:rsidRDefault="00170E9D" w:rsidP="00170E9D">
      <w:pPr>
        <w:numPr>
          <w:ilvl w:val="0"/>
          <w:numId w:val="10"/>
        </w:numPr>
      </w:pPr>
      <w:r w:rsidRPr="00170E9D">
        <w:t>Care Setting: Cardiology clinic, internal medicine clinic, heart-failure program, or transitional-care pathway</w:t>
      </w:r>
    </w:p>
    <w:p w14:paraId="61E11692" w14:textId="77777777" w:rsidR="00170E9D" w:rsidRPr="00170E9D" w:rsidRDefault="00170E9D" w:rsidP="00170E9D">
      <w:pPr>
        <w:numPr>
          <w:ilvl w:val="0"/>
          <w:numId w:val="11"/>
        </w:numPr>
      </w:pPr>
      <w:r w:rsidRPr="00170E9D">
        <w:t>Chronic Heart Failure Diagnosis Duration: At least 6 months</w:t>
      </w:r>
    </w:p>
    <w:p w14:paraId="132BD44E" w14:textId="77777777" w:rsidR="00170E9D" w:rsidRPr="00170E9D" w:rsidRDefault="00170E9D" w:rsidP="00170E9D">
      <w:pPr>
        <w:numPr>
          <w:ilvl w:val="0"/>
          <w:numId w:val="12"/>
        </w:numPr>
      </w:pPr>
      <w:r w:rsidRPr="00170E9D">
        <w:t>NYHA Functional Class: II to III at baseline</w:t>
      </w:r>
    </w:p>
    <w:p w14:paraId="137C7214" w14:textId="77777777" w:rsidR="00170E9D" w:rsidRPr="00170E9D" w:rsidRDefault="00170E9D" w:rsidP="00170E9D">
      <w:pPr>
        <w:numPr>
          <w:ilvl w:val="0"/>
          <w:numId w:val="13"/>
        </w:numPr>
      </w:pPr>
      <w:r w:rsidRPr="00170E9D">
        <w:t>Background Care Stability Duration: At least 4 weeks</w:t>
      </w:r>
    </w:p>
    <w:p w14:paraId="28313685" w14:textId="77777777" w:rsidR="00170E9D" w:rsidRPr="00170E9D" w:rsidRDefault="00170E9D" w:rsidP="00170E9D">
      <w:pPr>
        <w:numPr>
          <w:ilvl w:val="0"/>
          <w:numId w:val="14"/>
        </w:numPr>
      </w:pPr>
      <w:r w:rsidRPr="00170E9D">
        <w:t xml:space="preserve">Brand Name: </w:t>
      </w:r>
      <w:proofErr w:type="spellStart"/>
      <w:r w:rsidRPr="00170E9D">
        <w:t>Corvanta</w:t>
      </w:r>
      <w:proofErr w:type="spellEnd"/>
    </w:p>
    <w:p w14:paraId="03054A36" w14:textId="77777777" w:rsidR="00170E9D" w:rsidRPr="00170E9D" w:rsidRDefault="00170E9D" w:rsidP="00170E9D">
      <w:pPr>
        <w:numPr>
          <w:ilvl w:val="0"/>
          <w:numId w:val="15"/>
        </w:numPr>
      </w:pPr>
      <w:r w:rsidRPr="00170E9D">
        <w:t xml:space="preserve">Drug Name: </w:t>
      </w:r>
      <w:proofErr w:type="spellStart"/>
      <w:r w:rsidRPr="00170E9D">
        <w:t>Cardionex</w:t>
      </w:r>
      <w:proofErr w:type="spellEnd"/>
    </w:p>
    <w:p w14:paraId="40A32212" w14:textId="77777777" w:rsidR="00950C04" w:rsidRDefault="00950C04"/>
    <w:sectPr w:rsidR="00950C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E86E40"/>
    <w:multiLevelType w:val="multilevel"/>
    <w:tmpl w:val="9332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2717367">
    <w:abstractNumId w:val="0"/>
    <w:lvlOverride w:ilvl="0">
      <w:startOverride w:val="1"/>
    </w:lvlOverride>
  </w:num>
  <w:num w:numId="2" w16cid:durableId="570163468">
    <w:abstractNumId w:val="0"/>
    <w:lvlOverride w:ilvl="0">
      <w:startOverride w:val="2"/>
    </w:lvlOverride>
  </w:num>
  <w:num w:numId="3" w16cid:durableId="131755697">
    <w:abstractNumId w:val="0"/>
    <w:lvlOverride w:ilvl="0">
      <w:startOverride w:val="3"/>
    </w:lvlOverride>
  </w:num>
  <w:num w:numId="4" w16cid:durableId="316108659">
    <w:abstractNumId w:val="0"/>
    <w:lvlOverride w:ilvl="0">
      <w:startOverride w:val="4"/>
    </w:lvlOverride>
  </w:num>
  <w:num w:numId="5" w16cid:durableId="1100296345">
    <w:abstractNumId w:val="0"/>
    <w:lvlOverride w:ilvl="0">
      <w:startOverride w:val="5"/>
    </w:lvlOverride>
  </w:num>
  <w:num w:numId="6" w16cid:durableId="504976540">
    <w:abstractNumId w:val="0"/>
    <w:lvlOverride w:ilvl="0">
      <w:startOverride w:val="6"/>
    </w:lvlOverride>
  </w:num>
  <w:num w:numId="7" w16cid:durableId="2027248414">
    <w:abstractNumId w:val="0"/>
    <w:lvlOverride w:ilvl="0">
      <w:startOverride w:val="7"/>
    </w:lvlOverride>
  </w:num>
  <w:num w:numId="8" w16cid:durableId="2130319255">
    <w:abstractNumId w:val="0"/>
    <w:lvlOverride w:ilvl="0">
      <w:startOverride w:val="8"/>
    </w:lvlOverride>
  </w:num>
  <w:num w:numId="9" w16cid:durableId="181096720">
    <w:abstractNumId w:val="0"/>
    <w:lvlOverride w:ilvl="0">
      <w:startOverride w:val="9"/>
    </w:lvlOverride>
  </w:num>
  <w:num w:numId="10" w16cid:durableId="432163897">
    <w:abstractNumId w:val="0"/>
    <w:lvlOverride w:ilvl="0">
      <w:startOverride w:val="10"/>
    </w:lvlOverride>
  </w:num>
  <w:num w:numId="11" w16cid:durableId="755128275">
    <w:abstractNumId w:val="0"/>
    <w:lvlOverride w:ilvl="0">
      <w:startOverride w:val="11"/>
    </w:lvlOverride>
  </w:num>
  <w:num w:numId="12" w16cid:durableId="927468553">
    <w:abstractNumId w:val="0"/>
    <w:lvlOverride w:ilvl="0">
      <w:startOverride w:val="12"/>
    </w:lvlOverride>
  </w:num>
  <w:num w:numId="13" w16cid:durableId="515002423">
    <w:abstractNumId w:val="0"/>
    <w:lvlOverride w:ilvl="0">
      <w:startOverride w:val="13"/>
    </w:lvlOverride>
  </w:num>
  <w:num w:numId="14" w16cid:durableId="1554609857">
    <w:abstractNumId w:val="0"/>
    <w:lvlOverride w:ilvl="0">
      <w:startOverride w:val="14"/>
    </w:lvlOverride>
  </w:num>
  <w:num w:numId="15" w16cid:durableId="557279752">
    <w:abstractNumId w:val="0"/>
    <w:lvlOverride w:ilvl="0">
      <w:startOverride w:val="1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C67"/>
    <w:rsid w:val="00021F92"/>
    <w:rsid w:val="00170E9D"/>
    <w:rsid w:val="005E4C67"/>
    <w:rsid w:val="00950C04"/>
    <w:rsid w:val="00C5684B"/>
    <w:rsid w:val="00F15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B161C1-2B12-4E9F-BB0D-4297B898D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C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C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C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C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C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C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C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C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C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C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C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C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C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C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C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C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C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C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C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C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C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C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C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C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C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C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C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C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416</Words>
  <Characters>2372</Characters>
  <Application>Microsoft Office Word</Application>
  <DocSecurity>0</DocSecurity>
  <Lines>19</Lines>
  <Paragraphs>5</Paragraphs>
  <ScaleCrop>false</ScaleCrop>
  <Company/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Goutam Sahu</dc:creator>
  <cp:keywords/>
  <dc:description/>
  <cp:lastModifiedBy>Goutam Sahu</cp:lastModifiedBy>
  <cp:revision>2</cp:revision>
  <dcterms:created xsi:type="dcterms:W3CDTF">2026-06-11T09:40:00Z</dcterms:created>
  <dcterms:modified xsi:type="dcterms:W3CDTF">2026-06-11T09:47:00Z</dcterms:modified>
</cp:coreProperties>
</file>