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EB01" w14:textId="77777777" w:rsidR="000F4F2B" w:rsidRDefault="00000000">
      <w:pPr>
        <w:spacing w:before="260" w:after="40"/>
        <w:jc w:val="center"/>
      </w:pPr>
      <w:r>
        <w:rPr>
          <w:b/>
          <w:bCs/>
          <w:color w:val="1F3864"/>
          <w:sz w:val="44"/>
          <w:szCs w:val="44"/>
        </w:rPr>
        <w:t>Report–Code Consistency Audit</w:t>
      </w:r>
    </w:p>
    <w:p w14:paraId="6E614ECA" w14:textId="77777777" w:rsidR="000F4F2B" w:rsidRDefault="00000000">
      <w:pPr>
        <w:spacing w:after="40"/>
        <w:jc w:val="center"/>
      </w:pPr>
      <w:r>
        <w:rPr>
          <w:color w:val="595959"/>
          <w:sz w:val="26"/>
          <w:szCs w:val="26"/>
        </w:rPr>
        <w:t>Cybercrime Investigation Intelligence Engine (CIIE / CIIS)</w:t>
      </w:r>
    </w:p>
    <w:p w14:paraId="26189BE3" w14:textId="77777777" w:rsidR="000F4F2B" w:rsidRDefault="00000000">
      <w:pPr>
        <w:spacing w:after="30"/>
        <w:jc w:val="center"/>
      </w:pPr>
      <w:r>
        <w:rPr>
          <w:i/>
          <w:iCs/>
          <w:color w:val="595959"/>
          <w:sz w:val="20"/>
          <w:szCs w:val="20"/>
        </w:rPr>
        <w:t>Mapping the Third-Year Project Report against the actual codebase</w:t>
      </w:r>
    </w:p>
    <w:p w14:paraId="19211AB9" w14:textId="77777777" w:rsidR="000F4F2B" w:rsidRDefault="00000000">
      <w:pPr>
        <w:spacing w:after="260"/>
        <w:jc w:val="center"/>
      </w:pPr>
      <w:r>
        <w:rPr>
          <w:color w:val="595959"/>
          <w:sz w:val="18"/>
          <w:szCs w:val="18"/>
        </w:rPr>
        <w:t>Prepared July 24, 2026</w:t>
      </w:r>
    </w:p>
    <w:p w14:paraId="260AFB15" w14:textId="77777777" w:rsidR="000F4F2B" w:rsidRDefault="000F4F2B">
      <w:pPr>
        <w:pBdr>
          <w:bottom w:val="single" w:sz="12" w:space="6" w:color="1F3864"/>
        </w:pBdr>
        <w:spacing w:after="200"/>
      </w:pPr>
    </w:p>
    <w:p w14:paraId="0E4F203C" w14:textId="77777777" w:rsidR="000F4F2B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1. Executive Summary</w:t>
      </w:r>
    </w:p>
    <w:p w14:paraId="0C945BD7" w14:textId="77777777" w:rsidR="000F4F2B" w:rsidRDefault="00000000">
      <w:pPr>
        <w:spacing w:after="120" w:line="276" w:lineRule="auto"/>
      </w:pPr>
      <w:r>
        <w:t xml:space="preserve">This audit compares the 61-page project report against the source code in the repository. The finding is straightforward: the </w:t>
      </w:r>
      <w:r>
        <w:rPr>
          <w:b/>
          <w:bCs/>
        </w:rPr>
        <w:t>six research / processing modules are built essentially as the report describes</w:t>
      </w:r>
      <w:r>
        <w:t xml:space="preserve">, but the </w:t>
      </w:r>
      <w:r>
        <w:rPr>
          <w:b/>
          <w:bCs/>
        </w:rPr>
        <w:t>web-platform chapter (authentication, roles, storage, API endpoints) and the results table do not match the code.</w:t>
      </w:r>
    </w:p>
    <w:p w14:paraId="329409DE" w14:textId="77777777" w:rsidR="000F4F2B" w:rsidRDefault="00000000">
      <w:pPr>
        <w:spacing w:after="120" w:line="276" w:lineRule="auto"/>
      </w:pPr>
      <w:r>
        <w:rPr>
          <w:b/>
          <w:bCs/>
          <w:color w:val="1F3864"/>
        </w:rPr>
        <w:t xml:space="preserve">Verdict: </w:t>
      </w:r>
      <w:r>
        <w:t xml:space="preserve">The machine-learning core is genuine and traceable. The platform / security narrative and Table 6.2 describe a system that was not actually implemented, and must be corrected before final </w:t>
      </w:r>
      <w:proofErr w:type="spellStart"/>
      <w:r>
        <w:t>defence</w:t>
      </w:r>
      <w:proofErr w:type="spellEnd"/>
      <w:r>
        <w:t>.</w:t>
      </w:r>
    </w:p>
    <w:p w14:paraId="744B5D6A" w14:textId="77777777" w:rsidR="000F4F2B" w:rsidRDefault="00000000">
      <w:pPr>
        <w:pStyle w:val="Heading2"/>
        <w:spacing w:before="220" w:after="90"/>
      </w:pPr>
      <w:r>
        <w:rPr>
          <w:b/>
          <w:bCs/>
          <w:color w:val="1F3864"/>
          <w:sz w:val="25"/>
          <w:szCs w:val="25"/>
        </w:rPr>
        <w:t>1.1 Status at a glance</w:t>
      </w:r>
    </w:p>
    <w:tbl>
      <w:tblPr>
        <w:tblW w:w="9360" w:type="dxa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00"/>
        <w:gridCol w:w="4460"/>
      </w:tblGrid>
      <w:tr w:rsidR="000F4F2B" w14:paraId="226A1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BAE90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Area of the report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471F4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4547D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Summary</w:t>
            </w:r>
          </w:p>
        </w:tc>
      </w:tr>
      <w:tr w:rsidR="000F4F2B" w14:paraId="2C8AD8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E0082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Six processing modules (OCR, entities, threat-intel, correlation, timeline, report)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65A50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MATCHES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375CB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Built as described; a few claims (</w:t>
            </w:r>
            <w:proofErr w:type="spellStart"/>
            <w:r>
              <w:rPr>
                <w:color w:val="000000"/>
                <w:sz w:val="19"/>
                <w:szCs w:val="19"/>
              </w:rPr>
              <w:t>NetworkX</w:t>
            </w:r>
            <w:proofErr w:type="spellEnd"/>
            <w:r>
              <w:rPr>
                <w:color w:val="000000"/>
                <w:sz w:val="19"/>
                <w:szCs w:val="19"/>
              </w:rPr>
              <w:t>) are the exception.</w:t>
            </w:r>
          </w:p>
        </w:tc>
      </w:tr>
      <w:tr w:rsidR="000F4F2B" w14:paraId="3B5D01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31B33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Authentication &amp; Role-Based Access Control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75C47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B02418"/>
                <w:sz w:val="19"/>
                <w:szCs w:val="19"/>
              </w:rPr>
              <w:t>NOT MATCHING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BE715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Report says JWT + RBAC enforced; code is open-access with no login.</w:t>
            </w:r>
          </w:p>
        </w:tc>
      </w:tr>
      <w:tr w:rsidR="000F4F2B" w14:paraId="5F3314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F86C9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Roles (two vs four)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2B4DF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B02418"/>
                <w:sz w:val="19"/>
                <w:szCs w:val="19"/>
              </w:rPr>
              <w:t>NOT MATCHING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19F8E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Report says 2 roles; code defines 4 (all unenforced).</w:t>
            </w:r>
          </w:p>
        </w:tc>
      </w:tr>
      <w:tr w:rsidR="000F4F2B" w14:paraId="160196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5C7BF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Cross-case access policy / admin approval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CBE74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B02418"/>
                <w:sz w:val="19"/>
                <w:szCs w:val="19"/>
              </w:rPr>
              <w:t>MISSING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360B4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No approval workflow and no endpoint in code.</w:t>
            </w:r>
          </w:p>
        </w:tc>
      </w:tr>
      <w:tr w:rsidR="000F4F2B" w14:paraId="039586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4411E" w14:textId="77777777" w:rsidR="000F4F2B" w:rsidRDefault="00000000">
            <w:pPr>
              <w:spacing w:after="40" w:line="26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NetworkX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graph construction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310A2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B02418"/>
                <w:sz w:val="19"/>
                <w:szCs w:val="19"/>
              </w:rPr>
              <w:t>NOT MATCHING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216E8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 xml:space="preserve">Graph built with plain </w:t>
            </w:r>
            <w:proofErr w:type="spellStart"/>
            <w:r>
              <w:rPr>
                <w:color w:val="000000"/>
                <w:sz w:val="19"/>
                <w:szCs w:val="19"/>
              </w:rPr>
              <w:t>dicts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networkx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not imported.</w:t>
            </w:r>
          </w:p>
        </w:tc>
      </w:tr>
      <w:tr w:rsidR="000F4F2B" w14:paraId="1DF1E6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608F5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Platform storage as JSON/CSV (Appendix F)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2685D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B02418"/>
                <w:sz w:val="19"/>
                <w:szCs w:val="19"/>
              </w:rPr>
              <w:t>NOT MATCHING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A6498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Platform records live in a Django + SQLite database.</w:t>
            </w:r>
          </w:p>
        </w:tc>
      </w:tr>
      <w:tr w:rsidR="000F4F2B" w14:paraId="77F333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56B35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API endpoint list (Appendix E)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EC9DE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B5820A"/>
                <w:sz w:val="19"/>
                <w:szCs w:val="19"/>
              </w:rPr>
              <w:t>PARTIAL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2F58F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Several listed endpoints differ or are absent.</w:t>
            </w:r>
          </w:p>
        </w:tc>
      </w:tr>
      <w:tr w:rsidR="000F4F2B" w14:paraId="76CB66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6240B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Table 6.2 evaluation results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188BF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B02418"/>
                <w:sz w:val="19"/>
                <w:szCs w:val="19"/>
              </w:rPr>
              <w:t>CONTRADICTS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7DD8F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Conflicts with the report's own text; only URL results are real.</w:t>
            </w:r>
          </w:p>
        </w:tc>
      </w:tr>
      <w:tr w:rsidR="000F4F2B" w14:paraId="2FEA21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7F0C4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RAG assistant described as future work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C97CC" w14:textId="77777777" w:rsidR="000F4F2B" w:rsidRDefault="00000000">
            <w:pPr>
              <w:spacing w:after="40" w:line="260" w:lineRule="auto"/>
            </w:pPr>
            <w:r>
              <w:rPr>
                <w:b/>
                <w:bCs/>
                <w:color w:val="1E6B34"/>
                <w:sz w:val="19"/>
                <w:szCs w:val="19"/>
              </w:rPr>
              <w:t>MATCHES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84C0C" w14:textId="77777777" w:rsidR="000F4F2B" w:rsidRDefault="00000000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Correctly reported as not implemented.</w:t>
            </w:r>
          </w:p>
        </w:tc>
      </w:tr>
    </w:tbl>
    <w:p w14:paraId="4406C93B" w14:textId="77777777" w:rsidR="000F4F2B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2. Where the Report and Code Do Not Match</w:t>
      </w:r>
    </w:p>
    <w:p w14:paraId="5362C422" w14:textId="77777777" w:rsidR="000F4F2B" w:rsidRDefault="00000000">
      <w:pPr>
        <w:spacing w:after="120" w:line="276" w:lineRule="auto"/>
      </w:pPr>
      <w:r>
        <w:t xml:space="preserve">Each item below gives the </w:t>
      </w:r>
      <w:r>
        <w:rPr>
          <w:b/>
          <w:bCs/>
        </w:rPr>
        <w:t>report location (page + section)</w:t>
      </w:r>
      <w:r>
        <w:t>, what the report claims, and what the code actually does.</w:t>
      </w:r>
    </w:p>
    <w:p w14:paraId="0F0B352E" w14:textId="77777777" w:rsidR="000F4F2B" w:rsidRDefault="00000000">
      <w:pPr>
        <w:pStyle w:val="Heading2"/>
        <w:spacing w:before="220" w:after="90"/>
      </w:pPr>
      <w:proofErr w:type="gramStart"/>
      <w:r>
        <w:rPr>
          <w:b/>
          <w:bCs/>
          <w:color w:val="1F3864"/>
          <w:sz w:val="25"/>
          <w:szCs w:val="25"/>
        </w:rPr>
        <w:t>2.1  Authentication</w:t>
      </w:r>
      <w:proofErr w:type="gramEnd"/>
      <w:r>
        <w:rPr>
          <w:b/>
          <w:bCs/>
          <w:color w:val="1F3864"/>
          <w:sz w:val="25"/>
          <w:szCs w:val="25"/>
        </w:rPr>
        <w:t xml:space="preserve"> &amp; Role-Based Access Control (most serious)</w:t>
      </w:r>
    </w:p>
    <w:p w14:paraId="3C03DD9C" w14:textId="77777777" w:rsidR="000F4F2B" w:rsidRDefault="00000000">
      <w:pPr>
        <w:spacing w:after="120" w:line="276" w:lineRule="auto"/>
      </w:pPr>
      <w:r>
        <w:rPr>
          <w:b/>
          <w:bCs/>
          <w:color w:val="1F3864"/>
        </w:rPr>
        <w:t xml:space="preserve">Report location: </w:t>
      </w:r>
      <w:r>
        <w:t>Abstract (p. ii); FR-1 &amp; FR-2 (p. 8–9, §3.1); NFR-2 (p. 9, §3.2); Threat Model “Unauthorized access” (p. 10, §3.3); Security Controls (p. 20, §3.6.6); §5.3 (p. 30); Table 6.1 “Role-based access control — Implemented” (p. 36); Conclusion (p. 43).</w:t>
      </w:r>
    </w:p>
    <w:p w14:paraId="7B59707A" w14:textId="77777777" w:rsidR="000F4F2B" w:rsidRDefault="00000000">
      <w:pPr>
        <w:spacing w:after="120" w:line="276" w:lineRule="auto"/>
      </w:pPr>
      <w:r>
        <w:rPr>
          <w:b/>
          <w:bCs/>
          <w:color w:val="B02418"/>
        </w:rPr>
        <w:lastRenderedPageBreak/>
        <w:t xml:space="preserve">Report claims: </w:t>
      </w:r>
      <w:r>
        <w:t>JWT authentication and role-based authorization (Administrator / Investigator) are enforced at the Django REST Framework layer.</w:t>
      </w:r>
    </w:p>
    <w:p w14:paraId="313CEB1D" w14:textId="77777777" w:rsidR="000F4F2B" w:rsidRDefault="00000000">
      <w:pPr>
        <w:spacing w:after="120" w:line="276" w:lineRule="auto"/>
      </w:pPr>
      <w:r>
        <w:rPr>
          <w:b/>
          <w:bCs/>
          <w:color w:val="1E6B34"/>
        </w:rPr>
        <w:t xml:space="preserve">Code reality: </w:t>
      </w:r>
      <w:r>
        <w:rPr>
          <w:rFonts w:ascii="Consolas" w:eastAsia="Consolas" w:hAnsi="Consolas" w:cs="Consolas"/>
          <w:color w:val="333333"/>
          <w:sz w:val="19"/>
          <w:szCs w:val="19"/>
        </w:rPr>
        <w:t>ciis_api/accounts/permissions.py</w:t>
      </w:r>
      <w:r>
        <w:t xml:space="preserve"> states “there are no logins and no role-based access control”;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require(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)</w:t>
      </w:r>
      <w:r>
        <w:t xml:space="preserve"> is a no-op returning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AllowAny</w:t>
      </w:r>
      <w:proofErr w:type="spellEnd"/>
      <w:r>
        <w:t xml:space="preserve">. </w:t>
      </w:r>
      <w:r>
        <w:rPr>
          <w:rFonts w:ascii="Consolas" w:eastAsia="Consolas" w:hAnsi="Consolas" w:cs="Consolas"/>
          <w:color w:val="333333"/>
          <w:sz w:val="19"/>
          <w:szCs w:val="19"/>
        </w:rPr>
        <w:t>config/settings.py</w:t>
      </w:r>
      <w:r>
        <w:t xml:space="preserve"> sets </w:t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DEFAULT_PERMISSION_CLASSES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AllowAny</w:t>
      </w:r>
      <w:proofErr w:type="spellEnd"/>
      <w:r>
        <w:t xml:space="preserve">. Frontend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AuthContext.tsx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router.tsx</w:t>
      </w:r>
      <w:proofErr w:type="spellEnd"/>
      <w:r>
        <w:t xml:space="preserve"> both say “no accounts, no login, and no RBAC … this is an engine.” The whole security narrative is not implemented.</w:t>
      </w:r>
    </w:p>
    <w:p w14:paraId="09147581" w14:textId="77777777" w:rsidR="000F4F2B" w:rsidRDefault="00000000">
      <w:pPr>
        <w:pStyle w:val="Heading2"/>
        <w:spacing w:before="220" w:after="90"/>
      </w:pPr>
      <w:proofErr w:type="gramStart"/>
      <w:r>
        <w:rPr>
          <w:b/>
          <w:bCs/>
          <w:color w:val="1F3864"/>
          <w:sz w:val="25"/>
          <w:szCs w:val="25"/>
        </w:rPr>
        <w:t>2.2  Number</w:t>
      </w:r>
      <w:proofErr w:type="gramEnd"/>
      <w:r>
        <w:rPr>
          <w:b/>
          <w:bCs/>
          <w:color w:val="1F3864"/>
          <w:sz w:val="25"/>
          <w:szCs w:val="25"/>
        </w:rPr>
        <w:t xml:space="preserve"> of roles: “two” vs four</w:t>
      </w:r>
    </w:p>
    <w:p w14:paraId="70EC91A7" w14:textId="77777777" w:rsidR="000F4F2B" w:rsidRDefault="00000000">
      <w:pPr>
        <w:spacing w:after="120" w:line="276" w:lineRule="auto"/>
      </w:pPr>
      <w:r>
        <w:rPr>
          <w:b/>
          <w:bCs/>
          <w:color w:val="1F3864"/>
        </w:rPr>
        <w:t xml:space="preserve">Report location: </w:t>
      </w:r>
      <w:r>
        <w:t>§3.1 (p. 8); Table 3.1 (p. 18, §3.6.3); Conclusion (p. 43).</w:t>
      </w:r>
    </w:p>
    <w:p w14:paraId="3E9CB1EC" w14:textId="77777777" w:rsidR="000F4F2B" w:rsidRDefault="00000000">
      <w:pPr>
        <w:spacing w:after="120" w:line="276" w:lineRule="auto"/>
      </w:pPr>
      <w:r>
        <w:rPr>
          <w:b/>
          <w:bCs/>
          <w:color w:val="B02418"/>
        </w:rPr>
        <w:t xml:space="preserve">Report claims: </w:t>
      </w:r>
      <w:r>
        <w:t>The platform has two roles only: Administrator and Investigator.</w:t>
      </w:r>
    </w:p>
    <w:p w14:paraId="1C628720" w14:textId="77777777" w:rsidR="000F4F2B" w:rsidRDefault="00000000">
      <w:pPr>
        <w:spacing w:after="120" w:line="276" w:lineRule="auto"/>
      </w:pPr>
      <w:r>
        <w:rPr>
          <w:b/>
          <w:bCs/>
          <w:color w:val="1E6B34"/>
        </w:rPr>
        <w:t xml:space="preserve">Code reality: </w:t>
      </w:r>
      <w:r>
        <w:rPr>
          <w:rFonts w:ascii="Consolas" w:eastAsia="Consolas" w:hAnsi="Consolas" w:cs="Consolas"/>
          <w:color w:val="333333"/>
          <w:sz w:val="19"/>
          <w:szCs w:val="19"/>
        </w:rPr>
        <w:t>accounts/models.py</w:t>
      </w:r>
      <w:r>
        <w:t xml:space="preserve"> defines </w:t>
      </w:r>
      <w:r>
        <w:rPr>
          <w:b/>
          <w:bCs/>
        </w:rPr>
        <w:t>four</w:t>
      </w:r>
      <w:r>
        <w:t xml:space="preserve"> roles — Administrator, Investigator, Analyst, Viewer — and none of them are enforced (see 2.1).</w:t>
      </w:r>
    </w:p>
    <w:p w14:paraId="0AE688AE" w14:textId="77777777" w:rsidR="000F4F2B" w:rsidRDefault="00000000">
      <w:pPr>
        <w:pStyle w:val="Heading2"/>
        <w:spacing w:before="220" w:after="90"/>
      </w:pPr>
      <w:proofErr w:type="gramStart"/>
      <w:r>
        <w:rPr>
          <w:b/>
          <w:bCs/>
          <w:color w:val="1F3864"/>
          <w:sz w:val="25"/>
          <w:szCs w:val="25"/>
        </w:rPr>
        <w:t>2.3  Cross</w:t>
      </w:r>
      <w:proofErr w:type="gramEnd"/>
      <w:r>
        <w:rPr>
          <w:b/>
          <w:bCs/>
          <w:color w:val="1F3864"/>
          <w:sz w:val="25"/>
          <w:szCs w:val="25"/>
        </w:rPr>
        <w:t>-case access policy &amp; administrator approval</w:t>
      </w:r>
    </w:p>
    <w:p w14:paraId="49163B93" w14:textId="77777777" w:rsidR="000F4F2B" w:rsidRDefault="00000000">
      <w:pPr>
        <w:spacing w:after="120" w:line="276" w:lineRule="auto"/>
      </w:pPr>
      <w:r>
        <w:rPr>
          <w:b/>
          <w:bCs/>
          <w:color w:val="1F3864"/>
        </w:rPr>
        <w:t xml:space="preserve">Report location: </w:t>
      </w:r>
      <w:r>
        <w:t>FR-12 (p. 9, §3.1); §4.8.1 (p. 26–27); Appendix E endpoint GET /</w:t>
      </w:r>
      <w:proofErr w:type="spellStart"/>
      <w:r>
        <w:t>api</w:t>
      </w:r>
      <w:proofErr w:type="spellEnd"/>
      <w:r>
        <w:t>/correlation/cross-case/ (p. 49).</w:t>
      </w:r>
    </w:p>
    <w:p w14:paraId="74F8515D" w14:textId="77777777" w:rsidR="000F4F2B" w:rsidRDefault="00000000">
      <w:pPr>
        <w:spacing w:after="120" w:line="276" w:lineRule="auto"/>
      </w:pPr>
      <w:r>
        <w:rPr>
          <w:b/>
          <w:bCs/>
          <w:color w:val="B02418"/>
        </w:rPr>
        <w:t xml:space="preserve">Report claims: </w:t>
      </w:r>
      <w:r>
        <w:t>Cross-case correlation requires an explicit scope approved by an Administrator, enforced at the DRF layer and logged for audit.</w:t>
      </w:r>
    </w:p>
    <w:p w14:paraId="75564A41" w14:textId="77777777" w:rsidR="000F4F2B" w:rsidRDefault="00000000">
      <w:pPr>
        <w:spacing w:after="120" w:line="276" w:lineRule="auto"/>
      </w:pPr>
      <w:r>
        <w:rPr>
          <w:b/>
          <w:bCs/>
          <w:color w:val="1E6B34"/>
        </w:rPr>
        <w:t xml:space="preserve">Code reality: </w:t>
      </w:r>
      <w:r>
        <w:t xml:space="preserve">No approval workflow exists, and the </w:t>
      </w:r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/correlation/cross-case/</w:t>
      </w:r>
      <w:r>
        <w:t xml:space="preserve"> endpoint is absent from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/urls.py</w:t>
      </w:r>
      <w:r>
        <w:t>. The engine can technically match across cases, but the entire authorization/approval layer is missing.</w:t>
      </w:r>
    </w:p>
    <w:p w14:paraId="0A6B87FE" w14:textId="77777777" w:rsidR="000F4F2B" w:rsidRDefault="00000000">
      <w:pPr>
        <w:pStyle w:val="Heading2"/>
        <w:spacing w:before="220" w:after="90"/>
      </w:pPr>
      <w:proofErr w:type="gramStart"/>
      <w:r>
        <w:rPr>
          <w:b/>
          <w:bCs/>
          <w:color w:val="1F3864"/>
          <w:sz w:val="25"/>
          <w:szCs w:val="25"/>
        </w:rPr>
        <w:t xml:space="preserve">2.4  </w:t>
      </w:r>
      <w:proofErr w:type="spellStart"/>
      <w:r>
        <w:rPr>
          <w:b/>
          <w:bCs/>
          <w:color w:val="1F3864"/>
          <w:sz w:val="25"/>
          <w:szCs w:val="25"/>
        </w:rPr>
        <w:t>NetworkX</w:t>
      </w:r>
      <w:proofErr w:type="spellEnd"/>
      <w:proofErr w:type="gramEnd"/>
      <w:r>
        <w:rPr>
          <w:b/>
          <w:bCs/>
          <w:color w:val="1F3864"/>
          <w:sz w:val="25"/>
          <w:szCs w:val="25"/>
        </w:rPr>
        <w:t xml:space="preserve"> for graph construction</w:t>
      </w:r>
    </w:p>
    <w:p w14:paraId="5A4CCFCC" w14:textId="77777777" w:rsidR="000F4F2B" w:rsidRDefault="00000000">
      <w:pPr>
        <w:spacing w:after="120" w:line="276" w:lineRule="auto"/>
      </w:pPr>
      <w:r>
        <w:rPr>
          <w:b/>
          <w:bCs/>
          <w:color w:val="1F3864"/>
        </w:rPr>
        <w:t xml:space="preserve">Report location: </w:t>
      </w:r>
      <w:r>
        <w:t>Abstract (p. ii); §3.6.1; §4.8 (p. 26); §5.5 (p. 30–31); §5.6.5 (p. 31); Table 5.1 (p. 29); §6.2 (p. 37); Conclusion (p. 43).</w:t>
      </w:r>
    </w:p>
    <w:p w14:paraId="4FCCAB9C" w14:textId="77777777" w:rsidR="000F4F2B" w:rsidRDefault="00000000">
      <w:pPr>
        <w:spacing w:after="120" w:line="276" w:lineRule="auto"/>
      </w:pPr>
      <w:r>
        <w:rPr>
          <w:b/>
          <w:bCs/>
          <w:color w:val="B02418"/>
        </w:rPr>
        <w:t xml:space="preserve">Report claims: </w:t>
      </w:r>
      <w:r>
        <w:t xml:space="preserve">The correlation graph is constructed and </w:t>
      </w:r>
      <w:proofErr w:type="spellStart"/>
      <w:r>
        <w:t>analysed</w:t>
      </w:r>
      <w:proofErr w:type="spellEnd"/>
      <w:r>
        <w:t xml:space="preserve"> with </w:t>
      </w:r>
      <w:proofErr w:type="spellStart"/>
      <w:r>
        <w:t>NetworkX</w:t>
      </w:r>
      <w:proofErr w:type="spellEnd"/>
      <w:r>
        <w:t>.</w:t>
      </w:r>
    </w:p>
    <w:p w14:paraId="79E06C17" w14:textId="77777777" w:rsidR="000F4F2B" w:rsidRDefault="00000000">
      <w:pPr>
        <w:spacing w:after="120" w:line="276" w:lineRule="auto"/>
      </w:pPr>
      <w:r>
        <w:rPr>
          <w:b/>
          <w:bCs/>
          <w:color w:val="1E6B34"/>
        </w:rPr>
        <w:t xml:space="preserve">Code reality: </w:t>
      </w:r>
      <w:r>
        <w:rPr>
          <w:rFonts w:ascii="Consolas" w:eastAsia="Consolas" w:hAnsi="Consolas" w:cs="Consolas"/>
          <w:color w:val="333333"/>
          <w:sz w:val="19"/>
          <w:szCs w:val="19"/>
        </w:rPr>
        <w:t>evidence_correlation_engine/correlation_engine.py</w:t>
      </w:r>
      <w:r>
        <w:t xml:space="preserve"> does </w:t>
      </w:r>
      <w:r>
        <w:rPr>
          <w:b/>
          <w:bCs/>
        </w:rPr>
        <w:t>not</w:t>
      </w:r>
      <w:r>
        <w:t xml:space="preserve"> import </w:t>
      </w:r>
      <w:proofErr w:type="spellStart"/>
      <w:r>
        <w:t>networkx</w:t>
      </w:r>
      <w:proofErr w:type="spellEnd"/>
      <w:r>
        <w:t xml:space="preserve"> — the graph is built with plain Python dictionaries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edge_map</w:t>
      </w:r>
      <w:proofErr w:type="spellEnd"/>
      <w:r>
        <w:t xml:space="preserve">, manual weight accumulation). </w:t>
      </w:r>
      <w:proofErr w:type="spellStart"/>
      <w:r>
        <w:t>NetworkX</w:t>
      </w:r>
      <w:proofErr w:type="spellEnd"/>
      <w:r>
        <w:t xml:space="preserve"> appears only in the module’s README.</w:t>
      </w:r>
    </w:p>
    <w:p w14:paraId="319FA831" w14:textId="77777777" w:rsidR="000F4F2B" w:rsidRDefault="00000000">
      <w:pPr>
        <w:pStyle w:val="Heading2"/>
        <w:spacing w:before="220" w:after="90"/>
      </w:pPr>
      <w:proofErr w:type="gramStart"/>
      <w:r>
        <w:rPr>
          <w:b/>
          <w:bCs/>
          <w:color w:val="1F3864"/>
          <w:sz w:val="25"/>
          <w:szCs w:val="25"/>
        </w:rPr>
        <w:t>2.5  Platform</w:t>
      </w:r>
      <w:proofErr w:type="gramEnd"/>
      <w:r>
        <w:rPr>
          <w:b/>
          <w:bCs/>
          <w:color w:val="1F3864"/>
          <w:sz w:val="25"/>
          <w:szCs w:val="25"/>
        </w:rPr>
        <w:t xml:space="preserve"> state stored as JSON/CSV files</w:t>
      </w:r>
    </w:p>
    <w:p w14:paraId="550420C3" w14:textId="77777777" w:rsidR="000F4F2B" w:rsidRDefault="00000000">
      <w:pPr>
        <w:spacing w:after="120" w:line="276" w:lineRule="auto"/>
      </w:pPr>
      <w:r>
        <w:rPr>
          <w:b/>
          <w:bCs/>
          <w:color w:val="1F3864"/>
        </w:rPr>
        <w:t xml:space="preserve">Report location: </w:t>
      </w:r>
      <w:r>
        <w:t>Appendix F (p. 50); §5.2 (p. 29–30); NFR-5 (p. 9).</w:t>
      </w:r>
    </w:p>
    <w:p w14:paraId="1A69C530" w14:textId="77777777" w:rsidR="000F4F2B" w:rsidRDefault="00000000">
      <w:pPr>
        <w:spacing w:after="120" w:line="276" w:lineRule="auto"/>
      </w:pPr>
      <w:r>
        <w:rPr>
          <w:b/>
          <w:bCs/>
          <w:color w:val="B02418"/>
        </w:rPr>
        <w:t xml:space="preserve">Report claims: </w:t>
      </w:r>
      <w:r>
        <w:t>Platform/account/audit records are stored as JSON/CSV files 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users.json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cases.json</w:t>
      </w:r>
      <w:proofErr w:type="spellEnd"/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evidence_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jobs.json</w:t>
      </w:r>
      <w:proofErr w:type="spellEnd"/>
      <w:proofErr w:type="gramEnd"/>
      <w:r>
        <w:t xml:space="preserve">, </w:t>
      </w:r>
      <w:r>
        <w:rPr>
          <w:rFonts w:ascii="Consolas" w:eastAsia="Consolas" w:hAnsi="Consolas" w:cs="Consolas"/>
          <w:color w:val="333333"/>
          <w:sz w:val="19"/>
          <w:szCs w:val="19"/>
        </w:rPr>
        <w:t>activity_log.csv</w:t>
      </w:r>
      <w:r>
        <w:t>).</w:t>
      </w:r>
    </w:p>
    <w:p w14:paraId="66BE8EF0" w14:textId="77777777" w:rsidR="000F4F2B" w:rsidRDefault="00000000">
      <w:pPr>
        <w:spacing w:after="120" w:line="276" w:lineRule="auto"/>
      </w:pPr>
      <w:r>
        <w:rPr>
          <w:b/>
          <w:bCs/>
          <w:color w:val="1E6B34"/>
        </w:rPr>
        <w:t xml:space="preserve">Code reality: </w:t>
      </w:r>
      <w:r>
        <w:t xml:space="preserve">Platform workflow, accounts, notifications and the activity log live in a </w:t>
      </w:r>
      <w:r>
        <w:rPr>
          <w:b/>
          <w:bCs/>
        </w:rPr>
        <w:t>Django ORM + SQLite database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CaseMeta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CaseHistory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Notification,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ActivityLog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BackgroundJob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, User</w:t>
      </w:r>
      <w:r>
        <w:t xml:space="preserve">). Note: the </w:t>
      </w:r>
      <w:r>
        <w:rPr>
          <w:i/>
          <w:iCs/>
        </w:rPr>
        <w:t>forensic</w:t>
      </w:r>
      <w:r>
        <w:t xml:space="preserve"> data (evidence, entities, correlation, timeline) genuinely is file-based JSON/CSV, so §3.6.5 / Table 3.2 is fine — only Appendix F is wrong.</w:t>
      </w:r>
    </w:p>
    <w:p w14:paraId="377E787C" w14:textId="77777777" w:rsidR="000F4F2B" w:rsidRDefault="00000000">
      <w:pPr>
        <w:pStyle w:val="Heading2"/>
        <w:spacing w:before="220" w:after="90"/>
      </w:pPr>
      <w:proofErr w:type="gramStart"/>
      <w:r>
        <w:rPr>
          <w:b/>
          <w:bCs/>
          <w:color w:val="1F3864"/>
          <w:sz w:val="25"/>
          <w:szCs w:val="25"/>
        </w:rPr>
        <w:t>2.6  API</w:t>
      </w:r>
      <w:proofErr w:type="gramEnd"/>
      <w:r>
        <w:rPr>
          <w:b/>
          <w:bCs/>
          <w:color w:val="1F3864"/>
          <w:sz w:val="25"/>
          <w:szCs w:val="25"/>
        </w:rPr>
        <w:t xml:space="preserve"> endpoint list</w:t>
      </w:r>
    </w:p>
    <w:p w14:paraId="09E10B16" w14:textId="77777777" w:rsidR="000F4F2B" w:rsidRDefault="00000000">
      <w:pPr>
        <w:spacing w:after="120" w:line="276" w:lineRule="auto"/>
      </w:pPr>
      <w:r>
        <w:rPr>
          <w:b/>
          <w:bCs/>
          <w:color w:val="1F3864"/>
        </w:rPr>
        <w:t xml:space="preserve">Report location: </w:t>
      </w:r>
      <w:r>
        <w:t>Appendix E, Table E.1 (p. 49).</w:t>
      </w:r>
    </w:p>
    <w:p w14:paraId="1972FCE6" w14:textId="77777777" w:rsidR="000F4F2B" w:rsidRDefault="00000000">
      <w:pPr>
        <w:spacing w:after="120" w:line="276" w:lineRule="auto"/>
      </w:pPr>
      <w:r>
        <w:rPr>
          <w:b/>
          <w:bCs/>
          <w:color w:val="B02418"/>
        </w:rPr>
        <w:t xml:space="preserve">Report claims: </w:t>
      </w:r>
      <w:r>
        <w:t xml:space="preserve">Lists </w:t>
      </w:r>
      <w:r>
        <w:rPr>
          <w:rFonts w:ascii="Consolas" w:eastAsia="Consolas" w:hAnsi="Consolas" w:cs="Consolas"/>
          <w:color w:val="333333"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/cases/</w:t>
      </w:r>
      <w:r>
        <w:t xml:space="preserve"> (list), </w:t>
      </w:r>
      <w:r>
        <w:rPr>
          <w:rFonts w:ascii="Consolas" w:eastAsia="Consolas" w:hAnsi="Consolas" w:cs="Consolas"/>
          <w:color w:val="333333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/cases/</w:t>
      </w:r>
      <w:r>
        <w:t xml:space="preserve"> (create), </w:t>
      </w:r>
      <w:r>
        <w:rPr>
          <w:rFonts w:ascii="Consolas" w:eastAsia="Consolas" w:hAnsi="Consolas" w:cs="Consolas"/>
          <w:color w:val="333333"/>
          <w:sz w:val="19"/>
          <w:szCs w:val="19"/>
        </w:rPr>
        <w:t>.../correlation/</w:t>
      </w:r>
      <w:r>
        <w:t xml:space="preserve">, </w:t>
      </w:r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/correlation/cross-case/</w:t>
      </w:r>
      <w:r>
        <w:t xml:space="preserve">, </w:t>
      </w:r>
      <w:r>
        <w:rPr>
          <w:rFonts w:ascii="Consolas" w:eastAsia="Consolas" w:hAnsi="Consolas" w:cs="Consolas"/>
          <w:color w:val="333333"/>
          <w:sz w:val="19"/>
          <w:szCs w:val="19"/>
        </w:rPr>
        <w:t>.../timeline/</w:t>
      </w:r>
      <w:r>
        <w:t>.</w:t>
      </w:r>
    </w:p>
    <w:p w14:paraId="6B5CB5FB" w14:textId="77777777" w:rsidR="000F4F2B" w:rsidRDefault="00000000">
      <w:pPr>
        <w:spacing w:after="120" w:line="276" w:lineRule="auto"/>
      </w:pPr>
      <w:r>
        <w:rPr>
          <w:b/>
          <w:bCs/>
          <w:color w:val="1E6B34"/>
        </w:rPr>
        <w:t xml:space="preserve">Code reality: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/urls.py</w:t>
      </w:r>
      <w:r>
        <w:t xml:space="preserve">: case list/create are intentionally absent (a code comment says so) — cases are created via </w:t>
      </w:r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/intake/</w:t>
      </w:r>
      <w:r>
        <w:t xml:space="preserve"> with a case reference. Correlation and timeline are served through </w:t>
      </w:r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/cases/{id}/artifacts/{key}/</w:t>
      </w:r>
      <w:r>
        <w:t>, and there is no cross-case endpoint. Only login, evidence upload and reports roughly match.</w:t>
      </w:r>
    </w:p>
    <w:p w14:paraId="5EBE4163" w14:textId="77777777" w:rsidR="000F4F2B" w:rsidRDefault="00000000">
      <w:pPr>
        <w:pStyle w:val="Heading2"/>
        <w:spacing w:before="220" w:after="90"/>
      </w:pPr>
      <w:proofErr w:type="gramStart"/>
      <w:r>
        <w:rPr>
          <w:b/>
          <w:bCs/>
          <w:color w:val="1F3864"/>
          <w:sz w:val="25"/>
          <w:szCs w:val="25"/>
        </w:rPr>
        <w:t>2.7  Table</w:t>
      </w:r>
      <w:proofErr w:type="gramEnd"/>
      <w:r>
        <w:rPr>
          <w:b/>
          <w:bCs/>
          <w:color w:val="1F3864"/>
          <w:sz w:val="25"/>
          <w:szCs w:val="25"/>
        </w:rPr>
        <w:t xml:space="preserve"> 6.2 “Comprehensive Evaluation Results” (internal contradiction + unsupported)</w:t>
      </w:r>
    </w:p>
    <w:p w14:paraId="43DF5FB0" w14:textId="77777777" w:rsidR="000F4F2B" w:rsidRDefault="00000000">
      <w:pPr>
        <w:spacing w:after="120" w:line="276" w:lineRule="auto"/>
      </w:pPr>
      <w:r>
        <w:rPr>
          <w:b/>
          <w:bCs/>
          <w:color w:val="1F3864"/>
        </w:rPr>
        <w:t xml:space="preserve">Report location: </w:t>
      </w:r>
      <w:r>
        <w:t>Table 6.2 (p. 40) — contradicted by: Abstract (p. ii); §6.1–6.4 (p. 34–39); §6.3 (p. 38); Limitations §7.2 (p. 41); Conclusion (p. 43).</w:t>
      </w:r>
    </w:p>
    <w:p w14:paraId="6B66ABEA" w14:textId="77777777" w:rsidR="000F4F2B" w:rsidRDefault="00000000">
      <w:pPr>
        <w:spacing w:after="120" w:line="276" w:lineRule="auto"/>
      </w:pPr>
      <w:r>
        <w:rPr>
          <w:b/>
          <w:bCs/>
          <w:color w:val="B02418"/>
        </w:rPr>
        <w:t xml:space="preserve">Report claims: </w:t>
      </w:r>
      <w:r>
        <w:t>Reports OCR 94.2%, entity 0.91/0.88/0.89, URL 97.1%/0.96, correlation 0.93, timeline 92.5%, 24.6 s, 87% coverage, security “100% pass,” usability 93% — “demonstrating that the platform is fully implemented and tested … computed on held-out test partitions.”</w:t>
      </w:r>
    </w:p>
    <w:p w14:paraId="5CDE2D10" w14:textId="77777777" w:rsidR="000F4F2B" w:rsidRDefault="00000000">
      <w:pPr>
        <w:spacing w:after="120" w:line="276" w:lineRule="auto"/>
      </w:pPr>
      <w:r>
        <w:rPr>
          <w:b/>
          <w:bCs/>
          <w:color w:val="1E6B34"/>
        </w:rPr>
        <w:t xml:space="preserve">Code reality: </w:t>
      </w:r>
      <w:r>
        <w:t xml:space="preserve">This </w:t>
      </w:r>
      <w:r>
        <w:rPr>
          <w:b/>
          <w:bCs/>
        </w:rPr>
        <w:t>contradicts the report’s own text</w:t>
      </w:r>
      <w:r>
        <w:t xml:space="preserve">, which repeatedly says these numbers are pending (§6.3: “does not assign unsupported percentages”; Conclusion: “only the URL-classification comparison has been run”). Against the code, only </w:t>
      </w:r>
      <w:r>
        <w:rPr>
          <w:b/>
          <w:bCs/>
        </w:rPr>
        <w:t>URL classification</w:t>
      </w:r>
      <w:r>
        <w:t xml:space="preserve"> is backed by real artifacts (</w:t>
      </w:r>
      <w:r>
        <w:rPr>
          <w:rFonts w:ascii="Consolas" w:eastAsia="Consolas" w:hAnsi="Consolas" w:cs="Consolas"/>
          <w:color w:val="333333"/>
          <w:sz w:val="19"/>
          <w:szCs w:val="19"/>
        </w:rPr>
        <w:t>checkpoints/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production_model.json</w:t>
      </w:r>
      <w:proofErr w:type="spellEnd"/>
      <w:r>
        <w:t xml:space="preserve">: </w:t>
      </w:r>
      <w:proofErr w:type="spellStart"/>
      <w:r>
        <w:t>XGBoost</w:t>
      </w:r>
      <w:proofErr w:type="spellEnd"/>
      <w:r>
        <w:t xml:space="preserve"> F1≈0.98, ROC-AUC 0.997 on 585k URLs). The OCR/entity/correlation/timeline/usability figures have no supporting artifact, and “security 100% pass” is impossible since there is no auth/RBAC to test (see 2.1).</w:t>
      </w:r>
    </w:p>
    <w:p w14:paraId="52739ECB" w14:textId="77777777" w:rsidR="000F4F2B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3. Where the Report and Code Match (verified)</w:t>
      </w:r>
    </w:p>
    <w:p w14:paraId="389FC5BC" w14:textId="77777777" w:rsidR="000F4F2B" w:rsidRDefault="00000000">
      <w:pPr>
        <w:spacing w:after="120" w:line="276" w:lineRule="auto"/>
      </w:pPr>
      <w:r>
        <w:t>The research core holds up well and is consistent with the report:</w:t>
      </w:r>
    </w:p>
    <w:p w14:paraId="64719E07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 xml:space="preserve">OCR: </w:t>
      </w:r>
      <w:proofErr w:type="spellStart"/>
      <w:r>
        <w:t>PaddleOCR</w:t>
      </w:r>
      <w:proofErr w:type="spellEnd"/>
      <w:r>
        <w:t xml:space="preserve"> + </w:t>
      </w:r>
      <w:proofErr w:type="spellStart"/>
      <w:r>
        <w:t>PyMuPDF</w:t>
      </w:r>
      <w:proofErr w:type="spellEnd"/>
      <w:r>
        <w:t xml:space="preserve"> for digital PDFs, per-line confidence (§4.4).</w:t>
      </w:r>
    </w:p>
    <w:p w14:paraId="75C85F7C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 xml:space="preserve">Entity extraction: </w:t>
      </w:r>
      <w:r>
        <w:rPr>
          <w:b/>
          <w:bCs/>
        </w:rPr>
        <w:t>22</w:t>
      </w:r>
      <w:r>
        <w:t xml:space="preserve"> </w:t>
      </w:r>
      <w:proofErr w:type="spellStart"/>
      <w:r>
        <w:t>correlatable</w:t>
      </w:r>
      <w:proofErr w:type="spellEnd"/>
      <w:r>
        <w:t xml:space="preserve"> entity types — verified as 22 result keys in </w:t>
      </w:r>
      <w:r>
        <w:rPr>
          <w:rFonts w:ascii="Consolas" w:eastAsia="Consolas" w:hAnsi="Consolas" w:cs="Consolas"/>
          <w:color w:val="333333"/>
          <w:sz w:val="19"/>
          <w:szCs w:val="19"/>
        </w:rPr>
        <w:t>entity_extractor.py</w:t>
      </w:r>
      <w:r>
        <w:t xml:space="preserve"> (Appendix A).</w:t>
      </w:r>
    </w:p>
    <w:p w14:paraId="23041C4C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 xml:space="preserve">URL classification: </w:t>
      </w:r>
      <w:r>
        <w:rPr>
          <w:b/>
          <w:bCs/>
        </w:rPr>
        <w:t>71 features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feature_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metadata.json</w:t>
      </w:r>
      <w:proofErr w:type="spellEnd"/>
      <w:proofErr w:type="gramEnd"/>
      <w:r>
        <w:t xml:space="preserve"> confirms </w:t>
      </w:r>
      <w:proofErr w:type="spellStart"/>
      <w:r>
        <w:t>feature_count</w:t>
      </w:r>
      <w:proofErr w:type="spellEnd"/>
      <w:r>
        <w:t xml:space="preserve"> = 71) and </w:t>
      </w:r>
      <w:r>
        <w:rPr>
          <w:b/>
          <w:bCs/>
        </w:rPr>
        <w:t>all eight classical models</w:t>
      </w:r>
      <w:r>
        <w:t xml:space="preserve"> trained (8 checkpoints present); </w:t>
      </w:r>
      <w:proofErr w:type="spellStart"/>
      <w:r>
        <w:t>XGBoost</w:t>
      </w:r>
      <w:proofErr w:type="spellEnd"/>
      <w:r>
        <w:t xml:space="preserve"> deployed with SHAP explainability (§4.6).</w:t>
      </w:r>
    </w:p>
    <w:p w14:paraId="6FBE5A03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Correlation: weighted shared-entity edges (+1.0 each) plus a weaker 24-hour temporal-proximity fallback (weight &lt; 1.0), matching §4.8.</w:t>
      </w:r>
    </w:p>
    <w:p w14:paraId="74900D16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Timeline: the four-tier timestamp-resolution strategy with unresolved-event handling (§4.9).</w:t>
      </w:r>
    </w:p>
    <w:p w14:paraId="555309B0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 xml:space="preserve">Report generator: </w:t>
      </w:r>
      <w:proofErr w:type="spellStart"/>
      <w:r>
        <w:t>ReportLab</w:t>
      </w:r>
      <w:proofErr w:type="spellEnd"/>
      <w:r>
        <w:t xml:space="preserve"> PDF + Markdown, six sections, SHA-256 of the source timeline embedded (§5.6.7).</w:t>
      </w:r>
    </w:p>
    <w:p w14:paraId="6DA79926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 xml:space="preserve">RAG assistant: correctly described as future work — no </w:t>
      </w:r>
      <w:proofErr w:type="spellStart"/>
      <w:r>
        <w:t>ChromaDB</w:t>
      </w:r>
      <w:proofErr w:type="spellEnd"/>
      <w:r>
        <w:t>/</w:t>
      </w:r>
      <w:proofErr w:type="spellStart"/>
      <w:r>
        <w:t>LangChain</w:t>
      </w:r>
      <w:proofErr w:type="spellEnd"/>
      <w:r>
        <w:t xml:space="preserve"> in the code (§4.10).</w:t>
      </w:r>
    </w:p>
    <w:p w14:paraId="51AB3C71" w14:textId="77777777" w:rsidR="000F4F2B" w:rsidRDefault="00000000">
      <w:pPr>
        <w:pStyle w:val="Heading2"/>
        <w:spacing w:before="220" w:after="90"/>
      </w:pPr>
      <w:r>
        <w:rPr>
          <w:b/>
          <w:bCs/>
          <w:color w:val="1F3864"/>
          <w:sz w:val="25"/>
          <w:szCs w:val="25"/>
        </w:rPr>
        <w:t>3.1 Minor notes (report understates the project)</w:t>
      </w:r>
    </w:p>
    <w:p w14:paraId="313A9BC9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Test counts are undercounted: report says ~187 OCR / 51 threat-intel; the code has ~308 and ~303 test functions respectively.</w:t>
      </w:r>
    </w:p>
    <w:p w14:paraId="3077349A" w14:textId="77777777" w:rsidR="000F4F2B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The code contains extra forensics features (forgery detection, logo detection, multi-OCR fusion, integrity checks) that the report barely mentions. These strengthen the project; consider documenting them.</w:t>
      </w:r>
    </w:p>
    <w:p w14:paraId="6829D5D4" w14:textId="77777777" w:rsidR="000F4F2B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4. Recommended Fixes (priority order)</w:t>
      </w:r>
    </w:p>
    <w:tbl>
      <w:tblPr>
        <w:tblpPr w:leftFromText="180" w:rightFromText="180" w:horzAnchor="margin" w:tblpY="-13080"/>
        <w:tblW w:w="9360" w:type="dxa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060"/>
      </w:tblGrid>
      <w:tr w:rsidR="000F4F2B" w14:paraId="596DE0B8" w14:textId="77777777" w:rsidTr="00E80F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D16B6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CFECA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  <w:tc>
          <w:tcPr>
            <w:tcW w:w="50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7477A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How</w:t>
            </w:r>
          </w:p>
        </w:tc>
      </w:tr>
      <w:tr w:rsidR="000F4F2B" w14:paraId="22D2C512" w14:textId="77777777" w:rsidTr="00E80F3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2E508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95D36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Resolve the auth/RBAC claims</w:t>
            </w:r>
          </w:p>
        </w:tc>
        <w:tc>
          <w:tcPr>
            <w:tcW w:w="5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9E3BE" w14:textId="77777777" w:rsidR="000F4F2B" w:rsidRDefault="00000000" w:rsidP="00E80F3F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 xml:space="preserve">Either implement JWT + Administrator/Investigator roles, OR rewrite §3.1–3.6, NFR-2, the Threat Model and Table 6.1 to describe an open-access forensic engine. (Rewriting is faster for the </w:t>
            </w:r>
            <w:proofErr w:type="spellStart"/>
            <w:r>
              <w:rPr>
                <w:color w:val="000000"/>
                <w:sz w:val="19"/>
                <w:szCs w:val="19"/>
              </w:rPr>
              <w:t>defence</w:t>
            </w:r>
            <w:proofErr w:type="spellEnd"/>
            <w:r>
              <w:rPr>
                <w:color w:val="000000"/>
                <w:sz w:val="19"/>
                <w:szCs w:val="19"/>
              </w:rPr>
              <w:t>.)</w:t>
            </w:r>
          </w:p>
        </w:tc>
      </w:tr>
      <w:tr w:rsidR="000F4F2B" w14:paraId="178D2F83" w14:textId="77777777" w:rsidTr="00E80F3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EFD3D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5BB65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Fix Table 6.2</w:t>
            </w:r>
          </w:p>
        </w:tc>
        <w:tc>
          <w:tcPr>
            <w:tcW w:w="5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2C7F1" w14:textId="77777777" w:rsidR="000F4F2B" w:rsidRDefault="00000000" w:rsidP="00E80F3F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Remove the unmeasured numbers, or mark them clearly as “pending / target,” keeping only the real URL-classification result. Align the caption with §6.3.</w:t>
            </w:r>
          </w:p>
        </w:tc>
      </w:tr>
      <w:tr w:rsidR="000F4F2B" w14:paraId="0889BD5B" w14:textId="77777777" w:rsidTr="00E80F3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46898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D44F2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Correct the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NetworkX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claims</w:t>
            </w:r>
          </w:p>
        </w:tc>
        <w:tc>
          <w:tcPr>
            <w:tcW w:w="5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AB475" w14:textId="77777777" w:rsidR="000F4F2B" w:rsidRDefault="00000000" w:rsidP="00E80F3F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 xml:space="preserve">Either add a genuine </w:t>
            </w:r>
            <w:proofErr w:type="spellStart"/>
            <w:r>
              <w:rPr>
                <w:color w:val="000000"/>
                <w:sz w:val="19"/>
                <w:szCs w:val="19"/>
              </w:rPr>
              <w:t>NetworkX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implementation, or change the report to say the graph is built directly and exported as JSON.</w:t>
            </w:r>
          </w:p>
        </w:tc>
      </w:tr>
      <w:tr w:rsidR="000F4F2B" w14:paraId="2337B044" w14:textId="77777777" w:rsidTr="00E80F3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1FF29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69D17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Fix Appendices E and F</w:t>
            </w:r>
          </w:p>
        </w:tc>
        <w:tc>
          <w:tcPr>
            <w:tcW w:w="5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542FD" w14:textId="77777777" w:rsidR="000F4F2B" w:rsidRDefault="00000000" w:rsidP="00E80F3F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 xml:space="preserve">Replace the endpoint list with the real routes from 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/urls.py, and describe platform storage as Django + SQLite (forensic data stays file-based).</w:t>
            </w:r>
          </w:p>
        </w:tc>
      </w:tr>
      <w:tr w:rsidR="000F4F2B" w14:paraId="3D170A07" w14:textId="77777777" w:rsidTr="00E80F3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1D7B4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CD44D" w14:textId="77777777" w:rsidR="000F4F2B" w:rsidRDefault="00000000" w:rsidP="00E80F3F">
            <w:pPr>
              <w:spacing w:after="40"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Reconcile roles &amp; cross-case policy</w:t>
            </w:r>
          </w:p>
        </w:tc>
        <w:tc>
          <w:tcPr>
            <w:tcW w:w="5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98BDB" w14:textId="77777777" w:rsidR="000F4F2B" w:rsidRDefault="00000000" w:rsidP="00E80F3F">
            <w:pPr>
              <w:spacing w:after="40" w:line="260" w:lineRule="auto"/>
            </w:pPr>
            <w:r>
              <w:rPr>
                <w:color w:val="000000"/>
                <w:sz w:val="19"/>
                <w:szCs w:val="19"/>
              </w:rPr>
              <w:t>Make the report’s two-role and cross-case-approval story match the code, or implement them.</w:t>
            </w:r>
          </w:p>
        </w:tc>
      </w:tr>
    </w:tbl>
    <w:p w14:paraId="37E89499" w14:textId="77777777" w:rsidR="000F4F2B" w:rsidRDefault="00000000">
      <w:pPr>
        <w:spacing w:before="160" w:after="80"/>
      </w:pPr>
      <w:r>
        <w:rPr>
          <w:i/>
          <w:iCs/>
          <w:color w:val="595959"/>
        </w:rPr>
        <w:t>Bottom line: the ML/research work is real and defensible. The corrections above are almost entirely about making the platform chapter and results table honest to what the code does.</w:t>
      </w:r>
    </w:p>
    <w:sectPr w:rsidR="000F4F2B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53BA9"/>
    <w:multiLevelType w:val="hybridMultilevel"/>
    <w:tmpl w:val="8480C624"/>
    <w:lvl w:ilvl="0" w:tplc="F1AAB638">
      <w:start w:val="1"/>
      <w:numFmt w:val="bullet"/>
      <w:lvlText w:val="●"/>
      <w:lvlJc w:val="left"/>
      <w:pPr>
        <w:ind w:left="720" w:hanging="360"/>
      </w:pPr>
    </w:lvl>
    <w:lvl w:ilvl="1" w:tplc="2F14751A">
      <w:start w:val="1"/>
      <w:numFmt w:val="bullet"/>
      <w:lvlText w:val="○"/>
      <w:lvlJc w:val="left"/>
      <w:pPr>
        <w:ind w:left="1440" w:hanging="360"/>
      </w:pPr>
    </w:lvl>
    <w:lvl w:ilvl="2" w:tplc="F24837BE">
      <w:start w:val="1"/>
      <w:numFmt w:val="bullet"/>
      <w:lvlText w:val="■"/>
      <w:lvlJc w:val="left"/>
      <w:pPr>
        <w:ind w:left="2160" w:hanging="360"/>
      </w:pPr>
    </w:lvl>
    <w:lvl w:ilvl="3" w:tplc="C0EC9184">
      <w:start w:val="1"/>
      <w:numFmt w:val="bullet"/>
      <w:lvlText w:val="●"/>
      <w:lvlJc w:val="left"/>
      <w:pPr>
        <w:ind w:left="2880" w:hanging="360"/>
      </w:pPr>
    </w:lvl>
    <w:lvl w:ilvl="4" w:tplc="E6329C5A">
      <w:start w:val="1"/>
      <w:numFmt w:val="bullet"/>
      <w:lvlText w:val="○"/>
      <w:lvlJc w:val="left"/>
      <w:pPr>
        <w:ind w:left="3600" w:hanging="360"/>
      </w:pPr>
    </w:lvl>
    <w:lvl w:ilvl="5" w:tplc="D5D6EAA8">
      <w:start w:val="1"/>
      <w:numFmt w:val="bullet"/>
      <w:lvlText w:val="■"/>
      <w:lvlJc w:val="left"/>
      <w:pPr>
        <w:ind w:left="4320" w:hanging="360"/>
      </w:pPr>
    </w:lvl>
    <w:lvl w:ilvl="6" w:tplc="E312B59E">
      <w:start w:val="1"/>
      <w:numFmt w:val="bullet"/>
      <w:lvlText w:val="●"/>
      <w:lvlJc w:val="left"/>
      <w:pPr>
        <w:ind w:left="5040" w:hanging="360"/>
      </w:pPr>
    </w:lvl>
    <w:lvl w:ilvl="7" w:tplc="21E494B2">
      <w:start w:val="1"/>
      <w:numFmt w:val="bullet"/>
      <w:lvlText w:val="●"/>
      <w:lvlJc w:val="left"/>
      <w:pPr>
        <w:ind w:left="5760" w:hanging="360"/>
      </w:pPr>
    </w:lvl>
    <w:lvl w:ilvl="8" w:tplc="FF723C70">
      <w:start w:val="1"/>
      <w:numFmt w:val="bullet"/>
      <w:lvlText w:val="●"/>
      <w:lvlJc w:val="left"/>
      <w:pPr>
        <w:ind w:left="6480" w:hanging="360"/>
      </w:pPr>
    </w:lvl>
  </w:abstractNum>
  <w:num w:numId="1" w16cid:durableId="472016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F2B"/>
    <w:rsid w:val="0001292B"/>
    <w:rsid w:val="000F4F2B"/>
    <w:rsid w:val="001753D8"/>
    <w:rsid w:val="00E8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35D9"/>
  <w15:docId w15:val="{1FC80225-7109-43E0-BB56-9F1D9190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 gautam</cp:lastModifiedBy>
  <cp:revision>3</cp:revision>
  <dcterms:created xsi:type="dcterms:W3CDTF">2026-07-24T05:08:00Z</dcterms:created>
  <dcterms:modified xsi:type="dcterms:W3CDTF">2026-07-24T13:26:00Z</dcterms:modified>
</cp:coreProperties>
</file>