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D6C1" w14:textId="3A515BDE" w:rsidR="0070148F" w:rsidRPr="0070148F" w:rsidRDefault="002F47C8" w:rsidP="0070148F">
      <w:pPr>
        <w:pBdr>
          <w:bottom w:val="single" w:sz="12" w:space="1" w:color="auto"/>
        </w:pBdr>
        <w:ind w:right="6"/>
        <w:jc w:val="center"/>
        <w:rPr>
          <w:rFonts w:ascii="Daytona" w:hAnsi="Daytona"/>
          <w:sz w:val="44"/>
          <w:szCs w:val="44"/>
        </w:rPr>
      </w:pPr>
      <w:r w:rsidRPr="0070148F">
        <w:rPr>
          <w:rFonts w:ascii="Daytona" w:hAnsi="Daytona"/>
          <w:sz w:val="44"/>
          <w:szCs w:val="44"/>
        </w:rPr>
        <w:t>INDENT CHECKLIST</w:t>
      </w:r>
    </w:p>
    <w:p w14:paraId="09686D9A" w14:textId="6FBEC7D9" w:rsidR="00A41F94" w:rsidRPr="0070148F" w:rsidRDefault="00A41F94" w:rsidP="009A302B">
      <w:pPr>
        <w:ind w:right="4"/>
        <w:rPr>
          <w:rFonts w:ascii="Daytona" w:hAnsi="Daytona"/>
          <w:sz w:val="28"/>
          <w:szCs w:val="28"/>
        </w:rPr>
      </w:pPr>
    </w:p>
    <w:p w14:paraId="60C4575B" w14:textId="77777777" w:rsidR="00252B43" w:rsidRPr="0070148F" w:rsidRDefault="00252B43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>The item will not add to the inventory.</w:t>
      </w:r>
    </w:p>
    <w:p w14:paraId="67581F9D" w14:textId="1CCCD1E3" w:rsidR="00252B43" w:rsidRPr="0070148F" w:rsidRDefault="00252B43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 xml:space="preserve">Indented items will not be used in surveyed off </w:t>
      </w:r>
      <w:r w:rsidR="002F47C8" w:rsidRPr="0070148F">
        <w:rPr>
          <w:rFonts w:ascii="Daytona" w:hAnsi="Daytona"/>
          <w:sz w:val="28"/>
          <w:szCs w:val="28"/>
        </w:rPr>
        <w:t>equipment</w:t>
      </w:r>
      <w:r w:rsidRPr="0070148F">
        <w:rPr>
          <w:rFonts w:ascii="Daytona" w:hAnsi="Daytona"/>
          <w:sz w:val="28"/>
          <w:szCs w:val="28"/>
        </w:rPr>
        <w:t>.</w:t>
      </w:r>
    </w:p>
    <w:p w14:paraId="3AC1B6E8" w14:textId="77777777" w:rsidR="00252B43" w:rsidRPr="0070148F" w:rsidRDefault="00252B43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>There is no other due on indent or due on order for this item.</w:t>
      </w:r>
    </w:p>
    <w:p w14:paraId="3492B933" w14:textId="77777777" w:rsidR="00252B43" w:rsidRPr="0070148F" w:rsidRDefault="00252B43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>The indent has been generated through coal-net.</w:t>
      </w:r>
    </w:p>
    <w:p w14:paraId="7BD7A7F9" w14:textId="52EE2D1C" w:rsidR="00252B43" w:rsidRPr="0070148F" w:rsidRDefault="00BE2481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>
        <w:rPr>
          <w:rFonts w:ascii="Daytona" w:hAnsi="Daytona"/>
          <w:sz w:val="28"/>
          <w:szCs w:val="28"/>
        </w:rPr>
        <w:t>There is no</w:t>
      </w:r>
      <w:r w:rsidR="002B6B7D">
        <w:rPr>
          <w:rFonts w:ascii="Daytona" w:hAnsi="Daytona"/>
          <w:sz w:val="28"/>
          <w:szCs w:val="28"/>
        </w:rPr>
        <w:t xml:space="preserve"> sparable</w:t>
      </w:r>
      <w:r>
        <w:rPr>
          <w:rFonts w:ascii="Daytona" w:hAnsi="Daytona"/>
          <w:sz w:val="28"/>
          <w:szCs w:val="28"/>
        </w:rPr>
        <w:t xml:space="preserve"> global stock </w:t>
      </w:r>
      <w:r w:rsidR="002B6B7D">
        <w:rPr>
          <w:rFonts w:ascii="Daytona" w:hAnsi="Daytona"/>
          <w:sz w:val="28"/>
          <w:szCs w:val="28"/>
        </w:rPr>
        <w:t>for the indented items.</w:t>
      </w:r>
    </w:p>
    <w:p w14:paraId="064160CD" w14:textId="1B54027B" w:rsidR="00A928A8" w:rsidRPr="0070148F" w:rsidRDefault="00252B43" w:rsidP="003730F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>The items are de-centralized items in nature.</w:t>
      </w:r>
    </w:p>
    <w:p w14:paraId="0E23AFB8" w14:textId="799F108E" w:rsidR="009A302B" w:rsidRDefault="009A302B" w:rsidP="009A302B">
      <w:pPr>
        <w:ind w:right="4"/>
        <w:rPr>
          <w:rFonts w:ascii="Daytona" w:hAnsi="Daytona"/>
          <w:sz w:val="28"/>
          <w:szCs w:val="28"/>
        </w:rPr>
      </w:pPr>
    </w:p>
    <w:p w14:paraId="664B134A" w14:textId="692FF9E3" w:rsidR="0070148F" w:rsidRDefault="0070148F" w:rsidP="009A302B">
      <w:pPr>
        <w:ind w:right="4"/>
        <w:rPr>
          <w:rFonts w:ascii="Daytona" w:hAnsi="Daytona"/>
          <w:sz w:val="28"/>
          <w:szCs w:val="28"/>
        </w:rPr>
      </w:pPr>
    </w:p>
    <w:p w14:paraId="70926AE7" w14:textId="77777777" w:rsidR="0070148F" w:rsidRPr="0070148F" w:rsidRDefault="0070148F" w:rsidP="009A302B">
      <w:pPr>
        <w:ind w:right="4"/>
        <w:rPr>
          <w:rFonts w:ascii="Daytona" w:hAnsi="Daytona"/>
          <w:sz w:val="28"/>
          <w:szCs w:val="28"/>
        </w:rPr>
      </w:pPr>
    </w:p>
    <w:p w14:paraId="0A18D786" w14:textId="77777777" w:rsidR="009A302B" w:rsidRPr="0070148F" w:rsidRDefault="009A302B" w:rsidP="009A302B">
      <w:pPr>
        <w:ind w:right="4"/>
        <w:jc w:val="right"/>
        <w:rPr>
          <w:rFonts w:ascii="Daytona" w:hAnsi="Daytona"/>
          <w:sz w:val="28"/>
          <w:szCs w:val="28"/>
        </w:rPr>
      </w:pP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  <w:r w:rsidRPr="0070148F">
        <w:rPr>
          <w:rFonts w:ascii="Daytona" w:hAnsi="Daytona"/>
          <w:sz w:val="28"/>
          <w:szCs w:val="28"/>
        </w:rPr>
        <w:tab/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359"/>
        <w:gridCol w:w="2358"/>
        <w:gridCol w:w="2359"/>
      </w:tblGrid>
      <w:tr w:rsidR="005259FD" w:rsidRPr="0070148F" w14:paraId="11C72DC1" w14:textId="77777777" w:rsidTr="0070148F">
        <w:trPr>
          <w:trHeight w:val="652"/>
        </w:trPr>
        <w:tc>
          <w:tcPr>
            <w:tcW w:w="2358" w:type="dxa"/>
            <w:hideMark/>
          </w:tcPr>
          <w:p w14:paraId="7610F390" w14:textId="77777777" w:rsidR="005259FD" w:rsidRPr="0070148F" w:rsidRDefault="005259FD" w:rsidP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70148F">
              <w:rPr>
                <w:rFonts w:ascii="Daytona" w:hAnsi="Daytona"/>
                <w:lang w:eastAsia="en-US"/>
              </w:rPr>
              <w:t>PE(E&amp;M)/DCH</w:t>
            </w:r>
          </w:p>
          <w:p w14:paraId="035CCAE2" w14:textId="77777777" w:rsidR="005259FD" w:rsidRPr="0070148F" w:rsidRDefault="005259FD" w:rsidP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</w:p>
        </w:tc>
        <w:tc>
          <w:tcPr>
            <w:tcW w:w="2359" w:type="dxa"/>
          </w:tcPr>
          <w:p w14:paraId="19E0056A" w14:textId="77777777" w:rsidR="005259FD" w:rsidRPr="0070148F" w:rsidRDefault="005259FD" w:rsidP="005259FD">
            <w:pPr>
              <w:ind w:right="4"/>
              <w:jc w:val="center"/>
              <w:rPr>
                <w:rFonts w:ascii="Daytona" w:hAnsi="Daytona"/>
              </w:rPr>
            </w:pPr>
            <w:r w:rsidRPr="0070148F">
              <w:rPr>
                <w:rFonts w:ascii="Daytona" w:hAnsi="Daytona"/>
              </w:rPr>
              <w:t>I/c CHP</w:t>
            </w:r>
          </w:p>
        </w:tc>
        <w:tc>
          <w:tcPr>
            <w:tcW w:w="2358" w:type="dxa"/>
            <w:hideMark/>
          </w:tcPr>
          <w:p w14:paraId="423C67A8" w14:textId="3707B5FB" w:rsidR="005259FD" w:rsidRPr="0070148F" w:rsidRDefault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70148F">
              <w:rPr>
                <w:rFonts w:ascii="Daytona" w:hAnsi="Daytona"/>
              </w:rPr>
              <w:t>Dy. Mgr.(E&amp;M)</w:t>
            </w:r>
          </w:p>
        </w:tc>
        <w:tc>
          <w:tcPr>
            <w:tcW w:w="2359" w:type="dxa"/>
            <w:hideMark/>
          </w:tcPr>
          <w:p w14:paraId="2261820F" w14:textId="77777777" w:rsidR="005259FD" w:rsidRPr="0070148F" w:rsidRDefault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70148F">
              <w:rPr>
                <w:rFonts w:ascii="Daytona" w:hAnsi="Daytona"/>
              </w:rPr>
              <w:t>SOE(E&amp;M)/CHP</w:t>
            </w:r>
          </w:p>
        </w:tc>
      </w:tr>
    </w:tbl>
    <w:p w14:paraId="11C8B676" w14:textId="77777777" w:rsidR="005259FD" w:rsidRPr="00622751" w:rsidRDefault="005259FD">
      <w:pPr>
        <w:rPr>
          <w:rFonts w:ascii="Daytona" w:hAnsi="Daytona"/>
        </w:rPr>
      </w:pPr>
    </w:p>
    <w:sectPr w:rsidR="005259FD" w:rsidRPr="00622751" w:rsidSect="0070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F1D8"/>
      </v:shape>
    </w:pict>
  </w:numPicBullet>
  <w:abstractNum w:abstractNumId="0" w15:restartNumberingAfterBreak="0">
    <w:nsid w:val="130436D8"/>
    <w:multiLevelType w:val="hybridMultilevel"/>
    <w:tmpl w:val="8116A8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269B"/>
    <w:multiLevelType w:val="hybridMultilevel"/>
    <w:tmpl w:val="92F2D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147"/>
    <w:multiLevelType w:val="hybridMultilevel"/>
    <w:tmpl w:val="06BE0F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74723"/>
    <w:multiLevelType w:val="hybridMultilevel"/>
    <w:tmpl w:val="9714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82696"/>
    <w:multiLevelType w:val="hybridMultilevel"/>
    <w:tmpl w:val="221A9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5C01"/>
    <w:multiLevelType w:val="hybridMultilevel"/>
    <w:tmpl w:val="AEFA4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0B6"/>
    <w:rsid w:val="000468C6"/>
    <w:rsid w:val="00141904"/>
    <w:rsid w:val="00252B43"/>
    <w:rsid w:val="00287B7A"/>
    <w:rsid w:val="002B6B7D"/>
    <w:rsid w:val="002B72EF"/>
    <w:rsid w:val="002F47C8"/>
    <w:rsid w:val="00324A2D"/>
    <w:rsid w:val="003730FE"/>
    <w:rsid w:val="003965F9"/>
    <w:rsid w:val="003B20A9"/>
    <w:rsid w:val="003D4536"/>
    <w:rsid w:val="003D54BF"/>
    <w:rsid w:val="003D6DE9"/>
    <w:rsid w:val="004A49E6"/>
    <w:rsid w:val="004D63B9"/>
    <w:rsid w:val="005259FD"/>
    <w:rsid w:val="005A37E8"/>
    <w:rsid w:val="00622751"/>
    <w:rsid w:val="006540B6"/>
    <w:rsid w:val="00695321"/>
    <w:rsid w:val="0070148F"/>
    <w:rsid w:val="0071318F"/>
    <w:rsid w:val="0071684C"/>
    <w:rsid w:val="0071714A"/>
    <w:rsid w:val="00732651"/>
    <w:rsid w:val="007674D0"/>
    <w:rsid w:val="007A5974"/>
    <w:rsid w:val="008A35D0"/>
    <w:rsid w:val="008C607F"/>
    <w:rsid w:val="008D7395"/>
    <w:rsid w:val="008F0C97"/>
    <w:rsid w:val="00996BE5"/>
    <w:rsid w:val="009A302B"/>
    <w:rsid w:val="009A7771"/>
    <w:rsid w:val="009B2CFF"/>
    <w:rsid w:val="00A41F94"/>
    <w:rsid w:val="00A928A8"/>
    <w:rsid w:val="00BC6899"/>
    <w:rsid w:val="00BE2481"/>
    <w:rsid w:val="00C25F4D"/>
    <w:rsid w:val="00CD0A62"/>
    <w:rsid w:val="00DF5127"/>
    <w:rsid w:val="00E34466"/>
    <w:rsid w:val="00EB1F85"/>
    <w:rsid w:val="00F16A85"/>
    <w:rsid w:val="00FD3749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862"/>
  <w15:docId w15:val="{266D8F2A-5380-470E-A36A-BCAAA269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302B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29</cp:revision>
  <cp:lastPrinted>2020-09-18T12:32:00Z</cp:lastPrinted>
  <dcterms:created xsi:type="dcterms:W3CDTF">2018-05-29T05:44:00Z</dcterms:created>
  <dcterms:modified xsi:type="dcterms:W3CDTF">2020-09-18T12:39:00Z</dcterms:modified>
</cp:coreProperties>
</file>