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2DF1C" w14:textId="77777777" w:rsidR="00531170" w:rsidRDefault="00531170" w:rsidP="00531170">
      <w:pPr>
        <w:rPr>
          <w:rFonts w:ascii="Daytona" w:hAnsi="Daytona" w:cs="Calibri"/>
          <w:iCs/>
          <w:sz w:val="28"/>
          <w:szCs w:val="28"/>
        </w:rPr>
      </w:pPr>
    </w:p>
    <w:tbl>
      <w:tblPr>
        <w:tblW w:w="8010" w:type="dxa"/>
        <w:jc w:val="center"/>
        <w:tblLayout w:type="fixed"/>
        <w:tblLook w:val="04A0" w:firstRow="1" w:lastRow="0" w:firstColumn="1" w:lastColumn="0" w:noHBand="0" w:noVBand="1"/>
      </w:tblPr>
      <w:tblGrid>
        <w:gridCol w:w="686"/>
        <w:gridCol w:w="270"/>
        <w:gridCol w:w="7054"/>
      </w:tblGrid>
      <w:tr w:rsidR="00531170" w14:paraId="10D5F544" w14:textId="77777777" w:rsidTr="00531170">
        <w:trPr>
          <w:trHeight w:val="728"/>
          <w:jc w:val="center"/>
        </w:trPr>
        <w:tc>
          <w:tcPr>
            <w:tcW w:w="686" w:type="dxa"/>
            <w:hideMark/>
          </w:tcPr>
          <w:p w14:paraId="465602A6" w14:textId="77777777" w:rsidR="00531170" w:rsidRDefault="00531170">
            <w:pPr>
              <w:spacing w:line="256" w:lineRule="auto"/>
              <w:rPr>
                <w:rFonts w:ascii="Daytona" w:hAnsi="Daytona" w:cs="Calibri"/>
                <w:iCs/>
                <w:sz w:val="28"/>
                <w:szCs w:val="28"/>
              </w:rPr>
            </w:pPr>
            <w:r>
              <w:rPr>
                <w:rFonts w:ascii="Daytona" w:hAnsi="Daytona" w:cs="Calibri"/>
                <w:iCs/>
                <w:sz w:val="28"/>
                <w:szCs w:val="28"/>
              </w:rPr>
              <w:t>Sub</w:t>
            </w:r>
          </w:p>
        </w:tc>
        <w:tc>
          <w:tcPr>
            <w:tcW w:w="270" w:type="dxa"/>
            <w:hideMark/>
          </w:tcPr>
          <w:p w14:paraId="6CB06D19" w14:textId="77777777" w:rsidR="00531170" w:rsidRDefault="00531170">
            <w:pPr>
              <w:spacing w:line="256" w:lineRule="auto"/>
              <w:rPr>
                <w:rFonts w:ascii="Daytona" w:hAnsi="Daytona" w:cs="Calibri"/>
                <w:iCs/>
                <w:sz w:val="28"/>
                <w:szCs w:val="28"/>
              </w:rPr>
            </w:pPr>
            <w:r>
              <w:rPr>
                <w:rFonts w:ascii="Daytona" w:hAnsi="Daytona" w:cs="Calibri"/>
                <w:iCs/>
                <w:sz w:val="28"/>
                <w:szCs w:val="28"/>
              </w:rPr>
              <w:t>:</w:t>
            </w:r>
          </w:p>
        </w:tc>
        <w:tc>
          <w:tcPr>
            <w:tcW w:w="7053" w:type="dxa"/>
            <w:hideMark/>
          </w:tcPr>
          <w:p w14:paraId="47564D45" w14:textId="77777777" w:rsidR="00531170" w:rsidRDefault="00531170">
            <w:pPr>
              <w:spacing w:line="256" w:lineRule="auto"/>
              <w:rPr>
                <w:rFonts w:ascii="Daytona" w:eastAsia="Consolas" w:hAnsi="Daytona" w:cs="Calibri"/>
                <w:iCs/>
                <w:sz w:val="28"/>
                <w:szCs w:val="28"/>
              </w:rPr>
            </w:pPr>
            <w:r>
              <w:rPr>
                <w:rFonts w:ascii="Daytona" w:eastAsia="Consolas" w:hAnsi="Daytona" w:cs="Calibri"/>
                <w:iCs/>
                <w:sz w:val="28"/>
                <w:szCs w:val="28"/>
              </w:rPr>
              <w:t>Approval for modification of CHP control configuration.</w:t>
            </w:r>
          </w:p>
          <w:p w14:paraId="54DF2D34" w14:textId="77777777" w:rsidR="00531170" w:rsidRDefault="00531170">
            <w:pPr>
              <w:spacing w:line="256" w:lineRule="auto"/>
              <w:rPr>
                <w:rFonts w:ascii="Daytona" w:hAnsi="Daytona" w:cs="Calibri"/>
                <w:iCs/>
                <w:sz w:val="28"/>
                <w:szCs w:val="28"/>
              </w:rPr>
            </w:pPr>
            <w:r>
              <w:rPr>
                <w:rFonts w:ascii="Daytona" w:hAnsi="Daytona" w:cs="Calibri"/>
                <w:iCs/>
                <w:sz w:val="28"/>
                <w:szCs w:val="28"/>
              </w:rPr>
              <w:tab/>
            </w:r>
            <w:r>
              <w:rPr>
                <w:rFonts w:ascii="Daytona" w:hAnsi="Daytona" w:cs="Calibri"/>
                <w:iCs/>
                <w:sz w:val="28"/>
                <w:szCs w:val="28"/>
              </w:rPr>
              <w:tab/>
            </w:r>
            <w:r>
              <w:rPr>
                <w:rFonts w:ascii="Daytona" w:hAnsi="Daytona" w:cs="Calibri"/>
                <w:iCs/>
                <w:sz w:val="28"/>
                <w:szCs w:val="28"/>
              </w:rPr>
              <w:tab/>
            </w:r>
          </w:p>
        </w:tc>
      </w:tr>
      <w:tr w:rsidR="00531170" w14:paraId="3D275F75" w14:textId="77777777" w:rsidTr="00531170">
        <w:trPr>
          <w:trHeight w:val="1470"/>
          <w:jc w:val="center"/>
        </w:trPr>
        <w:tc>
          <w:tcPr>
            <w:tcW w:w="8009" w:type="dxa"/>
            <w:gridSpan w:val="3"/>
          </w:tcPr>
          <w:p w14:paraId="7B2EEF37" w14:textId="77777777" w:rsidR="00531170" w:rsidRDefault="00531170">
            <w:pPr>
              <w:spacing w:line="256" w:lineRule="auto"/>
              <w:rPr>
                <w:rFonts w:ascii="Daytona" w:eastAsia="Consolas" w:hAnsi="Daytona" w:cs="Calibri"/>
                <w:iCs/>
                <w:sz w:val="28"/>
                <w:szCs w:val="28"/>
              </w:rPr>
            </w:pPr>
          </w:p>
          <w:p w14:paraId="529C160D" w14:textId="77777777" w:rsidR="00531170" w:rsidRDefault="00531170">
            <w:pPr>
              <w:spacing w:line="256" w:lineRule="auto"/>
              <w:rPr>
                <w:rFonts w:ascii="Daytona" w:eastAsia="Consolas" w:hAnsi="Daytona" w:cs="Calibri"/>
                <w:iCs/>
                <w:sz w:val="28"/>
                <w:szCs w:val="28"/>
              </w:rPr>
            </w:pPr>
            <w:r>
              <w:rPr>
                <w:rFonts w:ascii="Daytona" w:eastAsia="Consolas" w:hAnsi="Daytona" w:cs="Calibri"/>
                <w:iCs/>
                <w:sz w:val="28"/>
                <w:szCs w:val="28"/>
              </w:rPr>
              <w:t>In the present configuration, the conveyor C-8A, which feeds from conveyor C-5A and discharges into SILO-2 has control at SS-6,  but the preceding conveyor C-5A has control at SS-5. Therefore, two separate control room operators are required for loading through SILO-2.</w:t>
            </w:r>
          </w:p>
          <w:p w14:paraId="4906E157" w14:textId="77777777" w:rsidR="00531170" w:rsidRDefault="00531170">
            <w:pPr>
              <w:spacing w:line="256" w:lineRule="auto"/>
              <w:rPr>
                <w:rFonts w:ascii="Daytona" w:eastAsia="Consolas" w:hAnsi="Daytona" w:cs="Calibri"/>
                <w:iCs/>
                <w:sz w:val="28"/>
                <w:szCs w:val="28"/>
              </w:rPr>
            </w:pPr>
          </w:p>
          <w:p w14:paraId="27FFA0AC" w14:textId="77777777" w:rsidR="00531170" w:rsidRDefault="00531170">
            <w:pPr>
              <w:spacing w:line="256" w:lineRule="auto"/>
              <w:rPr>
                <w:rFonts w:ascii="Daytona" w:eastAsia="Consolas" w:hAnsi="Daytona" w:cs="Calibri"/>
                <w:iCs/>
                <w:sz w:val="28"/>
                <w:szCs w:val="28"/>
              </w:rPr>
            </w:pPr>
            <w:r>
              <w:rPr>
                <w:rFonts w:ascii="Daytona" w:eastAsia="Consolas" w:hAnsi="Daytona" w:cs="Calibri"/>
                <w:iCs/>
                <w:sz w:val="28"/>
                <w:szCs w:val="28"/>
              </w:rPr>
              <w:t xml:space="preserve">It is proposed that control of conveyor C-8A is brought to SS-5, so that the same operator which conrols conveyor C-5A can also control C-8A. </w:t>
            </w:r>
          </w:p>
          <w:p w14:paraId="14C3A6B3" w14:textId="77777777" w:rsidR="00531170" w:rsidRDefault="00531170">
            <w:pPr>
              <w:spacing w:line="256" w:lineRule="auto"/>
              <w:rPr>
                <w:rFonts w:ascii="Daytona" w:eastAsia="Consolas" w:hAnsi="Daytona" w:cs="Calibri"/>
                <w:iCs/>
                <w:sz w:val="28"/>
                <w:szCs w:val="28"/>
              </w:rPr>
            </w:pPr>
          </w:p>
          <w:p w14:paraId="30DEEE0E" w14:textId="77777777" w:rsidR="00531170" w:rsidRDefault="00531170">
            <w:pPr>
              <w:spacing w:line="256" w:lineRule="auto"/>
              <w:rPr>
                <w:rFonts w:ascii="Daytona" w:eastAsia="Consolas" w:hAnsi="Daytona" w:cs="Calibri"/>
                <w:iCs/>
                <w:sz w:val="28"/>
                <w:szCs w:val="28"/>
              </w:rPr>
            </w:pPr>
            <w:r>
              <w:rPr>
                <w:rFonts w:ascii="Daytona" w:eastAsia="Consolas" w:hAnsi="Daytona" w:cs="Calibri"/>
                <w:iCs/>
                <w:sz w:val="28"/>
                <w:szCs w:val="28"/>
              </w:rPr>
              <w:t xml:space="preserve">For this, necessary modifications are required in power, control and interlocking circuits of CHP, which grossly involves extension of relevant cables from SS-6 to SS-5 and commissioning of a new control desk at SS-5.  </w:t>
            </w:r>
          </w:p>
          <w:p w14:paraId="735F5E6F" w14:textId="77777777" w:rsidR="00531170" w:rsidRDefault="00531170">
            <w:pPr>
              <w:spacing w:line="256" w:lineRule="auto"/>
              <w:rPr>
                <w:rFonts w:ascii="Daytona" w:eastAsia="Consolas" w:hAnsi="Daytona" w:cs="Calibri"/>
                <w:iCs/>
                <w:sz w:val="28"/>
                <w:szCs w:val="28"/>
              </w:rPr>
            </w:pPr>
          </w:p>
          <w:p w14:paraId="2CB6AFE0" w14:textId="77777777" w:rsidR="00531170" w:rsidRDefault="00531170">
            <w:pPr>
              <w:spacing w:line="256" w:lineRule="auto"/>
              <w:rPr>
                <w:rFonts w:ascii="Daytona" w:eastAsia="Consolas" w:hAnsi="Daytona" w:cs="Calibri"/>
                <w:iCs/>
                <w:sz w:val="28"/>
                <w:szCs w:val="28"/>
              </w:rPr>
            </w:pPr>
            <w:r>
              <w:rPr>
                <w:rFonts w:ascii="Daytona" w:eastAsia="Consolas" w:hAnsi="Daytona" w:cs="Calibri"/>
                <w:iCs/>
                <w:sz w:val="28"/>
                <w:szCs w:val="28"/>
              </w:rPr>
              <w:t>Competent approval is therefore requested for necessary modification in the power, control and interlocking circuits of CHP, Dudhichua for bringing control of conveyour C-8A from SS-6 to SS-5.</w:t>
            </w:r>
          </w:p>
          <w:p w14:paraId="7785FF69" w14:textId="77777777" w:rsidR="00531170" w:rsidRDefault="00531170">
            <w:pPr>
              <w:spacing w:line="256" w:lineRule="auto"/>
              <w:rPr>
                <w:rFonts w:ascii="Daytona" w:eastAsia="Consolas" w:hAnsi="Daytona" w:cs="Calibri"/>
                <w:iCs/>
                <w:sz w:val="28"/>
                <w:szCs w:val="28"/>
              </w:rPr>
            </w:pPr>
          </w:p>
          <w:p w14:paraId="6AA45395" w14:textId="77777777" w:rsidR="00531170" w:rsidRDefault="00531170">
            <w:pPr>
              <w:spacing w:line="256" w:lineRule="auto"/>
              <w:rPr>
                <w:rFonts w:ascii="Daytona" w:eastAsia="Consolas" w:hAnsi="Daytona" w:cs="Calibri"/>
                <w:iCs/>
                <w:sz w:val="28"/>
                <w:szCs w:val="28"/>
              </w:rPr>
            </w:pPr>
          </w:p>
        </w:tc>
      </w:tr>
      <w:tr w:rsidR="00531170" w14:paraId="2DA85580" w14:textId="77777777" w:rsidTr="00531170">
        <w:trPr>
          <w:trHeight w:val="1157"/>
          <w:jc w:val="center"/>
        </w:trPr>
        <w:tc>
          <w:tcPr>
            <w:tcW w:w="8009" w:type="dxa"/>
            <w:gridSpan w:val="3"/>
          </w:tcPr>
          <w:p w14:paraId="2A85EDA9" w14:textId="77777777" w:rsidR="00531170" w:rsidRDefault="00531170">
            <w:pPr>
              <w:spacing w:line="256" w:lineRule="auto"/>
              <w:jc w:val="right"/>
              <w:rPr>
                <w:rFonts w:ascii="Daytona" w:hAnsi="Daytona" w:cs="Calibri"/>
                <w:iCs/>
                <w:sz w:val="28"/>
                <w:szCs w:val="28"/>
              </w:rPr>
            </w:pPr>
          </w:p>
          <w:p w14:paraId="6EFB4448" w14:textId="77777777" w:rsidR="00531170" w:rsidRDefault="00531170">
            <w:pPr>
              <w:spacing w:line="256" w:lineRule="auto"/>
              <w:jc w:val="right"/>
              <w:rPr>
                <w:rFonts w:ascii="Daytona" w:hAnsi="Daytona" w:cs="Calibri"/>
                <w:iCs/>
                <w:sz w:val="28"/>
                <w:szCs w:val="28"/>
              </w:rPr>
            </w:pPr>
            <w:r>
              <w:rPr>
                <w:rFonts w:ascii="Daytona" w:hAnsi="Daytona" w:cs="Calibri"/>
                <w:iCs/>
                <w:sz w:val="28"/>
                <w:szCs w:val="28"/>
              </w:rPr>
              <w:t>In-charge, CHP</w:t>
            </w:r>
          </w:p>
          <w:p w14:paraId="387780D5" w14:textId="77777777" w:rsidR="00531170" w:rsidRDefault="00531170">
            <w:pPr>
              <w:spacing w:line="256" w:lineRule="auto"/>
              <w:jc w:val="right"/>
              <w:rPr>
                <w:rFonts w:ascii="Daytona" w:hAnsi="Daytona" w:cs="Calibri"/>
                <w:iCs/>
                <w:sz w:val="28"/>
                <w:szCs w:val="28"/>
              </w:rPr>
            </w:pPr>
            <w:r>
              <w:rPr>
                <w:rFonts w:ascii="Daytona" w:hAnsi="Daytona" w:cs="Calibri"/>
                <w:iCs/>
                <w:sz w:val="28"/>
                <w:szCs w:val="28"/>
              </w:rPr>
              <w:t>Dudhichua Project</w:t>
            </w:r>
          </w:p>
          <w:p w14:paraId="5B963CD3" w14:textId="77777777" w:rsidR="00531170" w:rsidRDefault="00531170">
            <w:pPr>
              <w:spacing w:line="256" w:lineRule="auto"/>
              <w:rPr>
                <w:rFonts w:ascii="Daytona" w:hAnsi="Daytona" w:cs="Calibri"/>
                <w:iCs/>
                <w:sz w:val="28"/>
                <w:szCs w:val="28"/>
              </w:rPr>
            </w:pPr>
          </w:p>
        </w:tc>
      </w:tr>
    </w:tbl>
    <w:p w14:paraId="2DE4EA17" w14:textId="77777777" w:rsidR="00531170" w:rsidRDefault="00531170" w:rsidP="00531170">
      <w:pPr>
        <w:rPr>
          <w:rFonts w:ascii="Daytona" w:hAnsi="Daytona" w:cs="Calibri"/>
          <w:iCs/>
          <w:sz w:val="28"/>
          <w:szCs w:val="28"/>
        </w:rPr>
      </w:pPr>
    </w:p>
    <w:p w14:paraId="41F53EFC" w14:textId="77777777" w:rsidR="00531170" w:rsidRDefault="00531170" w:rsidP="00531170">
      <w:pPr>
        <w:rPr>
          <w:rFonts w:ascii="Daytona" w:hAnsi="Daytona"/>
        </w:rPr>
      </w:pPr>
    </w:p>
    <w:p w14:paraId="45B10574" w14:textId="77777777" w:rsidR="00174E90" w:rsidRDefault="00531170"/>
    <w:sectPr w:rsidR="0017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6C"/>
    <w:rsid w:val="000E418E"/>
    <w:rsid w:val="002A146C"/>
    <w:rsid w:val="00531170"/>
    <w:rsid w:val="00D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7B174-D5A5-49B7-9273-EB9AF1BB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7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tiwari</dc:creator>
  <cp:keywords/>
  <dc:description/>
  <cp:lastModifiedBy>sushant tiwari</cp:lastModifiedBy>
  <cp:revision>2</cp:revision>
  <dcterms:created xsi:type="dcterms:W3CDTF">2020-10-03T05:14:00Z</dcterms:created>
  <dcterms:modified xsi:type="dcterms:W3CDTF">2020-10-03T05:14:00Z</dcterms:modified>
</cp:coreProperties>
</file>