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618FD" w14:textId="77777777" w:rsidR="002735E3" w:rsidRDefault="002735E3" w:rsidP="002735E3">
      <w:pPr>
        <w:rPr>
          <w:rFonts w:ascii="Daytona" w:hAnsi="Daytona" w:cs="Calibri"/>
          <w:iCs/>
        </w:rPr>
      </w:pPr>
    </w:p>
    <w:tbl>
      <w:tblPr>
        <w:tblW w:w="8250" w:type="dxa"/>
        <w:jc w:val="center"/>
        <w:tblLayout w:type="fixed"/>
        <w:tblLook w:val="04A0" w:firstRow="1" w:lastRow="0" w:firstColumn="1" w:lastColumn="0" w:noHBand="0" w:noVBand="1"/>
      </w:tblPr>
      <w:tblGrid>
        <w:gridCol w:w="1272"/>
        <w:gridCol w:w="284"/>
        <w:gridCol w:w="6694"/>
      </w:tblGrid>
      <w:tr w:rsidR="002735E3" w14:paraId="33E35965" w14:textId="77777777" w:rsidTr="002735E3">
        <w:trPr>
          <w:trHeight w:val="767"/>
          <w:jc w:val="center"/>
        </w:trPr>
        <w:tc>
          <w:tcPr>
            <w:tcW w:w="1272" w:type="dxa"/>
            <w:hideMark/>
          </w:tcPr>
          <w:p w14:paraId="0DA97CE0" w14:textId="77777777" w:rsidR="002735E3" w:rsidRDefault="002735E3">
            <w:pPr>
              <w:jc w:val="left"/>
              <w:rPr>
                <w:rFonts w:ascii="Daytona" w:hAnsi="Daytona" w:cs="Calibri"/>
                <w:iCs/>
              </w:rPr>
            </w:pPr>
            <w:r>
              <w:rPr>
                <w:rFonts w:ascii="Daytona" w:hAnsi="Daytona" w:cs="Calibri"/>
                <w:iCs/>
              </w:rPr>
              <w:t>Work</w:t>
            </w:r>
          </w:p>
        </w:tc>
        <w:tc>
          <w:tcPr>
            <w:tcW w:w="284" w:type="dxa"/>
            <w:hideMark/>
          </w:tcPr>
          <w:p w14:paraId="3A28647C" w14:textId="77777777" w:rsidR="002735E3" w:rsidRDefault="002735E3">
            <w:pPr>
              <w:jc w:val="left"/>
              <w:rPr>
                <w:rFonts w:ascii="Daytona" w:hAnsi="Daytona" w:cs="Calibri"/>
                <w:iCs/>
              </w:rPr>
            </w:pPr>
            <w:r>
              <w:rPr>
                <w:rFonts w:ascii="Daytona" w:hAnsi="Daytona" w:cs="Calibri"/>
                <w:iCs/>
              </w:rPr>
              <w:t>:</w:t>
            </w:r>
          </w:p>
        </w:tc>
        <w:tc>
          <w:tcPr>
            <w:tcW w:w="6692" w:type="dxa"/>
            <w:hideMark/>
          </w:tcPr>
          <w:p w14:paraId="3AA3AAFC" w14:textId="77777777" w:rsidR="002735E3" w:rsidRDefault="002735E3">
            <w:pPr>
              <w:jc w:val="left"/>
              <w:rPr>
                <w:rFonts w:ascii="Daytona" w:hAnsi="Daytona" w:cs="Calibri"/>
                <w:iCs/>
              </w:rPr>
            </w:pPr>
            <w:r>
              <w:rPr>
                <w:rFonts w:ascii="Daytona" w:hAnsi="Daytona" w:cs="Calibri"/>
                <w:iCs/>
              </w:rPr>
              <w:t>Repairing, rewinding of 1 no 150kW and 1 no 200kW  HT induction motors of CHP.</w:t>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p>
        </w:tc>
      </w:tr>
      <w:tr w:rsidR="002735E3" w14:paraId="393D0F24" w14:textId="77777777" w:rsidTr="002735E3">
        <w:trPr>
          <w:trHeight w:val="284"/>
          <w:jc w:val="center"/>
        </w:trPr>
        <w:tc>
          <w:tcPr>
            <w:tcW w:w="1272" w:type="dxa"/>
            <w:hideMark/>
          </w:tcPr>
          <w:p w14:paraId="33E934FC" w14:textId="77777777" w:rsidR="002735E3" w:rsidRDefault="002735E3">
            <w:pPr>
              <w:spacing w:after="200"/>
              <w:jc w:val="left"/>
              <w:rPr>
                <w:rFonts w:ascii="Daytona" w:hAnsi="Daytona" w:cs="Calibri"/>
                <w:iCs/>
              </w:rPr>
            </w:pPr>
            <w:r>
              <w:rPr>
                <w:rFonts w:ascii="Daytona" w:hAnsi="Daytona" w:cs="Calibri"/>
                <w:iCs/>
              </w:rPr>
              <w:t xml:space="preserve">Amount </w:t>
            </w:r>
          </w:p>
        </w:tc>
        <w:tc>
          <w:tcPr>
            <w:tcW w:w="284" w:type="dxa"/>
            <w:hideMark/>
          </w:tcPr>
          <w:p w14:paraId="14A2715B" w14:textId="77777777" w:rsidR="002735E3" w:rsidRDefault="002735E3">
            <w:pPr>
              <w:jc w:val="left"/>
              <w:rPr>
                <w:rFonts w:ascii="Daytona" w:hAnsi="Daytona" w:cs="Calibri"/>
                <w:iCs/>
              </w:rPr>
            </w:pPr>
            <w:r>
              <w:rPr>
                <w:rFonts w:ascii="Daytona" w:hAnsi="Daytona" w:cs="Calibri"/>
                <w:iCs/>
              </w:rPr>
              <w:t>:</w:t>
            </w:r>
          </w:p>
        </w:tc>
        <w:tc>
          <w:tcPr>
            <w:tcW w:w="6692" w:type="dxa"/>
          </w:tcPr>
          <w:p w14:paraId="36E36050" w14:textId="77777777" w:rsidR="002735E3" w:rsidRDefault="002735E3">
            <w:pPr>
              <w:jc w:val="left"/>
              <w:rPr>
                <w:rFonts w:ascii="Daytona" w:hAnsi="Daytona" w:cs="Calibri"/>
                <w:color w:val="000000"/>
                <w:lang w:val="en-IN" w:eastAsia="en-IN"/>
              </w:rPr>
            </w:pPr>
            <w:r>
              <w:rPr>
                <w:rFonts w:ascii="Daytona" w:hAnsi="Daytona" w:cs="Calibri"/>
                <w:color w:val="000000"/>
              </w:rPr>
              <w:t xml:space="preserve">₹  5,00,519.00 </w:t>
            </w:r>
          </w:p>
          <w:p w14:paraId="4BF2B601" w14:textId="77777777" w:rsidR="002735E3" w:rsidRDefault="002735E3">
            <w:pPr>
              <w:jc w:val="left"/>
              <w:rPr>
                <w:rFonts w:ascii="Daytona" w:hAnsi="Daytona" w:cs="Calibri"/>
                <w:iCs/>
              </w:rPr>
            </w:pPr>
          </w:p>
        </w:tc>
      </w:tr>
      <w:tr w:rsidR="002735E3" w14:paraId="1EF94010" w14:textId="77777777" w:rsidTr="002735E3">
        <w:trPr>
          <w:trHeight w:val="1344"/>
          <w:jc w:val="center"/>
        </w:trPr>
        <w:tc>
          <w:tcPr>
            <w:tcW w:w="8248" w:type="dxa"/>
            <w:gridSpan w:val="3"/>
          </w:tcPr>
          <w:p w14:paraId="767ABC8E" w14:textId="77777777" w:rsidR="002735E3" w:rsidRDefault="002735E3">
            <w:pPr>
              <w:rPr>
                <w:rFonts w:ascii="Daytona" w:eastAsia="Consolas" w:hAnsi="Daytona" w:cs="Calibri"/>
                <w:iCs/>
              </w:rPr>
            </w:pPr>
            <w:r>
              <w:rPr>
                <w:rFonts w:ascii="Daytona" w:eastAsia="Consolas" w:hAnsi="Daytona" w:cs="Calibri"/>
                <w:iCs/>
              </w:rPr>
              <w:t>Both these motors are used as conveyor drives in CHP. These motors failed during regular course of operation.</w:t>
            </w:r>
          </w:p>
          <w:p w14:paraId="5DA083AD" w14:textId="77777777" w:rsidR="002735E3" w:rsidRDefault="002735E3">
            <w:pPr>
              <w:rPr>
                <w:rFonts w:ascii="Daytona" w:eastAsia="Consolas" w:hAnsi="Daytona" w:cs="Calibri"/>
                <w:iCs/>
              </w:rPr>
            </w:pPr>
          </w:p>
          <w:p w14:paraId="71E879DB" w14:textId="77777777" w:rsidR="002735E3" w:rsidRDefault="002735E3">
            <w:pPr>
              <w:rPr>
                <w:rFonts w:ascii="Daytona" w:hAnsi="Daytona" w:cs="Calibri"/>
                <w:iCs/>
              </w:rPr>
            </w:pPr>
            <w:r>
              <w:rPr>
                <w:rFonts w:ascii="Daytona" w:hAnsi="Daytona" w:cs="Calibri"/>
                <w:iCs/>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7E97C9FB" w14:textId="77777777" w:rsidR="002735E3" w:rsidRDefault="002735E3">
            <w:pPr>
              <w:rPr>
                <w:rFonts w:ascii="Daytona" w:hAnsi="Daytona" w:cs="Calibri"/>
                <w:iCs/>
              </w:rPr>
            </w:pPr>
          </w:p>
          <w:p w14:paraId="202C931A" w14:textId="77777777" w:rsidR="002735E3" w:rsidRDefault="002735E3">
            <w:pPr>
              <w:rPr>
                <w:rFonts w:ascii="Daytona" w:hAnsi="Daytona" w:cs="Calibri"/>
                <w:iCs/>
              </w:rPr>
            </w:pPr>
            <w:r>
              <w:rPr>
                <w:rFonts w:ascii="Daytona" w:hAnsi="Daytona" w:cs="Calibri"/>
                <w:iCs/>
              </w:rPr>
              <w:t>CWS-jayant does not take motors of this rating for rewinding.  Moreover, in order to claim comprehensive guarantee/warranty from the repairer, it is prudent to take the supply from the repairer itself. Competent approval may please be granted for above repairing works.</w:t>
            </w:r>
          </w:p>
          <w:p w14:paraId="69141C18" w14:textId="77777777" w:rsidR="002735E3" w:rsidRDefault="002735E3">
            <w:pPr>
              <w:rPr>
                <w:rFonts w:ascii="Daytona" w:hAnsi="Daytona" w:cs="Calibri"/>
                <w:iCs/>
              </w:rPr>
            </w:pPr>
          </w:p>
          <w:p w14:paraId="4386A1C8" w14:textId="77777777" w:rsidR="002735E3" w:rsidRDefault="002735E3">
            <w:pPr>
              <w:rPr>
                <w:rFonts w:ascii="Daytona" w:eastAsia="Consolas" w:hAnsi="Daytona" w:cs="Calibri"/>
                <w:iCs/>
              </w:rPr>
            </w:pPr>
          </w:p>
        </w:tc>
      </w:tr>
      <w:tr w:rsidR="002735E3" w14:paraId="2593FADB" w14:textId="77777777" w:rsidTr="002735E3">
        <w:trPr>
          <w:trHeight w:val="1185"/>
          <w:jc w:val="center"/>
        </w:trPr>
        <w:tc>
          <w:tcPr>
            <w:tcW w:w="8248" w:type="dxa"/>
            <w:gridSpan w:val="3"/>
          </w:tcPr>
          <w:p w14:paraId="5B1B6773" w14:textId="77777777" w:rsidR="002735E3" w:rsidRDefault="002735E3">
            <w:pPr>
              <w:jc w:val="right"/>
              <w:rPr>
                <w:rFonts w:ascii="Daytona" w:hAnsi="Daytona" w:cs="Calibri"/>
                <w:iCs/>
              </w:rPr>
            </w:pPr>
          </w:p>
          <w:p w14:paraId="455C851D" w14:textId="77777777" w:rsidR="002735E3" w:rsidRDefault="002735E3">
            <w:pPr>
              <w:jc w:val="right"/>
              <w:rPr>
                <w:rFonts w:ascii="Daytona" w:hAnsi="Daytona" w:cs="Calibri"/>
                <w:iCs/>
              </w:rPr>
            </w:pPr>
            <w:r>
              <w:rPr>
                <w:rFonts w:ascii="Daytona" w:hAnsi="Daytona" w:cs="Calibri"/>
                <w:iCs/>
              </w:rPr>
              <w:t>In-charge, CHP</w:t>
            </w:r>
          </w:p>
          <w:p w14:paraId="096B7750" w14:textId="77777777" w:rsidR="002735E3" w:rsidRDefault="002735E3">
            <w:pPr>
              <w:jc w:val="right"/>
              <w:rPr>
                <w:rFonts w:ascii="Daytona" w:hAnsi="Daytona" w:cs="Calibri"/>
                <w:iCs/>
              </w:rPr>
            </w:pPr>
            <w:r>
              <w:rPr>
                <w:rFonts w:ascii="Daytona" w:hAnsi="Daytona" w:cs="Calibri"/>
                <w:iCs/>
              </w:rPr>
              <w:t>Dudhichua Project</w:t>
            </w:r>
          </w:p>
          <w:p w14:paraId="7ACD005D" w14:textId="77777777" w:rsidR="002735E3" w:rsidRDefault="002735E3">
            <w:pPr>
              <w:rPr>
                <w:rFonts w:ascii="Daytona" w:hAnsi="Daytona" w:cs="Calibri"/>
                <w:iCs/>
              </w:rPr>
            </w:pPr>
          </w:p>
        </w:tc>
      </w:tr>
      <w:tr w:rsidR="002735E3" w14:paraId="2D4F00F2" w14:textId="77777777" w:rsidTr="002735E3">
        <w:trPr>
          <w:trHeight w:val="1185"/>
          <w:jc w:val="center"/>
        </w:trPr>
        <w:tc>
          <w:tcPr>
            <w:tcW w:w="8248" w:type="dxa"/>
            <w:gridSpan w:val="3"/>
          </w:tcPr>
          <w:p w14:paraId="390B5BD5" w14:textId="77777777" w:rsidR="002735E3" w:rsidRDefault="002735E3">
            <w:pPr>
              <w:rPr>
                <w:rFonts w:ascii="Daytona" w:hAnsi="Daytona" w:cs="Calibri"/>
                <w:iCs/>
              </w:rPr>
            </w:pPr>
            <w:r>
              <w:rPr>
                <w:rFonts w:ascii="Daytona" w:hAnsi="Daytona" w:cs="Calibri"/>
                <w:iCs/>
              </w:rPr>
              <w:t>PE (E&amp;M)/DCH</w:t>
            </w:r>
          </w:p>
          <w:p w14:paraId="03CEBDAB" w14:textId="77777777" w:rsidR="002735E3" w:rsidRDefault="002735E3">
            <w:pPr>
              <w:rPr>
                <w:rFonts w:ascii="Daytona" w:hAnsi="Daytona" w:cs="Calibri"/>
                <w:iCs/>
              </w:rPr>
            </w:pPr>
          </w:p>
        </w:tc>
      </w:tr>
    </w:tbl>
    <w:p w14:paraId="4AE403C1" w14:textId="77777777" w:rsidR="002735E3" w:rsidRDefault="002735E3" w:rsidP="002735E3">
      <w:pPr>
        <w:rPr>
          <w:rFonts w:ascii="Daytona" w:hAnsi="Daytona" w:cs="Calibri"/>
          <w:iCs/>
        </w:rPr>
      </w:pPr>
    </w:p>
    <w:p w14:paraId="0586D610" w14:textId="77777777" w:rsidR="00174E90" w:rsidRDefault="002735E3"/>
    <w:sectPr w:rsidR="0017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08"/>
    <w:rsid w:val="000E418E"/>
    <w:rsid w:val="002735E3"/>
    <w:rsid w:val="00CE3908"/>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22A8C-FB74-466B-8708-790D7270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E3"/>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0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2020-10-03T05:18:00Z</dcterms:created>
  <dcterms:modified xsi:type="dcterms:W3CDTF">2020-10-03T05:18:00Z</dcterms:modified>
</cp:coreProperties>
</file>