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Shippit Shipping Squad</w:t>
      </w:r>
    </w:p>
    <w:p>
      <w:pPr>
        <w:jc w:val="center"/>
      </w:pPr>
      <w:r>
        <w:rPr>
          <w:sz w:val="20"/>
        </w:rPr>
        <w:t>SOW Reference: TG-SOW-2026-017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Shippit Pty Ltd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22,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Shippit Shipping Squad engagement:</w:t>
      </w:r>
    </w:p>
    <w:p>
      <w:pPr>
        <w:pStyle w:val="ListBullet"/>
      </w:pPr>
      <w:r>
        <w:t>SO Phase 2 designs for custom courier pick and mix</w:t>
      </w:r>
    </w:p>
    <w:p>
      <w:pPr>
        <w:pStyle w:val="ListBullet"/>
      </w:pPr>
      <w:r>
        <w:t>Shipping order workflow enhancements</w:t>
      </w:r>
    </w:p>
    <w:p>
      <w:pPr>
        <w:pStyle w:val="ListBullet"/>
      </w:pPr>
      <w:r>
        <w:t>Carrier integration testing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Rishabh A.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SO Phase 2 designs for custom courier pick and mix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Shipping order workflow enhancements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Carrier integration testing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Design completion</w:t>
            </w:r>
          </w:p>
        </w:tc>
        <w:tc>
          <w:tcPr>
            <w:tcW w:type="dxa" w:w="4320"/>
          </w:tcPr>
          <w:p>
            <w:r>
              <w:t>Phase 2 by Q1</w:t>
            </w:r>
          </w:p>
        </w:tc>
      </w:tr>
      <w:tr>
        <w:tc>
          <w:tcPr>
            <w:tcW w:type="dxa" w:w="4320"/>
          </w:tcPr>
          <w:p>
            <w:r>
              <w:t>Carrier coverage</w:t>
            </w:r>
          </w:p>
        </w:tc>
        <w:tc>
          <w:tcPr>
            <w:tcW w:type="dxa" w:w="4320"/>
          </w:tcPr>
          <w:p>
            <w:r>
              <w:t>≥5 carriers</w:t>
            </w:r>
          </w:p>
        </w:tc>
      </w:tr>
      <w:tr>
        <w:tc>
          <w:tcPr>
            <w:tcW w:type="dxa" w:w="4320"/>
          </w:tcPr>
          <w:p>
            <w:r>
              <w:t>Order accuracy</w:t>
            </w:r>
          </w:p>
        </w:tc>
        <w:tc>
          <w:tcPr>
            <w:tcW w:type="dxa" w:w="4320"/>
          </w:tcPr>
          <w:p>
            <w:r>
              <w:t>≥99%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$7,200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Shippit Pty Ltd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