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A0A" w:rsidRDefault="00493A0A" w:rsidP="00493A0A">
      <w:pPr>
        <w:jc w:val="center"/>
        <w:rPr>
          <w:b/>
          <w:bCs/>
        </w:rPr>
      </w:pPr>
      <w:r w:rsidRPr="00EE1F99">
        <w:rPr>
          <w:b/>
          <w:bCs/>
          <w:sz w:val="30"/>
        </w:rPr>
        <w:t>NEPAL COLLEGE OF INFORMATION TECHNOLOGY</w:t>
      </w:r>
    </w:p>
    <w:p w:rsidR="00493A0A" w:rsidRPr="00EE1F99" w:rsidRDefault="00493A0A" w:rsidP="00493A0A">
      <w:pPr>
        <w:jc w:val="center"/>
        <w:rPr>
          <w:b/>
          <w:bCs/>
          <w:i/>
          <w:sz w:val="22"/>
        </w:rPr>
      </w:pPr>
      <w:proofErr w:type="spellStart"/>
      <w:proofErr w:type="gramStart"/>
      <w:r w:rsidRPr="00EE1F99">
        <w:rPr>
          <w:b/>
          <w:bCs/>
          <w:i/>
          <w:sz w:val="22"/>
        </w:rPr>
        <w:t>Imadol</w:t>
      </w:r>
      <w:proofErr w:type="spellEnd"/>
      <w:r w:rsidRPr="00EE1F99">
        <w:rPr>
          <w:b/>
          <w:bCs/>
          <w:i/>
          <w:sz w:val="22"/>
        </w:rPr>
        <w:t xml:space="preserve"> ,</w:t>
      </w:r>
      <w:proofErr w:type="gramEnd"/>
      <w:r w:rsidRPr="00EE1F99">
        <w:rPr>
          <w:b/>
          <w:bCs/>
          <w:i/>
          <w:sz w:val="22"/>
        </w:rPr>
        <w:t xml:space="preserve"> </w:t>
      </w:r>
      <w:proofErr w:type="spellStart"/>
      <w:r w:rsidRPr="00EE1F99">
        <w:rPr>
          <w:b/>
          <w:bCs/>
          <w:i/>
          <w:sz w:val="22"/>
        </w:rPr>
        <w:t>Lalitpur</w:t>
      </w:r>
      <w:proofErr w:type="spellEnd"/>
    </w:p>
    <w:p w:rsidR="00493A0A" w:rsidRDefault="00EE1F99" w:rsidP="00493A0A">
      <w:pPr>
        <w:jc w:val="center"/>
        <w:rPr>
          <w:b/>
          <w:bCs/>
        </w:rPr>
      </w:pPr>
      <w:r>
        <w:rPr>
          <w:b/>
          <w:bCs/>
        </w:rPr>
        <w:t>COURSE DETA</w:t>
      </w:r>
      <w:r w:rsidR="00493A0A">
        <w:rPr>
          <w:b/>
          <w:bCs/>
        </w:rPr>
        <w:t>ILING AND IMPLIMENTATION WORKSHOP</w:t>
      </w:r>
    </w:p>
    <w:p w:rsidR="00493A0A" w:rsidRPr="00EE1F99" w:rsidRDefault="00493A0A" w:rsidP="00493A0A">
      <w:pPr>
        <w:jc w:val="center"/>
        <w:rPr>
          <w:b/>
          <w:bCs/>
          <w:i/>
        </w:rPr>
      </w:pPr>
      <w:r w:rsidRPr="00EE1F99">
        <w:rPr>
          <w:b/>
          <w:bCs/>
          <w:i/>
        </w:rPr>
        <w:t>September 20</w:t>
      </w:r>
      <w:proofErr w:type="gramStart"/>
      <w:r w:rsidRPr="00EE1F99">
        <w:rPr>
          <w:b/>
          <w:bCs/>
          <w:i/>
        </w:rPr>
        <w:t>,2002</w:t>
      </w:r>
      <w:proofErr w:type="gramEnd"/>
    </w:p>
    <w:p w:rsidR="00EE1F99" w:rsidRDefault="00EE1F99" w:rsidP="00EE1F99">
      <w:pPr>
        <w:rPr>
          <w:b/>
          <w:bCs/>
        </w:rPr>
      </w:pPr>
      <w:r>
        <w:rPr>
          <w:b/>
          <w:bCs/>
        </w:rPr>
        <w:t>Program: BE (IT/ COMP/SE/ELX &amp; COMM)</w:t>
      </w:r>
    </w:p>
    <w:p w:rsidR="00EE1F99" w:rsidRDefault="00EE1F99" w:rsidP="00EE1F99">
      <w:pPr>
        <w:rPr>
          <w:b/>
          <w:bCs/>
        </w:rPr>
      </w:pPr>
      <w:proofErr w:type="spellStart"/>
      <w:r>
        <w:rPr>
          <w:b/>
          <w:bCs/>
        </w:rPr>
        <w:t>Semester</w:t>
      </w:r>
      <w:proofErr w:type="gramStart"/>
      <w:r>
        <w:rPr>
          <w:b/>
          <w:bCs/>
        </w:rPr>
        <w:t>:III</w:t>
      </w:r>
      <w:proofErr w:type="spellEnd"/>
      <w:proofErr w:type="gramEnd"/>
    </w:p>
    <w:p w:rsidR="000B6227" w:rsidRDefault="00EE1F99" w:rsidP="000B6227">
      <w:pPr>
        <w:rPr>
          <w:b/>
          <w:bCs/>
        </w:rPr>
      </w:pPr>
      <w:proofErr w:type="spellStart"/>
      <w:r>
        <w:rPr>
          <w:b/>
          <w:bCs/>
        </w:rPr>
        <w:t>Course</w:t>
      </w:r>
      <w:proofErr w:type="gramStart"/>
      <w:r>
        <w:rPr>
          <w:b/>
          <w:bCs/>
        </w:rPr>
        <w:t>:</w:t>
      </w:r>
      <w:r w:rsidR="000B6227" w:rsidRPr="00EE1F99">
        <w:rPr>
          <w:b/>
          <w:bCs/>
          <w:i/>
          <w:u w:val="single"/>
        </w:rPr>
        <w:t>ELE</w:t>
      </w:r>
      <w:proofErr w:type="spellEnd"/>
      <w:proofErr w:type="gramEnd"/>
      <w:r w:rsidR="000B6227" w:rsidRPr="00EE1F99">
        <w:rPr>
          <w:b/>
          <w:bCs/>
          <w:i/>
          <w:u w:val="single"/>
        </w:rPr>
        <w:t xml:space="preserve"> 226.2 Electrical Engineering Materials (2-2-0)</w:t>
      </w:r>
    </w:p>
    <w:p w:rsidR="00EE1F99" w:rsidRPr="00EE1F99" w:rsidRDefault="00EE1F99" w:rsidP="000B6227">
      <w:pPr>
        <w:rPr>
          <w:b/>
          <w:bCs/>
        </w:rPr>
      </w:pPr>
    </w:p>
    <w:p w:rsidR="000B6227" w:rsidRDefault="000B6227" w:rsidP="000B6227">
      <w:pPr>
        <w:rPr>
          <w:b/>
          <w:bCs/>
          <w:sz w:val="22"/>
        </w:rPr>
      </w:pPr>
      <w:r>
        <w:rPr>
          <w:b/>
          <w:bCs/>
          <w:sz w:val="22"/>
        </w:rPr>
        <w:t>Evaluation:</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2160"/>
        <w:gridCol w:w="2214"/>
        <w:gridCol w:w="2214"/>
      </w:tblGrid>
      <w:tr w:rsidR="000B6227" w:rsidTr="000B6227">
        <w:trPr>
          <w:gridBefore w:val="1"/>
          <w:wBefore w:w="1080" w:type="dxa"/>
          <w:cantSplit/>
        </w:trPr>
        <w:tc>
          <w:tcPr>
            <w:tcW w:w="2160"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Theory</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Practical</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Total</w:t>
            </w:r>
          </w:p>
        </w:tc>
      </w:tr>
      <w:tr w:rsidR="000B6227" w:rsidTr="000B6227">
        <w:tc>
          <w:tcPr>
            <w:tcW w:w="1080" w:type="dxa"/>
            <w:tcBorders>
              <w:top w:val="single" w:sz="4" w:space="0" w:color="auto"/>
              <w:left w:val="single" w:sz="4" w:space="0" w:color="auto"/>
              <w:bottom w:val="single" w:sz="4" w:space="0" w:color="auto"/>
              <w:right w:val="single" w:sz="4" w:space="0" w:color="auto"/>
            </w:tcBorders>
            <w:hideMark/>
          </w:tcPr>
          <w:p w:rsidR="000B6227" w:rsidRDefault="000B6227">
            <w:pPr>
              <w:jc w:val="right"/>
            </w:pPr>
            <w:r>
              <w:rPr>
                <w:sz w:val="22"/>
              </w:rPr>
              <w:t>Sessional</w:t>
            </w:r>
          </w:p>
        </w:tc>
        <w:tc>
          <w:tcPr>
            <w:tcW w:w="2160"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50</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50</w:t>
            </w:r>
          </w:p>
        </w:tc>
      </w:tr>
      <w:tr w:rsidR="000B6227" w:rsidTr="000B6227">
        <w:tc>
          <w:tcPr>
            <w:tcW w:w="1080" w:type="dxa"/>
            <w:tcBorders>
              <w:top w:val="single" w:sz="4" w:space="0" w:color="auto"/>
              <w:left w:val="single" w:sz="4" w:space="0" w:color="auto"/>
              <w:bottom w:val="single" w:sz="4" w:space="0" w:color="auto"/>
              <w:right w:val="single" w:sz="4" w:space="0" w:color="auto"/>
            </w:tcBorders>
            <w:hideMark/>
          </w:tcPr>
          <w:p w:rsidR="000B6227" w:rsidRDefault="000B6227">
            <w:pPr>
              <w:jc w:val="right"/>
            </w:pPr>
            <w:r>
              <w:rPr>
                <w:sz w:val="22"/>
              </w:rPr>
              <w:t>Final</w:t>
            </w:r>
          </w:p>
        </w:tc>
        <w:tc>
          <w:tcPr>
            <w:tcW w:w="2160"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50</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50</w:t>
            </w:r>
          </w:p>
        </w:tc>
      </w:tr>
      <w:tr w:rsidR="000B6227" w:rsidTr="000B6227">
        <w:tc>
          <w:tcPr>
            <w:tcW w:w="1080" w:type="dxa"/>
            <w:tcBorders>
              <w:top w:val="single" w:sz="4" w:space="0" w:color="auto"/>
              <w:left w:val="single" w:sz="4" w:space="0" w:color="auto"/>
              <w:bottom w:val="single" w:sz="4" w:space="0" w:color="auto"/>
              <w:right w:val="single" w:sz="4" w:space="0" w:color="auto"/>
            </w:tcBorders>
            <w:hideMark/>
          </w:tcPr>
          <w:p w:rsidR="000B6227" w:rsidRDefault="000B6227">
            <w:pPr>
              <w:jc w:val="right"/>
            </w:pPr>
            <w:r>
              <w:rPr>
                <w:sz w:val="22"/>
              </w:rPr>
              <w:t>Total</w:t>
            </w:r>
          </w:p>
        </w:tc>
        <w:tc>
          <w:tcPr>
            <w:tcW w:w="2160"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100</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w:t>
            </w:r>
          </w:p>
        </w:tc>
        <w:tc>
          <w:tcPr>
            <w:tcW w:w="2214" w:type="dxa"/>
            <w:tcBorders>
              <w:top w:val="single" w:sz="4" w:space="0" w:color="auto"/>
              <w:left w:val="single" w:sz="4" w:space="0" w:color="auto"/>
              <w:bottom w:val="single" w:sz="4" w:space="0" w:color="auto"/>
              <w:right w:val="single" w:sz="4" w:space="0" w:color="auto"/>
            </w:tcBorders>
            <w:hideMark/>
          </w:tcPr>
          <w:p w:rsidR="000B6227" w:rsidRDefault="000B6227">
            <w:pPr>
              <w:jc w:val="center"/>
            </w:pPr>
            <w:r>
              <w:rPr>
                <w:sz w:val="22"/>
              </w:rPr>
              <w:t>100</w:t>
            </w:r>
          </w:p>
        </w:tc>
      </w:tr>
    </w:tbl>
    <w:p w:rsidR="000B6227" w:rsidRDefault="000B6227" w:rsidP="000B6227">
      <w:pPr>
        <w:rPr>
          <w:sz w:val="22"/>
        </w:rPr>
      </w:pPr>
    </w:p>
    <w:p w:rsidR="000B6227" w:rsidRDefault="000B6227" w:rsidP="000B6227">
      <w:pPr>
        <w:rPr>
          <w:b/>
          <w:bCs/>
        </w:rPr>
      </w:pPr>
      <w:r>
        <w:rPr>
          <w:b/>
          <w:bCs/>
        </w:rPr>
        <w:t>Course Objectives:</w:t>
      </w:r>
    </w:p>
    <w:p w:rsidR="000B6227" w:rsidRDefault="000B6227" w:rsidP="000B6227">
      <w:pPr>
        <w:pStyle w:val="BodyText"/>
      </w:pPr>
      <w:r>
        <w:t>To provide a basic understanding of the electric and magnetic properties of materials used in electrical and electronics engineering.</w:t>
      </w:r>
    </w:p>
    <w:p w:rsidR="000B6227" w:rsidRDefault="000B6227" w:rsidP="000B6227"/>
    <w:p w:rsidR="000B6227" w:rsidRDefault="000B6227" w:rsidP="000B6227">
      <w:pPr>
        <w:rPr>
          <w:b/>
          <w:bCs/>
        </w:rPr>
      </w:pPr>
      <w:r>
        <w:rPr>
          <w:b/>
          <w:bCs/>
        </w:rPr>
        <w:t>Course Contents:</w:t>
      </w:r>
    </w:p>
    <w:p w:rsidR="000B6227" w:rsidRDefault="000B6227" w:rsidP="000B6227"/>
    <w:p w:rsidR="000B6227" w:rsidRDefault="0000288B" w:rsidP="0000288B">
      <w:pPr>
        <w:ind w:left="1080" w:right="-180"/>
        <w:rPr>
          <w:b/>
          <w:bCs/>
        </w:rPr>
      </w:pPr>
      <w:r w:rsidRPr="0000288B">
        <w:rPr>
          <w:b/>
          <w:bCs/>
          <w:u w:val="single"/>
        </w:rPr>
        <w:t xml:space="preserve">Chapter 1 </w:t>
      </w:r>
      <w:r w:rsidR="000B6227" w:rsidRPr="0000288B">
        <w:rPr>
          <w:b/>
          <w:bCs/>
          <w:u w:val="single"/>
        </w:rPr>
        <w:t>Theory of Metals</w:t>
      </w:r>
      <w:r w:rsidR="000B6227">
        <w:rPr>
          <w:b/>
          <w:bCs/>
        </w:rPr>
        <w:tab/>
      </w:r>
      <w:r w:rsidR="000B6227">
        <w:rPr>
          <w:b/>
          <w:bCs/>
        </w:rPr>
        <w:tab/>
      </w:r>
      <w:r w:rsidR="000B6227">
        <w:rPr>
          <w:b/>
          <w:bCs/>
        </w:rPr>
        <w:tab/>
      </w:r>
      <w:r w:rsidR="000B6227">
        <w:rPr>
          <w:b/>
          <w:bCs/>
        </w:rPr>
        <w:tab/>
      </w:r>
      <w:r w:rsidR="000B6227">
        <w:rPr>
          <w:b/>
          <w:bCs/>
        </w:rPr>
        <w:tab/>
      </w:r>
      <w:r w:rsidR="000B6227">
        <w:rPr>
          <w:b/>
          <w:bCs/>
        </w:rPr>
        <w:tab/>
        <w:t xml:space="preserve"> </w:t>
      </w:r>
      <w:r w:rsidR="000B6227">
        <w:rPr>
          <w:b/>
          <w:bCs/>
        </w:rPr>
        <w:tab/>
        <w:t>(</w:t>
      </w:r>
      <w:r w:rsidR="00DB7C1E">
        <w:rPr>
          <w:b/>
          <w:bCs/>
        </w:rPr>
        <w:t>21</w:t>
      </w:r>
      <w:r w:rsidR="000B6227">
        <w:rPr>
          <w:b/>
          <w:bCs/>
        </w:rPr>
        <w:t xml:space="preserve"> hrs)</w:t>
      </w:r>
    </w:p>
    <w:p w:rsidR="0000288B" w:rsidRDefault="0000288B" w:rsidP="00DB7C1E">
      <w:pPr>
        <w:ind w:left="1080" w:right="-180"/>
        <w:rPr>
          <w:b/>
          <w:bCs/>
          <w:i/>
        </w:rPr>
      </w:pPr>
    </w:p>
    <w:p w:rsidR="00DB7C1E" w:rsidRDefault="00DB7C1E" w:rsidP="00DB7C1E">
      <w:pPr>
        <w:ind w:left="1080" w:right="-180"/>
        <w:rPr>
          <w:b/>
          <w:bCs/>
          <w:i/>
        </w:rPr>
      </w:pPr>
      <w:r w:rsidRPr="00DB7C1E">
        <w:rPr>
          <w:b/>
          <w:bCs/>
          <w:i/>
        </w:rPr>
        <w:t>Elementary quantum Mechanical Ideas</w:t>
      </w:r>
    </w:p>
    <w:p w:rsidR="00E11C54" w:rsidRDefault="00F152AB" w:rsidP="001E4055">
      <w:pPr>
        <w:spacing w:line="276" w:lineRule="auto"/>
        <w:ind w:left="1080" w:right="-180"/>
        <w:jc w:val="both"/>
        <w:rPr>
          <w:bCs/>
        </w:rPr>
      </w:pPr>
      <w:r w:rsidRPr="00F152AB">
        <w:rPr>
          <w:bCs/>
        </w:rPr>
        <w:t>Wave particle duality with</w:t>
      </w:r>
      <w:r>
        <w:rPr>
          <w:bCs/>
        </w:rPr>
        <w:t xml:space="preserve"> </w:t>
      </w:r>
      <w:r w:rsidRPr="00F152AB">
        <w:rPr>
          <w:bCs/>
        </w:rPr>
        <w:t>relevant experiment</w:t>
      </w:r>
      <w:r>
        <w:rPr>
          <w:bCs/>
        </w:rPr>
        <w:t xml:space="preserve">s and </w:t>
      </w:r>
      <w:r w:rsidR="009A47D9">
        <w:rPr>
          <w:bCs/>
        </w:rPr>
        <w:t>equation. Time</w:t>
      </w:r>
      <w:r>
        <w:rPr>
          <w:bCs/>
        </w:rPr>
        <w:t xml:space="preserve"> independent Schrodinger’s equations and Time de</w:t>
      </w:r>
      <w:r w:rsidR="009A47D9">
        <w:rPr>
          <w:bCs/>
        </w:rPr>
        <w:t>pendent. Wave function (Normaliz</w:t>
      </w:r>
      <w:r>
        <w:rPr>
          <w:bCs/>
        </w:rPr>
        <w:t xml:space="preserve">ed Orthogonal and probability density) Particle in a box (Infinite potential well) equation for </w:t>
      </w:r>
      <w:r w:rsidR="007C2125" w:rsidRPr="007C2125">
        <w:rPr>
          <w:bCs/>
          <w:position w:val="-24"/>
        </w:rPr>
        <w:object w:dxaOrig="10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3pt" o:ole="">
            <v:imagedata r:id="rId5" o:title=""/>
          </v:shape>
          <o:OLEObject Type="Embed" ProgID="Equation.DSMT4" ShapeID="_x0000_i1025" DrawAspect="Content" ObjectID="_1696309672" r:id="rId6"/>
        </w:object>
      </w:r>
      <w:r w:rsidR="007C2125">
        <w:rPr>
          <w:bCs/>
        </w:rPr>
        <w:t xml:space="preserve"> and </w:t>
      </w:r>
      <w:r w:rsidR="007C2125" w:rsidRPr="007C2125">
        <w:rPr>
          <w:bCs/>
          <w:position w:val="-24"/>
        </w:rPr>
        <w:object w:dxaOrig="1740" w:dyaOrig="680">
          <v:shape id="_x0000_i1026" type="#_x0000_t75" style="width:87pt;height:33.75pt" o:ole="">
            <v:imagedata r:id="rId7" o:title=""/>
          </v:shape>
          <o:OLEObject Type="Embed" ProgID="Equation.DSMT4" ShapeID="_x0000_i1026" DrawAspect="Content" ObjectID="_1696309673" r:id="rId8"/>
        </w:object>
      </w:r>
      <w:r w:rsidR="00E11C54">
        <w:rPr>
          <w:bCs/>
        </w:rPr>
        <w:t xml:space="preserve">, Tunnel effect, free electron </w:t>
      </w:r>
      <w:bookmarkStart w:id="0" w:name="_GoBack"/>
      <w:bookmarkEnd w:id="0"/>
      <w:r w:rsidR="00E11C54">
        <w:rPr>
          <w:bCs/>
        </w:rPr>
        <w:t>theory</w:t>
      </w:r>
      <w:r w:rsidR="00F15F96">
        <w:rPr>
          <w:bCs/>
        </w:rPr>
        <w:t xml:space="preserve"> </w:t>
      </w:r>
      <w:r w:rsidR="00E11C54">
        <w:rPr>
          <w:bCs/>
        </w:rPr>
        <w:t xml:space="preserve">(Definition) Energy well model of metal ( E-K diagram and derivation), Density of state function, Fermi-Dirac distribution, relation between density of electron and fermi energy, Thermionic emission and work function, Richardson’s equation and </w:t>
      </w:r>
      <w:proofErr w:type="spellStart"/>
      <w:r w:rsidR="00E11C54">
        <w:rPr>
          <w:bCs/>
        </w:rPr>
        <w:t>numericals</w:t>
      </w:r>
      <w:proofErr w:type="spellEnd"/>
      <w:r w:rsidR="00E11C54">
        <w:rPr>
          <w:bCs/>
        </w:rPr>
        <w:t xml:space="preserve"> , contact potential.</w:t>
      </w:r>
    </w:p>
    <w:p w:rsidR="00E85562" w:rsidRDefault="00E85562" w:rsidP="001E4055">
      <w:pPr>
        <w:spacing w:line="276" w:lineRule="auto"/>
        <w:ind w:left="1080" w:right="-180"/>
        <w:jc w:val="both"/>
        <w:rPr>
          <w:bCs/>
        </w:rPr>
      </w:pPr>
      <w:r>
        <w:rPr>
          <w:bCs/>
        </w:rPr>
        <w:tab/>
      </w:r>
      <w:r>
        <w:rPr>
          <w:bCs/>
        </w:rPr>
        <w:tab/>
        <w:t>Crystal lattice, space lattice, unit cell depending upon geometry of unit cell-7 crystal family</w:t>
      </w:r>
      <w:r w:rsidR="001027C5">
        <w:rPr>
          <w:bCs/>
        </w:rPr>
        <w:t xml:space="preserve"> &amp; 14 </w:t>
      </w:r>
      <w:proofErr w:type="spellStart"/>
      <w:r w:rsidR="001027C5">
        <w:rPr>
          <w:bCs/>
        </w:rPr>
        <w:t>Bravais</w:t>
      </w:r>
      <w:proofErr w:type="spellEnd"/>
      <w:r w:rsidR="001027C5">
        <w:rPr>
          <w:bCs/>
        </w:rPr>
        <w:t xml:space="preserve"> lattices (concept), Simple cubic, face centered cubic, Body centered cubic, Co-ordinate number, Atomic radius and packing density. Miller indices, lattice scattering, mean free time between collisions, drift velocity of electrons in electric field, diffusion of electrons, diffusion coefficients, Chemical and physical properties of common conducting materials such as Au, Ag, Cu, Al and </w:t>
      </w:r>
      <w:proofErr w:type="spellStart"/>
      <w:r w:rsidR="001027C5">
        <w:rPr>
          <w:bCs/>
        </w:rPr>
        <w:t>Mn</w:t>
      </w:r>
      <w:proofErr w:type="spellEnd"/>
      <w:r w:rsidR="001027C5">
        <w:rPr>
          <w:bCs/>
        </w:rPr>
        <w:t>.</w:t>
      </w:r>
    </w:p>
    <w:p w:rsidR="00E11C54" w:rsidRDefault="00E11C54" w:rsidP="00E11C54">
      <w:pPr>
        <w:ind w:left="1080" w:right="-180"/>
        <w:rPr>
          <w:bCs/>
        </w:rPr>
      </w:pPr>
    </w:p>
    <w:p w:rsidR="001E4069" w:rsidRDefault="001E4069" w:rsidP="00A64B23">
      <w:pPr>
        <w:ind w:left="1080" w:right="-720"/>
        <w:rPr>
          <w:b/>
          <w:bCs/>
        </w:rPr>
      </w:pPr>
      <w:r w:rsidRPr="008734D6">
        <w:rPr>
          <w:b/>
          <w:bCs/>
          <w:u w:val="single"/>
        </w:rPr>
        <w:t>Chapter 2 Conduction in Liquid and Gases</w:t>
      </w:r>
      <w:r>
        <w:rPr>
          <w:b/>
          <w:bCs/>
        </w:rPr>
        <w:tab/>
      </w:r>
      <w:r>
        <w:rPr>
          <w:b/>
          <w:bCs/>
        </w:rPr>
        <w:tab/>
      </w:r>
      <w:r>
        <w:rPr>
          <w:b/>
          <w:bCs/>
        </w:rPr>
        <w:tab/>
      </w:r>
      <w:r>
        <w:rPr>
          <w:b/>
          <w:bCs/>
        </w:rPr>
        <w:tab/>
      </w:r>
      <w:r>
        <w:rPr>
          <w:b/>
          <w:bCs/>
        </w:rPr>
        <w:tab/>
        <w:t xml:space="preserve"> (3 hrs)</w:t>
      </w:r>
    </w:p>
    <w:p w:rsidR="001E4069" w:rsidRDefault="001E4069" w:rsidP="001E4069">
      <w:pPr>
        <w:ind w:left="1080"/>
        <w:jc w:val="both"/>
      </w:pPr>
      <w:r>
        <w:t xml:space="preserve">Ionic conduction in electrolytes, electrical conduction in gases, </w:t>
      </w:r>
      <w:r w:rsidRPr="001E4069">
        <w:rPr>
          <w:b/>
          <w:bCs/>
        </w:rPr>
        <w:t xml:space="preserve">arc </w:t>
      </w:r>
      <w:r>
        <w:t>discharges, electric breakdown.</w:t>
      </w:r>
    </w:p>
    <w:p w:rsidR="001E4069" w:rsidRDefault="001E4069" w:rsidP="001E4069">
      <w:pPr>
        <w:ind w:left="1080"/>
        <w:jc w:val="both"/>
      </w:pPr>
    </w:p>
    <w:p w:rsidR="00A64B23" w:rsidRDefault="00A64B23" w:rsidP="00A64B23">
      <w:pPr>
        <w:ind w:left="1080" w:right="-720"/>
        <w:rPr>
          <w:b/>
          <w:bCs/>
        </w:rPr>
      </w:pPr>
    </w:p>
    <w:p w:rsidR="00A64B23" w:rsidRDefault="00A64B23" w:rsidP="00A64B23">
      <w:pPr>
        <w:ind w:left="1080" w:right="-720"/>
        <w:rPr>
          <w:b/>
          <w:bCs/>
        </w:rPr>
      </w:pPr>
      <w:r w:rsidRPr="008734D6">
        <w:rPr>
          <w:b/>
          <w:bCs/>
          <w:u w:val="single"/>
        </w:rPr>
        <w:lastRenderedPageBreak/>
        <w:t>Chapter 3 Dielectric Materials</w:t>
      </w:r>
      <w:r>
        <w:rPr>
          <w:b/>
          <w:bCs/>
        </w:rPr>
        <w:t xml:space="preserve">  </w:t>
      </w:r>
      <w:r>
        <w:rPr>
          <w:b/>
          <w:bCs/>
        </w:rPr>
        <w:tab/>
      </w:r>
      <w:r>
        <w:rPr>
          <w:b/>
          <w:bCs/>
        </w:rPr>
        <w:tab/>
      </w:r>
      <w:r>
        <w:rPr>
          <w:b/>
          <w:bCs/>
        </w:rPr>
        <w:tab/>
      </w:r>
      <w:r>
        <w:rPr>
          <w:b/>
          <w:bCs/>
        </w:rPr>
        <w:tab/>
      </w:r>
      <w:r>
        <w:rPr>
          <w:b/>
          <w:bCs/>
        </w:rPr>
        <w:tab/>
      </w:r>
      <w:r>
        <w:rPr>
          <w:b/>
          <w:bCs/>
        </w:rPr>
        <w:tab/>
        <w:t>(6 hrs)</w:t>
      </w:r>
    </w:p>
    <w:p w:rsidR="00A64B23" w:rsidRDefault="00A64B23" w:rsidP="00A64B23">
      <w:pPr>
        <w:ind w:left="1080"/>
        <w:jc w:val="both"/>
      </w:pPr>
      <w:r>
        <w:t>Macroscopic effects, Polarization</w:t>
      </w:r>
      <w:r w:rsidR="00CD474A">
        <w:t xml:space="preserve"> </w:t>
      </w:r>
      <w:r w:rsidR="00486D2C">
        <w:t xml:space="preserve">(relative permittivity definition, dipole </w:t>
      </w:r>
      <w:r w:rsidR="003E2849">
        <w:t>moment</w:t>
      </w:r>
      <w:r w:rsidR="00486D2C">
        <w:t xml:space="preserve"> and  electronic polarization)</w:t>
      </w:r>
      <w:r>
        <w:t>, Dielectric loss,</w:t>
      </w:r>
      <w:r w:rsidR="00486D2C">
        <w:t xml:space="preserve"> Claussius-Mossoti </w:t>
      </w:r>
      <w:r w:rsidR="003E2849">
        <w:t>equation, Ionic</w:t>
      </w:r>
      <w:r w:rsidR="00486D2C">
        <w:t xml:space="preserve"> polarization</w:t>
      </w:r>
      <w:r w:rsidR="00CD474A">
        <w:t xml:space="preserve">, </w:t>
      </w:r>
      <w:r w:rsidR="003E2849">
        <w:t>Orientational</w:t>
      </w:r>
      <w:r w:rsidR="00486D2C">
        <w:t xml:space="preserve"> polarization (definition only)</w:t>
      </w:r>
      <w:r w:rsidR="003E2849">
        <w:t xml:space="preserve">,Dielectric breakdown, </w:t>
      </w:r>
      <w:r>
        <w:t xml:space="preserve"> Frequency </w:t>
      </w:r>
      <w:r w:rsidR="003E2849">
        <w:t>effect</w:t>
      </w:r>
      <w:r>
        <w:t>, Ferro</w:t>
      </w:r>
      <w:r w:rsidR="003E2849">
        <w:t xml:space="preserve"> </w:t>
      </w:r>
      <w:r>
        <w:t>electricity and piezoelectricity, properties of common dielectrics such as glass, Porcelain, Polyethylene, PVC, Nylon, bakelite, rubber, mica, transformer oil, etc.</w:t>
      </w:r>
    </w:p>
    <w:p w:rsidR="00A64B23" w:rsidRDefault="00A64B23" w:rsidP="00A64B23">
      <w:pPr>
        <w:ind w:left="1080"/>
        <w:jc w:val="both"/>
      </w:pPr>
    </w:p>
    <w:p w:rsidR="00A64B23" w:rsidRDefault="008B0D95" w:rsidP="008B0D95">
      <w:pPr>
        <w:ind w:left="1080" w:right="-720"/>
        <w:rPr>
          <w:b/>
          <w:bCs/>
        </w:rPr>
      </w:pPr>
      <w:r w:rsidRPr="008734D6">
        <w:rPr>
          <w:b/>
          <w:bCs/>
          <w:u w:val="single"/>
        </w:rPr>
        <w:t xml:space="preserve">Chapter 4 </w:t>
      </w:r>
      <w:r w:rsidR="00A64B23" w:rsidRPr="008734D6">
        <w:rPr>
          <w:b/>
          <w:bCs/>
          <w:u w:val="single"/>
        </w:rPr>
        <w:t>Magnetic Materials</w:t>
      </w:r>
      <w:r w:rsidR="00A64B23">
        <w:rPr>
          <w:b/>
          <w:bCs/>
        </w:rPr>
        <w:tab/>
      </w:r>
      <w:r w:rsidR="00A64B23">
        <w:rPr>
          <w:b/>
          <w:bCs/>
        </w:rPr>
        <w:tab/>
      </w:r>
      <w:r w:rsidR="00A64B23">
        <w:rPr>
          <w:b/>
          <w:bCs/>
        </w:rPr>
        <w:tab/>
      </w:r>
      <w:r w:rsidR="00A64B23">
        <w:rPr>
          <w:b/>
          <w:bCs/>
        </w:rPr>
        <w:tab/>
      </w:r>
      <w:r w:rsidR="00A64B23">
        <w:rPr>
          <w:b/>
          <w:bCs/>
        </w:rPr>
        <w:tab/>
      </w:r>
      <w:r w:rsidR="00A64B23">
        <w:rPr>
          <w:b/>
          <w:bCs/>
        </w:rPr>
        <w:tab/>
      </w:r>
      <w:r w:rsidR="00A64B23">
        <w:rPr>
          <w:b/>
          <w:bCs/>
        </w:rPr>
        <w:tab/>
        <w:t xml:space="preserve">  (5 hrs)</w:t>
      </w:r>
    </w:p>
    <w:p w:rsidR="00A64B23" w:rsidRPr="000D41D8" w:rsidRDefault="00A64B23" w:rsidP="00A64B23">
      <w:pPr>
        <w:ind w:left="1080"/>
        <w:jc w:val="both"/>
      </w:pPr>
      <w:r>
        <w:t xml:space="preserve">Ferromagnetism, </w:t>
      </w:r>
      <w:r w:rsidR="008B5C6F">
        <w:t>Para</w:t>
      </w:r>
      <w:r>
        <w:t xml:space="preserve"> magnetism</w:t>
      </w:r>
      <w:r w:rsidR="008B5C6F">
        <w:t xml:space="preserve"> and diamagnetism</w:t>
      </w:r>
      <w:r>
        <w:t xml:space="preserve">, domain structure, hysteresis loop, eddy current losses, soft magnetic materials, Fe-Si alloys, Ni-Fe alloys, </w:t>
      </w:r>
      <w:r w:rsidRPr="008B5C6F">
        <w:rPr>
          <w:bCs/>
        </w:rPr>
        <w:t>ferrites</w:t>
      </w:r>
      <w:r>
        <w:t xml:space="preserve"> for high frequency transformers, square loop materials for magnetic memo</w:t>
      </w:r>
      <w:r w:rsidR="000D41D8">
        <w:t>ry, relaxation oscillators, har</w:t>
      </w:r>
      <w:r>
        <w:t xml:space="preserve">d magnetic materials such as carbon steels, </w:t>
      </w:r>
      <w:r w:rsidR="000D41D8">
        <w:t xml:space="preserve">Al-Ni-Co alloy </w:t>
      </w:r>
      <w:r>
        <w:t xml:space="preserve">and barium </w:t>
      </w:r>
      <w:r w:rsidRPr="000D41D8">
        <w:rPr>
          <w:bCs/>
        </w:rPr>
        <w:t>farrites</w:t>
      </w:r>
      <w:r w:rsidR="000D41D8" w:rsidRPr="000D41D8">
        <w:rPr>
          <w:b/>
          <w:bCs/>
        </w:rPr>
        <w:t>.</w:t>
      </w:r>
    </w:p>
    <w:p w:rsidR="00A64B23" w:rsidRDefault="00A64B23" w:rsidP="00A64B23">
      <w:pPr>
        <w:ind w:left="1080" w:right="-720"/>
        <w:rPr>
          <w:b/>
          <w:bCs/>
        </w:rPr>
      </w:pPr>
    </w:p>
    <w:p w:rsidR="00A64B23" w:rsidRDefault="00A64B23" w:rsidP="001E4069">
      <w:pPr>
        <w:ind w:left="1080"/>
        <w:jc w:val="both"/>
      </w:pPr>
    </w:p>
    <w:p w:rsidR="000B6227" w:rsidRDefault="000B6227" w:rsidP="000B6227">
      <w:pPr>
        <w:ind w:left="1080" w:right="-720"/>
        <w:rPr>
          <w:b/>
          <w:bCs/>
        </w:rPr>
      </w:pPr>
    </w:p>
    <w:p w:rsidR="000B6227" w:rsidRDefault="00D95987" w:rsidP="00D95987">
      <w:pPr>
        <w:ind w:left="1080" w:right="-720"/>
        <w:rPr>
          <w:b/>
          <w:bCs/>
        </w:rPr>
      </w:pPr>
      <w:r w:rsidRPr="008734D6">
        <w:rPr>
          <w:b/>
          <w:bCs/>
          <w:u w:val="single"/>
        </w:rPr>
        <w:t xml:space="preserve">Chapter 5 </w:t>
      </w:r>
      <w:r w:rsidR="000B6227" w:rsidRPr="008734D6">
        <w:rPr>
          <w:b/>
          <w:bCs/>
          <w:u w:val="single"/>
        </w:rPr>
        <w:t>S</w:t>
      </w:r>
      <w:r w:rsidRPr="008734D6">
        <w:rPr>
          <w:b/>
          <w:bCs/>
          <w:u w:val="single"/>
        </w:rPr>
        <w:t>emiconducting Materials</w:t>
      </w:r>
      <w:r>
        <w:rPr>
          <w:b/>
          <w:bCs/>
        </w:rPr>
        <w:tab/>
      </w:r>
      <w:r>
        <w:rPr>
          <w:b/>
          <w:bCs/>
        </w:rPr>
        <w:tab/>
      </w:r>
      <w:r>
        <w:rPr>
          <w:b/>
          <w:bCs/>
        </w:rPr>
        <w:tab/>
      </w:r>
      <w:r>
        <w:rPr>
          <w:b/>
          <w:bCs/>
        </w:rPr>
        <w:tab/>
      </w:r>
      <w:r>
        <w:rPr>
          <w:b/>
          <w:bCs/>
        </w:rPr>
        <w:tab/>
        <w:t xml:space="preserve"> (14</w:t>
      </w:r>
      <w:r w:rsidR="000B6227">
        <w:rPr>
          <w:b/>
          <w:bCs/>
        </w:rPr>
        <w:t xml:space="preserve"> hrs)</w:t>
      </w:r>
    </w:p>
    <w:p w:rsidR="000B6227" w:rsidRDefault="003D2441" w:rsidP="000B6227">
      <w:pPr>
        <w:ind w:left="1080"/>
        <w:jc w:val="both"/>
      </w:pPr>
      <w:r>
        <w:t>Definition</w:t>
      </w:r>
      <w:r w:rsidR="000B6227">
        <w:t xml:space="preserve"> of </w:t>
      </w:r>
      <w:r>
        <w:t>group iv materials, Energy gap and introduction of semiconductor</w:t>
      </w:r>
      <w:r w:rsidR="000B6227">
        <w:t xml:space="preserve">, </w:t>
      </w:r>
      <w:r w:rsidR="000B6227" w:rsidRPr="003D2441">
        <w:rPr>
          <w:bCs/>
        </w:rPr>
        <w:t>Femi-Dirac</w:t>
      </w:r>
      <w:r w:rsidR="000B6227">
        <w:t xml:space="preserve"> distribution, hole</w:t>
      </w:r>
      <w:r>
        <w:t>s</w:t>
      </w:r>
      <w:r w:rsidR="000B6227">
        <w:t xml:space="preserve"> and electron</w:t>
      </w:r>
      <w:r w:rsidR="00CF4892">
        <w:t>s</w:t>
      </w:r>
      <w:r w:rsidR="000B6227">
        <w:t xml:space="preserve"> densities in</w:t>
      </w:r>
      <w:r w:rsidR="00A87934">
        <w:t xml:space="preserve"> semi</w:t>
      </w:r>
      <w:r w:rsidR="00CF4892">
        <w:t>conductor</w:t>
      </w:r>
      <w:r w:rsidR="000B6227">
        <w:t>,</w:t>
      </w:r>
      <w:r w:rsidR="00A87934">
        <w:t xml:space="preserve"> Band theory</w:t>
      </w:r>
      <w:r w:rsidR="00E766CD">
        <w:t>, Fermi gas Fermi level</w:t>
      </w:r>
      <w:r w:rsidR="000B6227">
        <w:t xml:space="preserve"> </w:t>
      </w:r>
      <w:r w:rsidR="00E766CD">
        <w:t xml:space="preserve">and equation of </w:t>
      </w:r>
      <w:proofErr w:type="spellStart"/>
      <w:r w:rsidR="00E766CD">
        <w:t>n</w:t>
      </w:r>
      <w:r w:rsidR="00E766CD">
        <w:rPr>
          <w:vertAlign w:val="subscript"/>
        </w:rPr>
        <w:t>i</w:t>
      </w:r>
      <w:proofErr w:type="spellEnd"/>
      <w:r w:rsidR="00E766CD">
        <w:rPr>
          <w:vertAlign w:val="subscript"/>
        </w:rPr>
        <w:t xml:space="preserve">, </w:t>
      </w:r>
      <w:proofErr w:type="spellStart"/>
      <w:r w:rsidR="00E766CD">
        <w:t>p</w:t>
      </w:r>
      <w:r w:rsidR="00E766CD">
        <w:rPr>
          <w:vertAlign w:val="subscript"/>
        </w:rPr>
        <w:t>o</w:t>
      </w:r>
      <w:proofErr w:type="spellEnd"/>
      <w:r w:rsidR="00E766CD">
        <w:rPr>
          <w:vertAlign w:val="subscript"/>
        </w:rPr>
        <w:t xml:space="preserve"> </w:t>
      </w:r>
      <w:r w:rsidR="00E766CD">
        <w:t>and n</w:t>
      </w:r>
      <w:r w:rsidR="00E766CD">
        <w:rPr>
          <w:vertAlign w:val="subscript"/>
        </w:rPr>
        <w:t>o</w:t>
      </w:r>
      <w:r w:rsidR="00E766CD">
        <w:t xml:space="preserve"> in terms of </w:t>
      </w:r>
      <w:proofErr w:type="spellStart"/>
      <w:r w:rsidR="00E766CD">
        <w:t>E</w:t>
      </w:r>
      <w:r w:rsidR="00E766CD">
        <w:rPr>
          <w:vertAlign w:val="subscript"/>
        </w:rPr>
        <w:t>c</w:t>
      </w:r>
      <w:proofErr w:type="spellEnd"/>
      <w:r w:rsidR="00E766CD">
        <w:rPr>
          <w:vertAlign w:val="subscript"/>
        </w:rPr>
        <w:t xml:space="preserve">, </w:t>
      </w:r>
      <w:proofErr w:type="spellStart"/>
      <w:r w:rsidR="00E766CD">
        <w:t>E</w:t>
      </w:r>
      <w:r w:rsidR="00E766CD">
        <w:rPr>
          <w:vertAlign w:val="subscript"/>
        </w:rPr>
        <w:t>v</w:t>
      </w:r>
      <w:proofErr w:type="spellEnd"/>
      <w:r w:rsidR="00E766CD">
        <w:rPr>
          <w:vertAlign w:val="subscript"/>
        </w:rPr>
        <w:t xml:space="preserve"> </w:t>
      </w:r>
      <w:r w:rsidR="00E766CD">
        <w:t xml:space="preserve">and </w:t>
      </w:r>
      <w:proofErr w:type="spellStart"/>
      <w:r w:rsidR="00E766CD">
        <w:t>E</w:t>
      </w:r>
      <w:r w:rsidR="00E766CD">
        <w:rPr>
          <w:vertAlign w:val="subscript"/>
        </w:rPr>
        <w:t>i</w:t>
      </w:r>
      <w:proofErr w:type="spellEnd"/>
      <w:r w:rsidR="00E766CD">
        <w:rPr>
          <w:vertAlign w:val="subscript"/>
        </w:rPr>
        <w:t>.</w:t>
      </w:r>
      <w:r w:rsidR="00E766CD">
        <w:t xml:space="preserve">  definition of </w:t>
      </w:r>
      <w:r w:rsidR="000B6227">
        <w:t xml:space="preserve">acceptors and donors, </w:t>
      </w:r>
      <w:r w:rsidR="00E766CD">
        <w:t xml:space="preserve">Drift velocity, </w:t>
      </w:r>
      <w:r w:rsidR="000B6227">
        <w:t>mobility</w:t>
      </w:r>
      <w:r w:rsidR="00E766CD">
        <w:t>, conductivity</w:t>
      </w:r>
      <w:r w:rsidR="00601756">
        <w:t>, current density</w:t>
      </w:r>
      <w:r w:rsidR="000B6227">
        <w:t xml:space="preserve"> and</w:t>
      </w:r>
      <w:r w:rsidR="00601756">
        <w:t xml:space="preserve"> numerical on them. Intrinsic/Extrinsic semiconductor</w:t>
      </w:r>
      <w:r w:rsidR="000B6227">
        <w:t xml:space="preserve"> </w:t>
      </w:r>
      <w:r w:rsidR="00601756">
        <w:t xml:space="preserve">(definition and derivation) </w:t>
      </w:r>
      <w:r w:rsidR="000B6227">
        <w:t xml:space="preserve">diffusion </w:t>
      </w:r>
      <w:r w:rsidR="002A5DDD">
        <w:t>Ficks law</w:t>
      </w:r>
      <w:r w:rsidR="00601756">
        <w:t>,</w:t>
      </w:r>
      <w:r w:rsidR="00601756" w:rsidRPr="00601756">
        <w:t xml:space="preserve"> </w:t>
      </w:r>
      <w:r w:rsidR="00601756">
        <w:t xml:space="preserve">diffusion </w:t>
      </w:r>
      <w:r w:rsidR="000B6227">
        <w:t>coefficients</w:t>
      </w:r>
      <w:r w:rsidR="00601756">
        <w:t>,</w:t>
      </w:r>
      <w:r w:rsidR="00601756" w:rsidRPr="00601756">
        <w:t xml:space="preserve"> </w:t>
      </w:r>
      <w:r w:rsidR="00601756">
        <w:t>diffusion length</w:t>
      </w:r>
      <w:r w:rsidR="000B6227">
        <w:t xml:space="preserve"> </w:t>
      </w:r>
      <w:r w:rsidR="00601756">
        <w:t>,Einstein’s</w:t>
      </w:r>
      <w:r w:rsidR="00601756" w:rsidRPr="00601756">
        <w:t xml:space="preserve"> </w:t>
      </w:r>
      <w:r w:rsidR="00601756">
        <w:t xml:space="preserve">coefficient </w:t>
      </w:r>
      <w:r w:rsidR="000B6227">
        <w:t xml:space="preserve">for electrons and holes </w:t>
      </w:r>
      <w:r w:rsidR="00601756">
        <w:t>,</w:t>
      </w:r>
      <w:r w:rsidR="000B6227">
        <w:t>contact potentials,</w:t>
      </w:r>
      <w:r w:rsidR="00601756">
        <w:t xml:space="preserve"> Schottky effect</w:t>
      </w:r>
      <w:r w:rsidR="000B6227">
        <w:t xml:space="preserve"> metal-semiconductor contacts.</w:t>
      </w:r>
    </w:p>
    <w:p w:rsidR="000B6227" w:rsidRDefault="000B6227" w:rsidP="000B6227">
      <w:pPr>
        <w:ind w:left="1080" w:right="-720"/>
        <w:rPr>
          <w:b/>
          <w:bCs/>
        </w:rPr>
      </w:pPr>
    </w:p>
    <w:p w:rsidR="000B6227" w:rsidRDefault="00EE3C33" w:rsidP="00EE3C33">
      <w:pPr>
        <w:ind w:left="1080" w:right="-720"/>
      </w:pPr>
      <w:r w:rsidRPr="008734D6">
        <w:rPr>
          <w:b/>
          <w:bCs/>
          <w:u w:val="single"/>
        </w:rPr>
        <w:t xml:space="preserve">Chapter 6 </w:t>
      </w:r>
      <w:r w:rsidR="000B6227" w:rsidRPr="008734D6">
        <w:rPr>
          <w:b/>
          <w:bCs/>
          <w:u w:val="single"/>
        </w:rPr>
        <w:t>Semiconductor Materials Procession</w:t>
      </w:r>
      <w:r w:rsidR="000B6227">
        <w:rPr>
          <w:b/>
          <w:bCs/>
        </w:rPr>
        <w:tab/>
      </w:r>
      <w:r w:rsidR="000B6227">
        <w:rPr>
          <w:b/>
          <w:bCs/>
        </w:rPr>
        <w:tab/>
      </w:r>
      <w:r w:rsidR="000B6227">
        <w:rPr>
          <w:b/>
          <w:bCs/>
        </w:rPr>
        <w:tab/>
      </w:r>
      <w:r w:rsidR="000B6227">
        <w:rPr>
          <w:b/>
          <w:bCs/>
        </w:rPr>
        <w:tab/>
        <w:t xml:space="preserve"> (4 hrs)</w:t>
      </w:r>
    </w:p>
    <w:p w:rsidR="000B6227" w:rsidRDefault="000B6227" w:rsidP="000B6227">
      <w:pPr>
        <w:pStyle w:val="BodyTextIndent"/>
      </w:pPr>
      <w:r>
        <w:t>Crystal growing, doping by solid state diffusion, ion implantation, oxidation Photolithography, the planar process, metallization, contacts.</w:t>
      </w:r>
    </w:p>
    <w:p w:rsidR="000B6227" w:rsidRDefault="000B6227" w:rsidP="000B6227">
      <w:pPr>
        <w:ind w:left="1080"/>
        <w:jc w:val="both"/>
        <w:rPr>
          <w:b/>
          <w:bCs/>
        </w:rPr>
      </w:pPr>
    </w:p>
    <w:p w:rsidR="000B6227" w:rsidRDefault="000B6227" w:rsidP="000B6227">
      <w:pPr>
        <w:ind w:left="1080"/>
        <w:jc w:val="both"/>
      </w:pPr>
    </w:p>
    <w:p w:rsidR="000B6227" w:rsidRDefault="000B6227" w:rsidP="000B6227">
      <w:pPr>
        <w:ind w:left="1080"/>
        <w:rPr>
          <w:b/>
          <w:bCs/>
        </w:rPr>
      </w:pPr>
      <w:r>
        <w:rPr>
          <w:b/>
          <w:bCs/>
        </w:rPr>
        <w:t>Reference Books:</w:t>
      </w:r>
    </w:p>
    <w:p w:rsidR="000B6227" w:rsidRDefault="003D391A" w:rsidP="000B6227">
      <w:pPr>
        <w:pStyle w:val="BodyTextIndent2"/>
        <w:numPr>
          <w:ilvl w:val="0"/>
          <w:numId w:val="2"/>
        </w:numPr>
        <w:jc w:val="both"/>
      </w:pPr>
      <w:r>
        <w:t xml:space="preserve">R.A. </w:t>
      </w:r>
      <w:proofErr w:type="spellStart"/>
      <w:r>
        <w:t>Colcaseer</w:t>
      </w:r>
      <w:proofErr w:type="spellEnd"/>
      <w:r>
        <w:t xml:space="preserve"> And</w:t>
      </w:r>
      <w:r w:rsidR="000B6227">
        <w:t xml:space="preserve"> </w:t>
      </w:r>
      <w:proofErr w:type="spellStart"/>
      <w:r w:rsidR="000B6227">
        <w:t>Diehi</w:t>
      </w:r>
      <w:proofErr w:type="spellEnd"/>
      <w:r w:rsidR="000B6227">
        <w:t xml:space="preserve">-Nagle, </w:t>
      </w:r>
      <w:r w:rsidR="000B6227">
        <w:rPr>
          <w:i/>
          <w:iCs/>
        </w:rPr>
        <w:t>Materials and Devices for Electrical Engineers and Physicists</w:t>
      </w:r>
      <w:r w:rsidR="000B6227">
        <w:t>, McGraw-Hill, New York, 1985.</w:t>
      </w:r>
    </w:p>
    <w:p w:rsidR="000B6227" w:rsidRDefault="000B6227" w:rsidP="000B6227">
      <w:pPr>
        <w:pStyle w:val="BodyTextIndent2"/>
        <w:numPr>
          <w:ilvl w:val="0"/>
          <w:numId w:val="2"/>
        </w:numPr>
        <w:jc w:val="both"/>
      </w:pPr>
      <w:r>
        <w:t xml:space="preserve">R.C. Jaeger, </w:t>
      </w:r>
      <w:r>
        <w:rPr>
          <w:i/>
          <w:iCs/>
        </w:rPr>
        <w:t>Introduction to Microelectronic Fabrication-Volume IV</w:t>
      </w:r>
      <w:r>
        <w:t>, Addison-Wesley Publishing Company Inc., 1988.</w:t>
      </w:r>
    </w:p>
    <w:p w:rsidR="00BE3FD6" w:rsidRDefault="00BE3FD6" w:rsidP="000B6227">
      <w:pPr>
        <w:pStyle w:val="BodyTextIndent2"/>
        <w:numPr>
          <w:ilvl w:val="0"/>
          <w:numId w:val="2"/>
        </w:numPr>
        <w:jc w:val="both"/>
      </w:pPr>
      <w:r>
        <w:t xml:space="preserve">S.O. </w:t>
      </w:r>
      <w:proofErr w:type="spellStart"/>
      <w:r>
        <w:t>Kasop</w:t>
      </w:r>
      <w:proofErr w:type="spellEnd"/>
      <w:r>
        <w:t xml:space="preserve"> &amp; Pillai, Electronic Materials and Devices</w:t>
      </w:r>
    </w:p>
    <w:p w:rsidR="000B6227" w:rsidRDefault="000B6227" w:rsidP="000B6227">
      <w:pPr>
        <w:pStyle w:val="BodyTextIndent2"/>
        <w:jc w:val="both"/>
      </w:pPr>
    </w:p>
    <w:p w:rsidR="000B6227" w:rsidRDefault="000B6227" w:rsidP="000B6227">
      <w:pPr>
        <w:pStyle w:val="BodyTextIndent2"/>
      </w:pPr>
    </w:p>
    <w:p w:rsidR="00A815B5" w:rsidRDefault="00F15F96"/>
    <w:sectPr w:rsidR="00A815B5" w:rsidSect="0048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B5134"/>
    <w:multiLevelType w:val="hybridMultilevel"/>
    <w:tmpl w:val="A6045CEC"/>
    <w:lvl w:ilvl="0" w:tplc="5DEEF716">
      <w:start w:val="1"/>
      <w:numFmt w:val="decima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54FE660F"/>
    <w:multiLevelType w:val="hybridMultilevel"/>
    <w:tmpl w:val="9482AC5C"/>
    <w:lvl w:ilvl="0" w:tplc="CCE64EA6">
      <w:start w:val="1"/>
      <w:numFmt w:val="decimal"/>
      <w:lvlText w:val="%1."/>
      <w:lvlJc w:val="left"/>
      <w:pPr>
        <w:tabs>
          <w:tab w:val="num" w:pos="1440"/>
        </w:tabs>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0B6227"/>
    <w:rsid w:val="0000288B"/>
    <w:rsid w:val="000522D3"/>
    <w:rsid w:val="000B6227"/>
    <w:rsid w:val="000D41D8"/>
    <w:rsid w:val="001027C5"/>
    <w:rsid w:val="001E4055"/>
    <w:rsid w:val="001E4069"/>
    <w:rsid w:val="002A5DDD"/>
    <w:rsid w:val="00301910"/>
    <w:rsid w:val="003D2441"/>
    <w:rsid w:val="003D391A"/>
    <w:rsid w:val="003E2849"/>
    <w:rsid w:val="00483093"/>
    <w:rsid w:val="00486D2C"/>
    <w:rsid w:val="00493A0A"/>
    <w:rsid w:val="00601756"/>
    <w:rsid w:val="007C2125"/>
    <w:rsid w:val="008734D6"/>
    <w:rsid w:val="008B0D95"/>
    <w:rsid w:val="008B5C6F"/>
    <w:rsid w:val="009A47D9"/>
    <w:rsid w:val="00A64B23"/>
    <w:rsid w:val="00A87934"/>
    <w:rsid w:val="00B473A6"/>
    <w:rsid w:val="00B50AB1"/>
    <w:rsid w:val="00BE3FD6"/>
    <w:rsid w:val="00CA0253"/>
    <w:rsid w:val="00CD474A"/>
    <w:rsid w:val="00CF4892"/>
    <w:rsid w:val="00D95987"/>
    <w:rsid w:val="00DA6CF5"/>
    <w:rsid w:val="00DB7C1E"/>
    <w:rsid w:val="00E11C54"/>
    <w:rsid w:val="00E766CD"/>
    <w:rsid w:val="00E85562"/>
    <w:rsid w:val="00EE1F99"/>
    <w:rsid w:val="00EE3C33"/>
    <w:rsid w:val="00F152AB"/>
    <w:rsid w:val="00F1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D8E4A-8AB7-4AE2-90C6-F9BB72D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22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0B6227"/>
    <w:pPr>
      <w:jc w:val="both"/>
    </w:pPr>
  </w:style>
  <w:style w:type="character" w:customStyle="1" w:styleId="BodyTextChar">
    <w:name w:val="Body Text Char"/>
    <w:basedOn w:val="DefaultParagraphFont"/>
    <w:link w:val="BodyText"/>
    <w:semiHidden/>
    <w:rsid w:val="000B6227"/>
    <w:rPr>
      <w:rFonts w:ascii="Times New Roman" w:eastAsia="Times New Roman" w:hAnsi="Times New Roman" w:cs="Times New Roman"/>
      <w:sz w:val="24"/>
      <w:szCs w:val="24"/>
    </w:rPr>
  </w:style>
  <w:style w:type="paragraph" w:styleId="BodyTextIndent">
    <w:name w:val="Body Text Indent"/>
    <w:basedOn w:val="Normal"/>
    <w:link w:val="BodyTextIndentChar"/>
    <w:semiHidden/>
    <w:unhideWhenUsed/>
    <w:rsid w:val="000B6227"/>
    <w:pPr>
      <w:ind w:left="1080"/>
      <w:jc w:val="both"/>
    </w:pPr>
  </w:style>
  <w:style w:type="character" w:customStyle="1" w:styleId="BodyTextIndentChar">
    <w:name w:val="Body Text Indent Char"/>
    <w:basedOn w:val="DefaultParagraphFont"/>
    <w:link w:val="BodyTextIndent"/>
    <w:semiHidden/>
    <w:rsid w:val="000B6227"/>
    <w:rPr>
      <w:rFonts w:ascii="Times New Roman" w:eastAsia="Times New Roman" w:hAnsi="Times New Roman" w:cs="Times New Roman"/>
      <w:sz w:val="24"/>
      <w:szCs w:val="24"/>
    </w:rPr>
  </w:style>
  <w:style w:type="paragraph" w:styleId="BodyTextIndent2">
    <w:name w:val="Body Text Indent 2"/>
    <w:basedOn w:val="Normal"/>
    <w:link w:val="BodyTextIndent2Char"/>
    <w:semiHidden/>
    <w:unhideWhenUsed/>
    <w:rsid w:val="000B6227"/>
    <w:pPr>
      <w:ind w:left="1080"/>
    </w:pPr>
  </w:style>
  <w:style w:type="character" w:customStyle="1" w:styleId="BodyTextIndent2Char">
    <w:name w:val="Body Text Indent 2 Char"/>
    <w:basedOn w:val="DefaultParagraphFont"/>
    <w:link w:val="BodyTextIndent2"/>
    <w:semiHidden/>
    <w:rsid w:val="000B622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40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580</Words>
  <Characters>3308</Characters>
  <Application>Microsoft Office Word</Application>
  <DocSecurity>0</DocSecurity>
  <Lines>27</Lines>
  <Paragraphs>7</Paragraphs>
  <ScaleCrop>false</ScaleCrop>
  <Company>PERSONAL</Company>
  <LinksUpToDate>false</LinksUpToDate>
  <CharactersWithSpaces>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BISHNU</dc:creator>
  <cp:keywords/>
  <dc:description/>
  <cp:lastModifiedBy>use</cp:lastModifiedBy>
  <cp:revision>61</cp:revision>
  <dcterms:created xsi:type="dcterms:W3CDTF">2010-02-14T13:13:00Z</dcterms:created>
  <dcterms:modified xsi:type="dcterms:W3CDTF">2021-10-21T02:36:00Z</dcterms:modified>
</cp:coreProperties>
</file>