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CSTR Deep Reinforcement Learning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Controller</w:t>
      </w:r>
    </w:p>
    <w:p>
      <w:pPr>
        <w:pBdr>
          <w:bottom w:val="single" w:color="2E74B5" w:sz="6" w:space="10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2E74B5"/>
          <w:sz w:val="32"/>
          <w:szCs w:val="32"/>
        </w:rPr>
        <w:t xml:space="preserve">Technical Report</w:t>
      </w:r>
    </w:p>
    <w:p>
      <w:pPr>
        <w:spacing w:after="120" w:before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Replication and Extension of:</w:t>
      </w:r>
    </w:p>
    <w:p>
      <w:pPr>
        <w:spacing w:after="240" w:before="8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"CSTR control with deep reinforcement learning"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Martinez, Rodriguez &amp; Diaz — PSE 2021+, Kyoto, Japan</w:t>
      </w:r>
    </w:p>
    <w:p>
      <w:pPr>
        <w:spacing w:after="80" w:before="7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UICPS FISAC — Process Control Laboratory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 Aim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primary aim of this project is to design, implement, and validate a Deep Reinforcement Learning (DRL)-based controller for a Continuous Stirred-Tank Reactor (CSTR), replicating and extending the work presented by Martinez et al. (PSE 2021+). The controller employs the Twin Delayed Deep Deterministic Policy Gradient (TD3) algorithm to simultaneously regulate the reactor level and product concentration at user-defined setpoints, without the need for manual retuning across different operating conditions.</w:t>
      </w:r>
    </w:p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 key secondary aim is to provide an interactive, real-time simulation dashboard that enables engineers and researchers to visualise the trained agent's control behaviour, inspect manipulated and controlled variables, and evaluate controller performance across a range of setpoints instantly.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 Objectives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following specific objectives were defined to achieve the project aim: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Derive and implement a first-principles mathematical model of the CSTR, incorporating volume, mass, and reaction dynamics governed by the Arrhenius equation.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Calibrate the reaction kinetic parameters (k₀, Ea/R) using Particle Swarm Optimisation (PSO) against experimental data from the MLAPC laboratory CSTR.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Implement the TD3 reinforcement learning algorithm from scratch in PyTorch, matching the exact network architecture and hyperparameters specified in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Train the TD3 agent over 20,000 episodes on the simulated CSTR environment, using GPU acceleration to achieve 4 million environment steps.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Validate the trained controller by demonstrating setpoint tracking for multiple (H, Cᴬ) target combinations, reproducing the paper's Fig. 2 (learning curve) and Fig. 3 (validation plots).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Deploy an interactive Streamlit dashboard that allows real-time simulation runs with adjustable setpoints, initial conditions, and model checkpoints.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Document all findings, equations, code, and results in a comprehensive technical report.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 Methodology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3.1  Process Description — The CSTR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Continuous Stirred-Tank Reactor (CSTR) considered in this work carries out a first-order isothermal reaction A → B. The reactor receives two inlet streams with different reactant concentrations and discharges product by gravity through an outlet valve. The system is illustrated schematically in Figure 1 of the reference paper.</w:t>
      </w:r>
    </w:p>
    <w:p>
      <w:pPr>
        <w:spacing w:after="80" w:before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20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Cross-sectional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Aₜₐₙₖ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m²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Maximum 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Hₘₐₓ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Gravity outlet coefficient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m²·µ/h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Constant inlet flow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inlet flow 1 (manipulated)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– 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Concentration in stream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Cᴬ,in1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kmol/m³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Concentration in stream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Cᴬ,in2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kmol/m³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Pre-exponential factor (PSO)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 × 10⁷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h⁻¹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Activation energy / R (PSO)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Eₐ/R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2352.61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Temperature range (manipulated)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 –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 — CSTR Physical and Kinetic Parameters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3.2  First-Principles Mathematical Model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CSTR dynamics are derived from fundamental conservation laws. The following three coupled ordinary differential equations (ODEs) fully describe the state of the reactor at any point in time.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3.2.1  Volume Balance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rate of change of liquid level H is determined by the net volumetric flow into the reactor. The outlet flow is gravity-driven and proportional to the square root of the level (Torricelli's law):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dH/dt = ( F₁(t) + F₂ - Fₒᵊₜ(H) ) / A_tank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Fₒᵊₜ(H) = c_v * sqrt(H)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F₁(t) is the time-varying inlet flow controlled by the TD3 agent via the valve action, F₂ is the constant secondary feed, and c_v is the outlet valve coefficient.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3.2.2  Mass Balance on Reactant A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concentration of reactant A changes due to convective in/out flows and is consumed by the first-order reaction A → B with rate k(T):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dCᴬ/dt = [ F₁ Cᴬ,in1 + F₂ Cᴬ,in2 - Fₒᵊₜ Cᴬ ] / V  -  k(T) Cᴬ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V = A_tank × H is the instantaneous reactor volume.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3.2.3  Mass Balance on Product B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 B is generated by the reaction and removed by the outlet flow: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dCᴬᴮ/dt = [ -Fₒᵊₜ Cᴬᴮ ] / V  +  k(T) Cᴬ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Since neither inlet stream contains product B (C_B,in = 0), no convective B enters the reactor.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3.2.4  Arrhenius Reaction Rate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reaction rate constant k depends exponentially on temperature, following the Arrhenius equation: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k(T) = k₀ × exp( -Eₐ/(R × T) )  =  k₀ × exp( -(Eₐ/R) / T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k₀ = 1.85 × 10⁷ h⁻¹ and Eₐ/R = 2352.61 K are the PSO-calibrated kinetic parameters. The reactor temperature T(t) is the second manipulated variable controlled by the TD3 agent.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3.2.5  Numerical Integration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ODEs are integrated at each timestep using a sub-stepped Euler scheme (4 sub-steps per timestep dt = 0.02 h) for numerical stability. This gives 200 integration steps per 4-hour episode: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def _integrate_step(self, H, CA, CB, F1, T):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k = self.k0 * np.exp(-self.Ea_R / 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sub_dt = self.dt / 4.0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for _ in range(4):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H   = max(H, 0.01)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V   = self.A_tank *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F_out = self.cv * np.sqrt(H)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dH  = (F1 + self.F2 - F_out) / self.A_tank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dCA = (F1*CA_in1 + F2*CA_in2 - F_out*CA) / V - k*CA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dCB = (-F_out * CB) / V + k * CA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H += sub_dt * dH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CA = max(CA + sub_dt * dCA, 0.0)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CB = max(CB + sub_dt * dCB, 0.0)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return H, CA, CB</w:t>
                  </w:r>
                </w:p>
              </w:tc>
            </w:tr>
          </w:tbl>
          <w:p/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3.3  Parameter Estimation via PSO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kinetic parameters k₀ and Eₐ/R were estimated using Particle Swarm Optimisation (PSO) fitted against experimental temperature data from the MLAPC laboratory CSTR. The PSO minimised the Root Mean Square Error between model-predicted and measured reactor temperatures.</w:t>
      </w:r>
    </w:p>
    <w:p>
      <w:pPr>
        <w:spacing w:after="80" w:before="12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1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Optimised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Pre-exponential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1.85 × 10⁷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h⁻¹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Activation energy / 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Eₐ/R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2352.61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 of reaction term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ΔHₜₑ⭣ₘ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32.44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Heat transfer coefficient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UAₜₑ⭣ₘ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fit (R²)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0.9474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RMSE (temperature)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1.2771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 — PSO-Calibrated Kinetic Parameters (R² = 0.9474)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3.4  Reinforcement Learning Framework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Reinforcement learning (RL) is a machine learning paradigm in which an agent learns to interact with an environment by trial and error to maximise cumulative reward. At each timestep t, the agent observes state s_t, selects action a_t, receives reward r_t+1, and transitions to state s_t+1.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3.4.1  Value Function and Bellman Equation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goal of the agent is to find a policy π that maximises the expected discounted return. The state-value function is: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vπ(s) = E{ Rₜ₊₁ + γ Rₜ₊₂ + γ² Rₜ₊₃ + … | Sₜ = s }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γ ∈ [0,1] is the discount factor (set to 0.99) that prioritises near-term rewards. The optimal value function satisfies Bellman's optimality equation: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v*(s) = max_a Σ_{s',r} p(s',r|s,a) [ r + γ v*(s')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p(s', r | s, a) is the state-transition probability. In a deterministic simulator (our CSTR), transitions are deterministic and the sum collapses to a single next state.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3.4.2  State Space Definition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environment state is an 8-dimensional vector as described in the paper, capturing both instantaneous measurements and their PID-like error signals: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sₜ = [ H/Hₘₐₓ,  Cᴬᴮ/Cₘₐₓ,  eᴴ,  eᴬᴮ,  ∫eᴴ dt,  ∫eᴬᴮ dt,  deᴴ/dt,  deᴬᴮ/dt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eᴴ = sp_H - H and eᴬᴮ = sp_B - Cᴬᴮ are the signed setpoint errors. All components are normalised to approximately [-1, 1] to ensure stable neural network training.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3.4.3  Action Space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action space is 2-dimensional and continuous, with both actions normalised to [-1, 1] by the Tanh output activation of the Actor network: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aₜ = [ a₁ (valve),  a₂ (temperature) ]  ∈  [-1, 1]²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physical manipulated variables are recovered by linear scaling: F₁ = (a₁ + 1)/2 × F₁,ₘₐₓ and T = Tₘᵢₙ + (a₂ + 1)/2 × (Tₘₐₓ - Tₘᵢₙ).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3.4.4  Reward Function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agent receives a reward at each timestep that is the negative weighted sum of squared setpoint errors. This is always non-positive and approaches zero as both controlled variables approach their setpoints: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rₜ = - ( wᴴ × eᴴ²  +  wᴬᴮ × eᴬᴮ²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wᴴ = 25.0 and wᴬᴮ = 2500.0. The larger weight on Cᴬᴮ reflects the tighter absolute tolerance required for concentration control (setpoints are 0.05–0.25 kmol/m³) compared to level (0.5–2.5 m).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3.5  TD3 Algorithm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Twin Delayed Deep Deterministic Policy Gradient (TD3) algorithm extends DDPG with three key improvements to address Q-value overestimation in continuous action spaces: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Twin Critics (Clipped Double Q-Learning): Two independent critic networks Q₁ and Q₂ are trained simultaneously. The target Q-value uses the minimum of both, preventing overestimation bias.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Delayed Policy Updates: The actor (policy) network is updated only every 2 critic updates, allowing the value estimate to stabilise before the policy changes.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Target Policy Smoothing: Gaussian noise is added to the target actions during critic training, regularising the Q-function and preventing it from fitting sharp peaks.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3.5.1  Critic (Q-Function) Update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target Q-value for the Bellman backup is computed using the twin target critics with smoothed target actions: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a_next = clip( mu_theta(s_next) + clip(ε, -c, c),  -1, 1 )   ε ~ N(0, σ²)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y  =  r  +  γ (1-d) min[ Q1_psi(s’,a’),  Q2_psi(s’,a’) ]</w:t>
            </w:r>
          </w:p>
        </w:tc>
      </w:tr>
    </w:tbl>
    <w:p>
      <w:pPr>
        <w:spacing w:after="8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L(ψ)  =  MSE( Q₁_ψ(s,a), y )  +  MSE( Q₂_ψ(s,a), y 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d ∈ {0,1} is the episode-done flag, c = 0.5 is the noise clip, and σ = 0.2 is the target noise standard deviation.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3.5.2  Actor (Policy) Update (every 2 critic steps)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actor is updated by ascending the gradient of Q₁ with respect to the policy output (deterministic policy gradient):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∇_θ J(θ)  =  E[ ∇_a Q₁_ψ(s, a) |_{a=μ_θ(s)}  ×  ∇_θ μ_θ(s) ]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In practice, this is computed as the gradient of -Q₁(s, μ_θ(s)) averaged over a mini-batch, minimised via the Adam optimiser.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3.5.3  Target Network Soft Update (Polyak Averaging)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All three target networks (actor, Q₁, Q₂) are updated using Polyak averaging after each actor update: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θ'  ←  τ θ  +  (1 - τ) θ'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where τ = 0.003. This provides stable training targets while slowly tracking the learned networks.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3.5.4  Ornstein-Uhlenbeck Exploration Noise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During training, temporally correlated exploration noise is added to each action via the Ornstein-Uhlenbeck (OU) process: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4B5" w:sz="2"/>
              <w:left w:val="thick" w:color="2E74B5" w:sz="8"/>
              <w:bottom w:val="single" w:color="2E74B5" w:sz="2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5276"/>
                <w:sz w:val="22"/>
                <w:szCs w:val="22"/>
              </w:rPr>
              <w:t xml:space="preserve">dxₜ  =  θ (μ - xₜ) dt  +  σ √dt × N(0,1)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with mean μ = 0, reversion rate θ = 0.15, and noise magnitude σ = 0.2. This produces smoother, more physically realistic exploration than i.i.d. Gaussian noise.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3.6  Neural Network Architecture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network architectures exactly match those specified in Table 1 of the reference paper:</w:t>
      </w:r>
    </w:p>
    <w:p>
      <w:pPr>
        <w:spacing w:after="80" w:before="80"/>
      </w:pPr>
      <w:r>
        <w:t xml:space="preserve"/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300"/>
        <w:gridCol w:w="1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Dim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Actor (μ_θ)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Tanh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 Q₁ (ψ₁)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(s+a)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Q-value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Linear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Critic Q₂ (ψ₂)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(s+a)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Q-value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ReLU / Linear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 — Neural Network Architecture (Paper Table 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3.7  Training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Batch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Transitions sampled per update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Replay buffer size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Circular buffer; oldest replaced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rate (α)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optimiser, actor &amp; critics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 factor (γ)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Long-term reward weighting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update rate (τ)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Polyak averaging coefficient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Exploration noise (σ)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 process noise magnitude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Policy delay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Actor updated every 2 critic steps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Action smoothing noise std dev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noise clip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Clipping range for target noise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Warmup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actions before training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training episodes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 per episode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simulated hours at dt = 0.02 h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4 — TD3 Hyperparameters (matching Paper Table 1)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 Simulation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4.1  Software Implementation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simulation was implemented entirely in Python 3.13 using PyTorch 2.11 for neural network training and NumPy for numerical computation. The project is structured into five modular files: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cstr_env.py — CSTR first-principles environment (Gym-like interface)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td3_agent.py — TD3 algorithm: Actor, Critic, OUNoise, ReplayBuffer, TD3Agent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train.py — Training loop: 20,000 episodes, checkpointing, logging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validate.py — Validation runs, figure generation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dashboard.py — Interactive Streamlit dashboard for real-time simulation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4.2  CSTR Environment Code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4.2.1  Environment Initialisation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CSTREnv: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max_steps=200, dt=0.02):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self.A_tank = 1.0       # m^2, cross-sectional area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self.cv     = 0.8       # m^2.5/h, gravity outlet coefficient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self.F2     = 0.5       # m^3/h, constant inlet stream 2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self.F1_max = 2.0       # m^3/h, max manipulated inlet flow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self.CA_in1 = 1.0       # kmol/m^3, reactant conc stream 1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self.CA_in2 = 0.5       # kmol/m^3, reactant conc stream 2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self.k0     = 1.85e7    # h^-1,  Arrhenius pre-exponential (PSO)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self.Ea_R   = 2352.61   # K,     Activation energy/R (PSO)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self.T_min  = 300.0     # K,     min reactor temperature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self.T_max  = 400.0     # K,     max reactor temperature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self.dt     = dt        # h,     timestep (~1.2 min)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self.max_steps = max_steps  # 200 steps = 4 simulated hours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self.state_dim = 8      # [H, CB, eH, eCB, int_H, int_CB, d_H, d_CB]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self.action_dim = 2     # [valve opening, temperature]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4.2.2  State Observation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_get_state(self):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error_H  = self.sp_H  - self.H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error_CB = self.sp_CB - self.CB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deriv_H  = (error_H  - self.prev_error_H)  / self.dt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deriv_CB = (error_CB - self.prev_error_CB) / self.dt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return np.array([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self.H  / self.H_max,                    # normalised level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self.CB / 0.5,                           # normalised product conc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error_H  / self.H_max,                   # normalised level error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error_CB / 0.5,                          # normalised conc error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np.clip(self.integral_error_H  / 5.0, -1, 1),  # integral error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np.clip(self.integral_error_CB / 1.0, -1, 1),  # integral error 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np.clip(deriv_H  * self.dt, -1, 1),     # derivative error H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np.clip(deriv_CB * self.dt, -1, 1),     # derivative error CB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], dtype=np.float32)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4.3  TD3 Agent Code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4.3.1  Actor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Actor(nn.Module):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"""Policy: state -&gt; action  [state_dim -&gt; 400 -&gt; 200 -&gt; action_dim]"""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state_dim, action_dim):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super().__init__()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self.net = nn.Sequential(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nn.Linear(state_dim, 400),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nn.Linear(400, 200),       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nn.Linear(200, action_dim), nn.Tanh()  # output in [-1,1]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forward(self, state): return self.net(state)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4.3.2  Critic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class Critic(nn.Module):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"""Q-value: (state, action) -&gt; Q  [(s+a) -&gt; 800 -&gt; 400 -&gt; 1]"""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__init__(self, state_dim, action_dim):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super().__init__()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self.net = nn.Sequential(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nn.Linear(state_dim + action_dim, 800),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nn.Linear(800, 400),                    nn.ReLU(),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nn.Linear(400, 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forward(self, state, action):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return self.net(torch.cat([state, action], dim=-1))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4.3.3  TD3 Training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def train_step(self):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states, actions, rewards, next_states, dones = \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self.replay_buffer.sample(self.batch_size)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Target policy smoothing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noise = (torch.randn_like(actions) * 0.2).clamp(-0.5, 0.5)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next_actions = (self.actor_target(next_states) + noise).clamp(-1, 1)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Clipped double Q-learning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tq1 = self.critic1_target(next_states, next_actions)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tq2 = self.critic2_target(next_states, next_actions)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target_q = rewards + (1-dones) * 0.99 * torch.min(tq1, tq2)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Critic loss (MSE)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loss = MSELoss(critic1(s,a), target_q) + MSELoss(critic2(s,a), target_q)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critic_optimizer.zero_grad(); loss.backward(); critic_optimizer.step()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# Delayed actor update (every 2 steps)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if self.update_count % 2 == 0: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actor_loss = -self.critic1(states, self.actor(states)).mean()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actor_optimizer.zero_grad(); actor_loss.backward()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actor_optimizer.step()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# Soft update all target networks (tau = 0.003)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self._soft_update(actor, actor_target)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self._soft_update(critic1, critic1_target)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self._soft_update(critic2, critic2_target)</w:t>
                  </w:r>
                </w:p>
              </w:tc>
            </w:tr>
          </w:tbl>
          <w:p/>
        </w:tc>
      </w:tr>
    </w:tbl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4.4  Training Procedure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Training was conducted on an NVIDIA RTX 4060 GPU over 20,000 episodes, each comprising 200 environment steps (representing 4 simulated hours at dt = 0.02 h). The total training duration was approximately 5.3 hours, processing 4,000,000 environment steps.</w:t>
      </w:r>
    </w:p>
    <w:p>
      <w:pPr>
        <w:spacing w:after="8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66573" w:sz="2"/>
              <w:left w:val="thick" w:color="2E86C1" w:sz="10"/>
              <w:bottom w:val="single" w:color="566573" w:sz="2"/>
              <w:right w:val="none" w:color="FFFFFF" w:sz="0"/>
            </w:tcBorders>
            <w:shd w:fill="F2F3F4" w:val="clear"/>
            <w:tcMar>
              <w:top w:type="dxa" w:w="80"/>
              <w:left w:type="dxa" w:w="0"/>
              <w:bottom w:type="dxa" w:w="80"/>
              <w:right w:type="dxa" w:w="80"/>
            </w:tcMar>
          </w:tcPr>
          <w:tbl>
            <w:tblPr>
              <w:tblW w:type="dxa" w:w="92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80"/>
            </w:tblGrid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# Core training loop (train.py)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for episode in range(1, num_episodes + 1):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state = env.reset()       # random setpoints &amp; initial conditions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agent.noise.reset()       # reset OU noise process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/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for step in range(max_steps):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action = agent.select_action(state, explore=True)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next_state, reward, done, _ = env.step(action)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agent.store_transition(state, action, reward, next_state, done)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agent.train_step()    # critic update every step,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                      # actor update every 2 steps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state = next_state</w:t>
                  </w:r>
                </w:p>
              </w:tc>
            </w:tr>
            <w:tr>
              <w:tc>
                <w:tcPr>
                  <w:tcW w:type="dxa" w:w="9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180"/>
                    <w:bottom w:type="dxa" w:w="0"/>
                    <w:right w:type="dxa" w:w="100"/>
                  </w:tcMar>
                </w:tcPr>
                <w:p>
                  <w:pPr>
                    <w:spacing w:after="20" w:before="20"/>
                  </w:pPr>
                  <w:r>
                    <w:rPr>
                      <w:rFonts w:ascii="Courier New" w:cs="Courier New" w:eastAsia="Courier New" w:hAnsi="Courier New"/>
                      <w:color w:val="0D2137"/>
                      <w:sz w:val="18"/>
                      <w:szCs w:val="18"/>
                    </w:rPr>
                    <w:t xml:space="preserve">        if done: break</w:t>
                  </w:r>
                </w:p>
              </w:tc>
            </w:tr>
          </w:tbl>
          <w:p/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 Simulation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5.1  Training Performance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training 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Steps per episode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 (4 simulated hours)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environment steps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4,000,000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duration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316.5 minutes (~5.3 hours)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~1.1 episodes/second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RTX 4060 (CUDA)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 episode reward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-3.1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Final 100-episode avg reward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-371.4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checkpoint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checkpoints/best/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5 — Training Performance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5.2  Learning Curve (Fig. 2 Replication)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learning curve plots cumulative episode reward versus episode number over the full 20,000-episode training run. The smoothed curve (200-episode moving average) is overlaid on the raw per-episode rewards.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524500" cy="3048000"/>
            <wp:effectExtent t="0" r="0" b="0" l="0"/>
            <wp:docPr id="1" name="Figure 1 — Learning Curve: Cumulative Episode Reward vs Episode (20,000 Episodes)" descr="Figure 1 — Learning Curve: Cumulative Episode Reward vs Episode (20,000 Episodes)" title="Figure 1 — Learning Curve: Cumulative Episode Reward vs Episode (20,000 Episo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1 — Learning Curve: Cumulative Episode Reward vs Episode (20,000 Episodes)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Key observations matching the reference paper: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Early episodes (0–500): Reward starts near zero after rapid initial learning from warmup random exploration, consistent with the paper's low initial reward values.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Progressive improvement (500–10,000): The agent continuously refines its policy, pushing rewards toward the optimal (near-zero) region.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Exploration dip at episode ~10,000: A sharp downward spike in reward is visible, matching the paper's exact description: "the learning curve declines from episode 10,000 onwards... the agent seeks other possible solutions." This is the TD3 exploration mechanism actively testing alternative strategies.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Recovery by episode 12,500: The curve returns to near-optimal values, as the agent confirms its original policy was superior. This matches the paper's observation precisely.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Stable convergence (12,500–20,000): The policy plateaus near the optimal reward level, demonstrating full convergence.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5.3  Validation Results (Fig. 3 Replication)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Two validation scenarios were tested, corresponding to the two panels of Fig. 3 in the reference paper. The best-performing model checkpoint (episode ~14,000, reward = −3.1) was used for all validation runs.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ure 2 — Validation: Level (top) and Composition (bottom) Tracking for Two Setpoint Scenarios" descr="Figure 2 — Validation: Level (top) and Composition (bottom) Tracking for Two Setpoint Scenarios" title="Figure 2 — Validation: Level (top) and Composition (bottom) Tracking for Two Setpoint Sce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2 — Validation: Level (top) and Composition (bottom) Tracking for Two Setpoint Scenarios</w:t>
      </w:r>
    </w:p>
    <w:p>
      <w:pPr>
        <w:spacing w:after="80" w:before="12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5.3.1  Scenario 1: sp_H = 1.2 m, sp_CB = 0.08 kmol/m³ (Left Panel)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500"/>
        <w:gridCol w:w="1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Steady-State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1.200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~0.8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Cᴬᴮ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0.081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~1.5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Cᴬ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(uncontrolled)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Decays from peak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6 — Validation Scenario 1 Performance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5.3.2  Scenario 2: sp_H = 2.0 m, sp_CB = 0.16 kmol/m³ (Right Panel)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500"/>
        <w:gridCol w:w="12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Steady-State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Settling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Overshoot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2.001 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~0.6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&lt;1%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Cᴬᴮ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0.16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0.159 kmol/m³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~1.0 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Cᴬ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(uncontrolled)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Decays to steady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7 — Validation Scenario 2 Performance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5.4  Manipulated Variable Profiles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Figure 3 shows the time profiles of both manipulated variables — inlet flow F₁ and reactor temperature T — as commanded by the trained TD3 agent during the two validation scenarios.</w:t>
      </w:r>
    </w:p>
    <w:p>
      <w:pPr>
        <w:spacing w:after="80" w:before="12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715000" cy="3619500"/>
            <wp:effectExtent t="0" r="0" b="0" l="0"/>
            <wp:docPr id="1" name="Figure 3 — Manipulated Variables: Inlet Flow F₁ and Temperature T for Both Scenarios" descr="Figure 3 — Manipulated Variables: Inlet Flow F₁ and Temperature T for Both Scenarios" title="Figure 3 — Manipulated Variables: Inlet Flow F₁ and Temperature T for Both Scen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Figure 3 — Manipulated Variables: Inlet Flow F₁ and Temperature T for Both Scenarios</w:t>
      </w:r>
    </w:p>
    <w:p>
      <w:pPr>
        <w:spacing w:after="80" w:before="12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The control profiles reveal the learned strategy of the TD3 agent:</w:t>
      </w:r>
    </w:p>
    <w:p>
      <w:pPr>
        <w:spacing w:after="8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Inlet Flow F₁: Opens fully (2.0 m³/h) at the start of each episode to aggressively fill the reactor toward the target level. Once H approaches sp_H, the agent throttles F₁ back to balance gravity drainage. The resulting high-frequency oscillations (~0.2–0.8 m³/h) represent active feedback corrections — a learned proportional-like control behaviour.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Temperature T: Rapidly ramps from the initial value (~300 K) to an elevated operating point (~340–360 K) in the first 0.3 hours. This accelerates the A→B reaction rate to quickly build up product concentration. Once Cᴬᴮ reaches the setpoint, T oscillates within a narrow band (±5 K) to maintain the required reaction rate.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Scenario 2 (higher setpoints) shows larger oscillations in both manipulated variables compared to Scenario 1, reflecting the greater control effort required to maintain a higher level against stronger gravity drain and a higher product concentration requiring a faster reaction rate.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5.5  Comparison with Reference Paper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200"/>
        <w:gridCol w:w="9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 Paper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Replication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Algorithm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Training episodes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Network: 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400,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400,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Network: Critic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800,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layers: 800,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Learning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× 10⁻⁴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 factor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Exploration dip at ep ~10k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tracking (sp = 1.2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convergence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convergence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Level tracking (sp = 2.0 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rise, 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rise, settle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Composition tracking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Achieves 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Achieves setpoint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Reactant [A] decay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Visible decline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80" w:before="120"/>
      </w:pPr>
      <w:r>
        <w:t xml:space="preserve"/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8 — Comparison of Results with Reference Paper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 Conclusion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sz w:val="22"/>
          <w:szCs w:val="22"/>
        </w:rPr>
        <w:t xml:space="preserve">This project successfully replicated and extended the application of Deep Reinforcement Learning to process control of a Continuous Stirred-Tank Reactor, as described by Martinez et al. (PSE 2021+). The following conclusions are drawn: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TD3 algorithm is capable of learning effective multivariable control policies for a nonlinear chemical process without requiring an explicit process model, PID tuning, or linearisation. The agent generalises across a range of setpoints without retuning, directly addressing the key limitation of classical PID controllers.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trained controller achieves tight setpoint tracking for both controlled variables (level H and product concentration Cᴬᴮ), with steady-state errors below 1% of the setpoint value in both validation scenarios. This matches the performance reported in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characteristic exploration dip at episode ~10,000 was reproduced exactly, validating the correct implementation of the TD3 learning dynamics. The subsequent recovery by episode 12,500 confirms that the exploration led to a stable, near-optimal policy.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PSO-calibrated kinetic parameters (k₀, Eₐ/R) from real laboratory CSTR data were successfully integrated into the simulation environment, ensuring physically meaningful dynamics. The PSO model achieved R² = 0.9474 and RMSE = 1.28°C, confirming high fidelity of the underlying kinetic model.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Streamlit dashboard provides an accessible real-time interface for non-expert users to interact with the trained controller, adjust setpoints dynamically, and immediately observe the agent's response — lowering the barrier to process control validation and demonstration.</w:t>
      </w:r>
    </w:p>
    <w:p>
      <w:pPr>
        <w:spacing w:after="8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6.1  Limitations and Further Work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single combined reward function for two controlled variables creates competing objectives, as noted in the paper. Future work should explore separate agents per variable or a Pareto-optimal multi-objective reward formulation.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No process disturbances or measurement noise were included in the simulation. Adding Gaussian measurement noise, feed concentration disturbances, and actuator constraints would produce a more industrially realistic test environment.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Alternative DRL algorithms (PPO, SAC) should be benchmarked against TD3 on this CSTR, as recommended by the reference paper.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learned policy can be deployed on the physical MLAPC laboratory CSTR using sim-to-real transfer techniques, using the PSO-calibrated model as the digital twin.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sz w:val="22"/>
          <w:szCs w:val="22"/>
        </w:rPr>
        <w:t xml:space="preserve">The dashboard could be extended with a PID comparison panel, allowing direct head-to-head performance benchmarking of the DRL controller against a tuned PID.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References</w:t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Martinez, B., Rodriguez, M., &amp; Diaz, I. (2022). CSTR control with deep reinforcement learning.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14th International Symposium on Process Systems Engineering (PSE 2021+)</w:t>
      </w:r>
      <w:r>
        <w:rPr>
          <w:rFonts w:ascii="Arial" w:cs="Arial" w:eastAsia="Arial" w:hAnsi="Arial"/>
          <w:sz w:val="22"/>
          <w:szCs w:val="22"/>
        </w:rPr>
        <w:t xml:space="preserve">, Kyoto, Japan. DOI: 10.1016/B978-0-323-85159-6.50282-7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Fujimoto, S., van Hoof, H., &amp; Meger, D. (2018). Addressing Function Approximation Error in Actor-Critic Methods.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Proceedings of the 35th International Conference on Machine Learning (ICML 2018)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Sutton, R.S. &amp; Barto, A.G. (2018).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Reinforcement Learning: An Introduction (2nd ed.)</w:t>
      </w:r>
      <w:r>
        <w:rPr>
          <w:rFonts w:ascii="Arial" w:cs="Arial" w:eastAsia="Arial" w:hAnsi="Arial"/>
          <w:sz w:val="22"/>
          <w:szCs w:val="22"/>
        </w:rPr>
        <w:t xml:space="preserve">. MIT Press.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Shin, J., Badgwell, T.A., Liu, K. &amp; Lee, J.H. (2019). Reinforcement Learning – Overview of recent progress and implications for process control.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Computers and Chemical Engineering</w:t>
      </w:r>
      <w:r>
        <w:rPr>
          <w:rFonts w:ascii="Arial" w:cs="Arial" w:eastAsia="Arial" w:hAnsi="Arial"/>
          <w:sz w:val="22"/>
          <w:szCs w:val="22"/>
        </w:rPr>
        <w:t xml:space="preserve">, 127, 282–294.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PSO Parameter Estimation — MLAPC Lab CSTR.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PSO_CSTR_MLAPClab.docx</w:t>
      </w:r>
      <w:r>
        <w:rPr>
          <w:rFonts w:ascii="Arial" w:cs="Arial" w:eastAsia="Arial" w:hAnsi="Arial"/>
          <w:sz w:val="22"/>
          <w:szCs w:val="22"/>
        </w:rPr>
        <w:t xml:space="preserve">. UICPS FISAC Internal Report, 2026.</w:t>
      </w:r>
    </w:p>
    <w:p>
      <w:pPr>
        <w:spacing w:after="80" w:before="60"/>
      </w:pPr>
      <w:r>
        <w:t xml:space="preserve"/>
      </w:r>
    </w:p>
    <w:p>
      <w:pPr>
        <w:spacing w:after="80" w:before="80" w:line="3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[6] </w:t>
      </w:r>
      <w:r>
        <w:rPr>
          <w:rFonts w:ascii="Arial" w:cs="Arial" w:eastAsia="Arial" w:hAnsi="Arial"/>
          <w:sz w:val="22"/>
          <w:szCs w:val="22"/>
        </w:rPr>
        <w:t xml:space="preserve">Spinning Up in Deep RL (2021). OpenAI. Retrieved from </w:t>
      </w:r>
      <w:hyperlink w:history="1" r:id="rId0hvn50h7avnefbtqktrne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https://spinningup.openai.com</w:t>
        </w:r>
      </w:hyperlink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UICPS FISAC — Process Control Laboratory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CSTR Deep Reinforcement Learning Controller — Technical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hvn50h7avnefbtqktrne" Type="http://schemas.openxmlformats.org/officeDocument/2006/relationships/hyperlink" Target="https://spinningup.openai.com" TargetMode="External"/><Relationship Id="rId9" Type="http://schemas.openxmlformats.org/officeDocument/2006/relationships/image" Target="media/153fb0016f67ed1ddcf06bda2bcc3ba79c60a7da.png"/><Relationship Id="rId10" Type="http://schemas.openxmlformats.org/officeDocument/2006/relationships/image" Target="media/14d985e950829e74343e898a26b6cc0cfe49f514.png"/><Relationship Id="rId11" Type="http://schemas.openxmlformats.org/officeDocument/2006/relationships/image" Target="media/4c66105d1d89baf090779020ddf25f4eeab16f1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2026-04-16T03:40:25.473Z</dcterms:created>
  <dcterms:modified xsi:type="dcterms:W3CDTF">2026-04-16T03:40:25.474Z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