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ISPICKVAL(</w:t>
      </w:r>
      <w:proofErr w:type="spellStart"/>
      <w:r>
        <w:t>LeadSource</w:t>
      </w:r>
      <w:proofErr w:type="spellEnd"/>
      <w:r>
        <w:t xml:space="preserve">__c, ‘Web’), </w:t>
      </w:r>
    </w:p>
    <w:p w14:paraId="5EDE5C95" w14:textId="77777777" w:rsidR="00AE326A" w:rsidRDefault="00AE326A" w:rsidP="00AE326A">
      <w:pPr>
        <w:ind w:firstLine="720"/>
      </w:pPr>
      <w:r>
        <w:t>ISPICKVAL(</w:t>
      </w:r>
      <w:proofErr w:type="spellStart"/>
      <w:r>
        <w:t>LeadSource</w:t>
      </w:r>
      <w:proofErr w:type="spellEnd"/>
      <w:r>
        <w:t xml:space="preserve">__c, ‘Email’), </w:t>
      </w:r>
    </w:p>
    <w:p w14:paraId="74B01278" w14:textId="06329DDA" w:rsidR="00AE326A" w:rsidRDefault="00AE326A" w:rsidP="00AE326A">
      <w:pPr>
        <w:ind w:firstLine="720"/>
      </w:pPr>
      <w:r>
        <w:t>ISPICKVAL(</w:t>
      </w:r>
      <w:proofErr w:type="spellStart"/>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there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callout:, the name of the named credential, and an optional path. For example: </w:t>
      </w:r>
      <w:proofErr w:type="spellStart"/>
      <w:r w:rsidRPr="0038079F">
        <w:t>callout:My_Named_Credential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r>
        <w:t>HttpRequest</w:t>
      </w:r>
      <w:proofErr w:type="spellEnd"/>
      <w:r>
        <w:t>();</w:t>
      </w:r>
    </w:p>
    <w:p w14:paraId="4763A802" w14:textId="77777777" w:rsidR="005329A9" w:rsidRDefault="005329A9" w:rsidP="005329A9">
      <w:proofErr w:type="spellStart"/>
      <w:r>
        <w:t>req.setEndpoint</w:t>
      </w:r>
      <w:proofErr w:type="spell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r>
        <w:t>req.setMethod</w:t>
      </w:r>
      <w:proofErr w:type="spellEnd"/>
      <w:r>
        <w:t>('GET');</w:t>
      </w:r>
    </w:p>
    <w:p w14:paraId="593EF495" w14:textId="77777777" w:rsidR="005329A9" w:rsidRDefault="005329A9" w:rsidP="005329A9">
      <w:r>
        <w:t xml:space="preserve">Http </w:t>
      </w:r>
      <w:proofErr w:type="spellStart"/>
      <w:r>
        <w:t>http</w:t>
      </w:r>
      <w:proofErr w:type="spellEnd"/>
      <w:r>
        <w:t xml:space="preserve"> = new Http();</w:t>
      </w:r>
    </w:p>
    <w:p w14:paraId="5F39D723" w14:textId="77777777" w:rsidR="005329A9" w:rsidRDefault="005329A9" w:rsidP="005329A9">
      <w:proofErr w:type="spellStart"/>
      <w:r>
        <w:t>HTTPResponse</w:t>
      </w:r>
      <w:proofErr w:type="spellEnd"/>
      <w:r>
        <w:t xml:space="preserve"> res = </w:t>
      </w:r>
      <w:proofErr w:type="spellStart"/>
      <w:r>
        <w:t>http.send</w:t>
      </w:r>
      <w:proofErr w:type="spell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r>
        <w:t>res.getBody</w:t>
      </w:r>
      <w:proofErr w:type="spell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r w:rsidRPr="009C2872">
        <w:t>HttpRequest</w:t>
      </w:r>
      <w:proofErr w:type="spellEnd"/>
      <w:r w:rsidRPr="009C2872">
        <w:t>();</w:t>
      </w:r>
    </w:p>
    <w:p w14:paraId="0D8A9E84" w14:textId="77777777" w:rsidR="009C2872" w:rsidRPr="009C2872" w:rsidRDefault="009C2872" w:rsidP="009C2872">
      <w:proofErr w:type="spellStart"/>
      <w:r w:rsidRPr="009C2872">
        <w:t>req.setEndpoint</w:t>
      </w:r>
      <w:proofErr w:type="spell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r w:rsidRPr="009C2872">
        <w:t>req.setMethod</w:t>
      </w:r>
      <w:proofErr w:type="spell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r w:rsidRPr="00641112">
        <w:rPr>
          <w:b/>
          <w:bCs/>
        </w:rPr>
        <w:t>req.setHeader</w:t>
      </w:r>
      <w:proofErr w:type="spell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Http();</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r w:rsidRPr="009C2872">
        <w:t>http.send</w:t>
      </w:r>
      <w:proofErr w:type="spell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r w:rsidRPr="009C2872">
        <w:t>res.getBody</w:t>
      </w:r>
      <w:proofErr w:type="spellEnd"/>
      <w:r w:rsidRPr="009C2872">
        <w:t>());</w:t>
      </w:r>
    </w:p>
    <w:p w14:paraId="6048D607" w14:textId="7815635B" w:rsidR="00F711BE" w:rsidRPr="00F711BE" w:rsidRDefault="00F711BE" w:rsidP="009C2872">
      <w:pPr>
        <w:rPr>
          <w:b/>
          <w:bCs/>
        </w:rPr>
      </w:pPr>
      <w:r w:rsidRPr="00F711BE">
        <w:rPr>
          <w:b/>
          <w:bCs/>
        </w:rPr>
        <w:t>Q: What is the difference b/w component and application events in terms or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2DCC4079" w:rsidR="003E13E9" w:rsidRPr="003E13E9" w:rsidRDefault="003E13E9" w:rsidP="009C2872">
      <w:r>
        <w:rPr>
          <w:b/>
          <w:bCs/>
        </w:rPr>
        <w:t xml:space="preserve">A: </w:t>
      </w:r>
      <w:r w:rsidR="00925B20">
        <w:t xml:space="preserve">So when we use Application events(in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sectPr w:rsidR="003E13E9" w:rsidRPr="003E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4312"/>
    <w:rsid w:val="00590526"/>
    <w:rsid w:val="0059225E"/>
    <w:rsid w:val="00592522"/>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25B20"/>
    <w:rsid w:val="00937ED6"/>
    <w:rsid w:val="009526C8"/>
    <w:rsid w:val="00957E74"/>
    <w:rsid w:val="009615DF"/>
    <w:rsid w:val="00985A61"/>
    <w:rsid w:val="00987079"/>
    <w:rsid w:val="009A6E16"/>
    <w:rsid w:val="009A7C62"/>
    <w:rsid w:val="009A7F87"/>
    <w:rsid w:val="009B69C2"/>
    <w:rsid w:val="009C2872"/>
    <w:rsid w:val="009C4E41"/>
    <w:rsid w:val="009D2CC0"/>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D7264"/>
    <w:rsid w:val="00CE14CD"/>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12</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509</cp:revision>
  <dcterms:created xsi:type="dcterms:W3CDTF">2022-01-26T17:00:00Z</dcterms:created>
  <dcterms:modified xsi:type="dcterms:W3CDTF">2022-02-10T18:36:00Z</dcterms:modified>
</cp:coreProperties>
</file>