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07BC" w14:textId="300F1036" w:rsidR="00660AC9" w:rsidRDefault="00E514F7" w:rsidP="00E514F7">
      <w:pPr>
        <w:pStyle w:val="Heading1"/>
        <w:numPr>
          <w:ilvl w:val="0"/>
          <w:numId w:val="0"/>
        </w:numPr>
        <w:rPr>
          <w:rFonts w:eastAsia="Times New Roman"/>
        </w:rPr>
      </w:pPr>
      <w:proofErr w:type="spellStart"/>
      <w:r w:rsidRPr="00E514F7">
        <w:rPr>
          <w:rFonts w:eastAsia="Times New Roman"/>
        </w:rPr>
        <w:t>BudgetAnalyzer.Api</w:t>
      </w:r>
      <w:proofErr w:type="spellEnd"/>
    </w:p>
    <w:p w14:paraId="2FF4F75D" w14:textId="39EFB040" w:rsidR="00E514F7" w:rsidRDefault="00E514F7" w:rsidP="00E514F7">
      <w:pPr>
        <w:pStyle w:val="Heading2"/>
      </w:pPr>
      <w:proofErr w:type="spellStart"/>
      <w:r w:rsidRPr="00E514F7">
        <w:t>Transaction.cs</w:t>
      </w:r>
      <w:proofErr w:type="spellEnd"/>
    </w:p>
    <w:p w14:paraId="5CAC4127" w14:textId="77777777" w:rsidR="00E514F7" w:rsidRPr="00E514F7" w:rsidRDefault="00E514F7" w:rsidP="00E514F7">
      <w:r w:rsidRPr="00E514F7">
        <w:t>Here's what each field is and why it's there:</w:t>
      </w:r>
    </w:p>
    <w:p w14:paraId="574C6C4E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Id</w:t>
      </w:r>
      <w:r w:rsidRPr="00E514F7">
        <w:t xml:space="preserve"> — the primary key. EF Core automatically treats a property named Id as the auto-incrementing primary key.</w:t>
      </w:r>
    </w:p>
    <w:p w14:paraId="29E3BED5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Date</w:t>
      </w:r>
      <w:r w:rsidRPr="00E514F7">
        <w:t xml:space="preserve"> — when the transaction happened.</w:t>
      </w:r>
    </w:p>
    <w:p w14:paraId="211CCAB2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Description</w:t>
      </w:r>
      <w:r w:rsidRPr="00E514F7">
        <w:t xml:space="preserve"> — the raw merchant text ("Tesco Stores", "Uber Eats"). = </w:t>
      </w:r>
      <w:proofErr w:type="spellStart"/>
      <w:r w:rsidRPr="00E514F7">
        <w:t>string.Empty</w:t>
      </w:r>
      <w:proofErr w:type="spellEnd"/>
      <w:r w:rsidRPr="00E514F7">
        <w:t xml:space="preserve"> avoids null-warning noise.</w:t>
      </w:r>
    </w:p>
    <w:p w14:paraId="6898D5EB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Amount</w:t>
      </w:r>
      <w:r w:rsidRPr="00E514F7">
        <w:t xml:space="preserve"> — decimal, not double. This is the money-correctness point I flagged earlier — decimals don't drift by pennies. Negative = spending, positive = income (or we can flip that later; your call once we see your real data).</w:t>
      </w:r>
    </w:p>
    <w:p w14:paraId="4A538E9C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Category</w:t>
      </w:r>
      <w:r w:rsidRPr="00E514F7">
        <w:t xml:space="preserve"> — "Groceries", "Transport", etc. Defaults to "Uncategorized" so nothing is ever null.</w:t>
      </w:r>
    </w:p>
    <w:p w14:paraId="0292C247" w14:textId="77777777" w:rsidR="00E514F7" w:rsidRPr="00E514F7" w:rsidRDefault="00E514F7" w:rsidP="00E514F7">
      <w:pPr>
        <w:numPr>
          <w:ilvl w:val="0"/>
          <w:numId w:val="7"/>
        </w:numPr>
      </w:pPr>
      <w:proofErr w:type="spellStart"/>
      <w:r w:rsidRPr="00E514F7">
        <w:rPr>
          <w:b/>
          <w:bCs/>
        </w:rPr>
        <w:t>SourceBank</w:t>
      </w:r>
      <w:proofErr w:type="spellEnd"/>
      <w:r w:rsidRPr="00E514F7">
        <w:t xml:space="preserve"> — "</w:t>
      </w:r>
      <w:proofErr w:type="spellStart"/>
      <w:r w:rsidRPr="00E514F7">
        <w:t>Monzo</w:t>
      </w:r>
      <w:proofErr w:type="spellEnd"/>
      <w:r w:rsidRPr="00E514F7">
        <w:t xml:space="preserve">" or "HSBC". </w:t>
      </w:r>
      <w:proofErr w:type="spellStart"/>
      <w:r w:rsidRPr="00E514F7">
        <w:t>Lets</w:t>
      </w:r>
      <w:proofErr w:type="spellEnd"/>
      <w:r w:rsidRPr="00E514F7">
        <w:t xml:space="preserve"> you filter by account.</w:t>
      </w:r>
    </w:p>
    <w:p w14:paraId="5333DBD5" w14:textId="77777777" w:rsidR="00E514F7" w:rsidRPr="00E514F7" w:rsidRDefault="00E514F7" w:rsidP="00E514F7">
      <w:pPr>
        <w:numPr>
          <w:ilvl w:val="0"/>
          <w:numId w:val="7"/>
        </w:numPr>
      </w:pPr>
      <w:proofErr w:type="spellStart"/>
      <w:r w:rsidRPr="00E514F7">
        <w:rPr>
          <w:b/>
          <w:bCs/>
        </w:rPr>
        <w:t>StatementMonth</w:t>
      </w:r>
      <w:proofErr w:type="spellEnd"/>
      <w:r w:rsidRPr="00E514F7">
        <w:t xml:space="preserve"> — like "2026-06". Makes monthly grouping trivial.</w:t>
      </w:r>
    </w:p>
    <w:p w14:paraId="07856382" w14:textId="77777777" w:rsidR="00E514F7" w:rsidRPr="00E514F7" w:rsidRDefault="00E514F7" w:rsidP="00E514F7">
      <w:pPr>
        <w:numPr>
          <w:ilvl w:val="0"/>
          <w:numId w:val="7"/>
        </w:numPr>
      </w:pPr>
      <w:r w:rsidRPr="00E514F7">
        <w:rPr>
          <w:b/>
          <w:bCs/>
        </w:rPr>
        <w:t>Fingerprint</w:t>
      </w:r>
      <w:r w:rsidRPr="00E514F7">
        <w:t xml:space="preserve"> — the </w:t>
      </w:r>
      <w:proofErr w:type="spellStart"/>
      <w:r w:rsidRPr="00E514F7">
        <w:t>dedup</w:t>
      </w:r>
      <w:proofErr w:type="spellEnd"/>
      <w:r w:rsidRPr="00E514F7">
        <w:t xml:space="preserve"> hash I mentioned. We'll populate this later; having the column now means we won't need a migration to add it.</w:t>
      </w:r>
    </w:p>
    <w:p w14:paraId="4E8639BE" w14:textId="7BF65CDE" w:rsidR="00E514F7" w:rsidRDefault="004E7BF0" w:rsidP="004E7BF0">
      <w:pPr>
        <w:pStyle w:val="Heading1"/>
      </w:pPr>
      <w:r>
        <w:t>Transaction Controller</w:t>
      </w:r>
    </w:p>
    <w:p w14:paraId="30CAEB43" w14:textId="3E76AE4E" w:rsidR="004E7BF0" w:rsidRDefault="004E7BF0" w:rsidP="004E7BF0">
      <w:r w:rsidRPr="004E7BF0">
        <w:drawing>
          <wp:inline distT="0" distB="0" distL="0" distR="0" wp14:anchorId="6A09CDF6" wp14:editId="36571A55">
            <wp:extent cx="5731510" cy="3232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C387" w14:textId="2F13AF80" w:rsidR="004E7BF0" w:rsidRDefault="004E7BF0" w:rsidP="004E7BF0">
      <w:r>
        <w:rPr>
          <w:noProof/>
          <w14:ligatures w14:val="standardContextual"/>
        </w:rPr>
        <w:lastRenderedPageBreak/>
        <w:drawing>
          <wp:inline distT="0" distB="0" distL="0" distR="0" wp14:anchorId="21407C2C" wp14:editId="2EB9B8B9">
            <wp:extent cx="5731510" cy="36487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D400" w14:textId="77777777" w:rsidR="004E7BF0" w:rsidRDefault="004E7BF0" w:rsidP="004E7BF0"/>
    <w:p w14:paraId="38B38CA9" w14:textId="78A5AD0D" w:rsidR="004E7BF0" w:rsidRDefault="004E7BF0" w:rsidP="004E7BF0">
      <w:r>
        <w:t>Transaction Api Endpoint working well</w:t>
      </w:r>
    </w:p>
    <w:p w14:paraId="438C2989" w14:textId="77777777" w:rsidR="004E7BF0" w:rsidRDefault="004E7BF0" w:rsidP="004E7BF0"/>
    <w:p w14:paraId="1D367910" w14:textId="77777777" w:rsidR="004E7BF0" w:rsidRPr="004E7BF0" w:rsidRDefault="004E7BF0" w:rsidP="004E7BF0"/>
    <w:sectPr w:rsidR="004E7BF0" w:rsidRPr="004E7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B5715"/>
    <w:multiLevelType w:val="multilevel"/>
    <w:tmpl w:val="198A40CC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3445B77"/>
    <w:multiLevelType w:val="multilevel"/>
    <w:tmpl w:val="782E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873DB"/>
    <w:multiLevelType w:val="multilevel"/>
    <w:tmpl w:val="D618E60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82288303">
    <w:abstractNumId w:val="2"/>
  </w:num>
  <w:num w:numId="2" w16cid:durableId="204604636">
    <w:abstractNumId w:val="2"/>
  </w:num>
  <w:num w:numId="3" w16cid:durableId="202981130">
    <w:abstractNumId w:val="2"/>
  </w:num>
  <w:num w:numId="4" w16cid:durableId="1085029669">
    <w:abstractNumId w:val="0"/>
  </w:num>
  <w:num w:numId="5" w16cid:durableId="2114276480">
    <w:abstractNumId w:val="0"/>
  </w:num>
  <w:num w:numId="6" w16cid:durableId="96406948">
    <w:abstractNumId w:val="0"/>
  </w:num>
  <w:num w:numId="7" w16cid:durableId="155196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33"/>
    <w:rsid w:val="003417CB"/>
    <w:rsid w:val="0036419E"/>
    <w:rsid w:val="004E7BF0"/>
    <w:rsid w:val="005269D0"/>
    <w:rsid w:val="00542A73"/>
    <w:rsid w:val="00660AC9"/>
    <w:rsid w:val="00B87C9C"/>
    <w:rsid w:val="00CA3843"/>
    <w:rsid w:val="00DA5A33"/>
    <w:rsid w:val="00E5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3DE0F"/>
  <w15:chartTrackingRefBased/>
  <w15:docId w15:val="{167B7761-2BC5-4EC6-8AB4-15835256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73"/>
    <w:pPr>
      <w:spacing w:after="0" w:line="259" w:lineRule="auto"/>
    </w:pPr>
    <w:rPr>
      <w:rFonts w:ascii="Times New Roman" w:hAnsi="Times New Roman" w:cs="Times New Roman"/>
      <w:color w:val="000000" w:themeColor="text1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4F7"/>
    <w:pPr>
      <w:keepNext/>
      <w:keepLines/>
      <w:numPr>
        <w:numId w:val="6"/>
      </w:numPr>
      <w:spacing w:before="240"/>
      <w:outlineLvl w:val="0"/>
    </w:pPr>
    <w:rPr>
      <w:rFonts w:eastAsiaTheme="majorEastAsia" w:cstheme="majorBidi"/>
      <w:b/>
      <w:bCs/>
      <w:color w:val="auto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A73"/>
    <w:pPr>
      <w:keepNext/>
      <w:keepLines/>
      <w:numPr>
        <w:ilvl w:val="1"/>
        <w:numId w:val="6"/>
      </w:numPr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A73"/>
    <w:pPr>
      <w:keepNext/>
      <w:keepLines/>
      <w:numPr>
        <w:ilvl w:val="2"/>
        <w:numId w:val="6"/>
      </w:numPr>
      <w:spacing w:before="40"/>
      <w:outlineLvl w:val="2"/>
    </w:pPr>
    <w:rPr>
      <w:rFonts w:eastAsiaTheme="majorEastAsia" w:cstheme="majorBidi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A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A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A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A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A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A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F7"/>
    <w:rPr>
      <w:rFonts w:ascii="Times New Roman" w:eastAsiaTheme="majorEastAsia" w:hAnsi="Times New Roman" w:cstheme="majorBidi"/>
      <w:b/>
      <w:bCs/>
      <w:kern w:val="0"/>
      <w:sz w:val="36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2A73"/>
    <w:rPr>
      <w:rFonts w:ascii="Times New Roman" w:eastAsiaTheme="majorEastAsia" w:hAnsi="Times New Roman" w:cstheme="majorBidi"/>
      <w:b/>
      <w:color w:val="000000" w:themeColor="text1"/>
      <w:kern w:val="0"/>
      <w:sz w:val="32"/>
      <w:szCs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2A73"/>
    <w:rPr>
      <w:rFonts w:ascii="Times New Roman" w:eastAsiaTheme="majorEastAsia" w:hAnsi="Times New Roman" w:cstheme="majorBidi"/>
      <w:color w:val="000000" w:themeColor="text1"/>
      <w:kern w:val="0"/>
      <w:sz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A33"/>
    <w:rPr>
      <w:rFonts w:eastAsiaTheme="majorEastAsia" w:cstheme="majorBidi"/>
      <w:i/>
      <w:iCs/>
      <w:color w:val="0F4761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A33"/>
    <w:rPr>
      <w:rFonts w:eastAsiaTheme="majorEastAsia" w:cstheme="majorBidi"/>
      <w:color w:val="0F4761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A33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A33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A33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A33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A5A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A3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A3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A5A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A33"/>
    <w:rPr>
      <w:rFonts w:ascii="Times New Roman" w:hAnsi="Times New Roman" w:cs="Times New Roman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DA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A33"/>
    <w:rPr>
      <w:rFonts w:ascii="Times New Roman" w:hAnsi="Times New Roman" w:cs="Times New Roman"/>
      <w:i/>
      <w:iCs/>
      <w:color w:val="0F4761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A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SUHANG</dc:creator>
  <cp:keywords/>
  <dc:description/>
  <cp:lastModifiedBy>SUSHIL SUHANG</cp:lastModifiedBy>
  <cp:revision>2</cp:revision>
  <dcterms:created xsi:type="dcterms:W3CDTF">2026-07-05T15:26:00Z</dcterms:created>
  <dcterms:modified xsi:type="dcterms:W3CDTF">2026-07-09T11:47:00Z</dcterms:modified>
</cp:coreProperties>
</file>