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analysed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organised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highlight w:val="yellow"/>
        </w:rPr>
        <w:t xml:space="preserve">Engagement metrics (likes, shares, and reply counts)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Detailed engagement findings are reported in Section 3.4 of the Audience Analysis Report.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rPr>
        <w:t xml:space="preserve">All final coded datasets, raw data files, and codebooks are archived on the project repository. Engagement data files are in Research Assets/Engagement Metrics/ and include: twitter post engagement.xlsx (203 Nigeria X posts), youtube video metrics.xlsx (9 videos, Nigeria and Kenya), and Engagement ContentAnalysis Merged.xlsx (coded variables joined to engagement figures). Repository: </w:t>
      </w:r>
      <w:hyperlink r:id="rId39">
        <w:r>
          <w:rPr>
            <w:color w:val="0563c1"/>
            <w:u w:val="single"/>
            <w:rtl w:val="0"/>
          </w:rPr>
          <w:t xml:space="preserve">GitHub: 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[NLC Proposed Keywords]</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Exploratory LLM Findings (Google Doc)</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highlight w:val="yellow"/>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highlight w:val="yellow"/>
        </w:rPr>
        <w:t xml:space="preserve">Figure 4. Summary of human-human exact agreement and Human-LLM Krippendorff α (category-based)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highlight w:val="yellow"/>
        </w:rPr>
      </w:pPr>
      <w:r>
        <w:rPr>
          <w:b w:val="1"/>
          <w:highlight w:val="yellow"/>
        </w:rPr>
        <w:t xml:space="preserve">Exploratory LLM Analysis</w:t>
      </w:r>
    </w:p>
    <w:p w14:paraId="00CC0010">
      <w:pPr>
        <w:rPr>
          <w:highlight w:val="yellow"/>
        </w:rPr>
      </w:pPr>
      <w:r>
        <w:rPr>
          <w:highlight w:val="yellow"/>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00CC0011">
      <w:pPr>
        <w:rPr>
          <w:highlight w:val="yellow"/>
        </w:rPr>
      </w:pPr>
      <w:r>
        <w:rPr>
          <w:highlight w:val="yellow"/>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highlight w:val="yellow"/>
        </w:rPr>
      </w:pPr>
      <w:r>
        <w:rPr>
          <w:highlight w:val="yellow"/>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consistent with framing theory's distinction between problem definition and solution prescription (Entman, 1993).</w:t>
      </w:r>
    </w:p>
    <w:p w14:paraId="FF00022">
      <w:pPr>
        <w:pStyle w:val="ListParagraph"/>
        <w:numPr>
          <w:ilvl w:val="0"/>
          <w:numId w:val="1"/>
        </w:numPr>
        <w:rPr>
          <w:highlight w:val="yellow"/>
        </w:rPr>
      </w:pPr>
      <w:r>
        <w:rPr>
          <w:b w:val="1"/>
          <w:highlight w:val="yellow"/>
        </w:rPr>
        <w:t xml:space="preserve">The Same Pressure Points Appear Across Orientations, the Direction of the Script Differs:</w:t>
      </w:r>
    </w:p>
    <w:p w14:paraId="FF00023">
      <w:pPr>
        <w:pStyle w:val="ListParagraph"/>
        <w:numPr>
          <w:ilvl w:val="0"/>
          <w:numId w:val="1"/>
        </w:numPr>
        <w:rPr>
          <w:highlight w:val="yellow"/>
        </w:rPr>
      </w:pPr>
      <w:r>
        <w:rPr>
          <w:highlight w:val="yellow"/>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highlight w:val="yellow"/>
        </w:rPr>
      </w:pPr>
      <w:r>
        <w:rPr>
          <w:highlight w:val="yellow"/>
        </w:rPr>
        <w:t xml:space="preserve">Provider role and economic pressure: present in 41.3% of Nigeria snippets and 38.1% of Kenya snippets, the single most cross-cutting entry point across orientation and country.</w:t>
      </w:r>
    </w:p>
    <w:p w14:paraId="FF00025">
      <w:pPr>
        <w:pStyle w:val="ListParagraph"/>
        <w:numPr>
          <w:ilvl w:val="0"/>
          <w:numId w:val="1"/>
        </w:numPr>
        <w:rPr>
          <w:highlight w:val="yellow"/>
        </w:rPr>
      </w:pPr>
      <w:r>
        <w:rPr>
          <w:highlight w:val="yellow"/>
        </w:rPr>
        <w:t xml:space="preserve">Relationship and gender-dynamic content: 53.9% of Nigeria snippets, with a 40-percentage-point orientation gap (71.7% regressive vs 31.4% progressive). Regressive creators use everyday relationship anxieties, fear of infidelity, false accusation, marriage exit, to naturalise hierarchical gender arrangements. Progressive creators address the same anxieties but frame them as shared problems requiring mutual negotiation.</w:t>
      </w:r>
    </w:p>
    <w:p w14:paraId="FF00026">
      <w:pPr>
        <w:pStyle w:val="ListParagraph"/>
        <w:numPr>
          <w:ilvl w:val="0"/>
          <w:numId w:val="1"/>
        </w:numPr>
        <w:rPr>
          <w:highlight w:val="yellow"/>
        </w:rPr>
      </w:pPr>
      <w:r>
        <w:rPr>
          <w:b w:val="1"/>
          <w:highlight w:val="yellow"/>
        </w:rPr>
        <w:t xml:space="preserve">Where Progressive and Regressive Scripts Diverge:</w:t>
      </w:r>
    </w:p>
    <w:p w14:paraId="FF00027">
      <w:pPr>
        <w:pStyle w:val="ListParagraph"/>
        <w:numPr>
          <w:ilvl w:val="0"/>
          <w:numId w:val="1"/>
        </w:numPr>
        <w:rPr>
          <w:highlight w:val="yellow"/>
        </w:rPr>
      </w:pPr>
      <w:r>
        <w:rPr>
          <w:highlight w:val="yellow"/>
        </w:rPr>
        <w:t xml:space="preserve">Progressive solution set: self-reflection, healing, accountability, care, shared responsibility, community repair.</w:t>
      </w:r>
    </w:p>
    <w:p w14:paraId="FF00028">
      <w:pPr>
        <w:pStyle w:val="ListParagraph"/>
        <w:numPr>
          <w:ilvl w:val="0"/>
          <w:numId w:val="1"/>
        </w:numPr>
        <w:rPr>
          <w:highlight w:val="yellow"/>
        </w:rPr>
      </w:pPr>
      <w:r>
        <w:rPr>
          <w:highlight w:val="yellow"/>
        </w:rPr>
        <w:t xml:space="preserve">Regressive solution set: hierarchy, control, withdrawal, dominance, sexual entitlement, women-blaming, anti-feminist grievance.</w:t>
      </w:r>
    </w:p>
    <w:p w14:paraId="FF00029">
      <w:pPr>
        <w:pStyle w:val="ListParagraph"/>
        <w:numPr>
          <w:ilvl w:val="0"/>
          <w:numId w:val="1"/>
        </w:numPr>
        <w:rPr>
          <w:highlight w:val="yellow"/>
        </w:rPr>
      </w:pPr>
      <w:r>
        <w:rPr>
          <w:highlight w:val="yellow"/>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highlight w:val="yellow"/>
        </w:rPr>
      </w:pPr>
      <w:r>
        <w:rPr>
          <w:highlight w:val="yellow"/>
        </w:rPr>
        <w:t xml:space="preserve">Fatherhood and parenting: almost entirely in progressive content,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highlight w:val="yellow"/>
        </w:rPr>
      </w:pPr>
      <w:r>
        <w:rPr>
          <w:b w:val="1"/>
          <w:highlight w:val="yellow"/>
        </w:rPr>
        <w:t xml:space="preserve">Program Design Implication, Entry Point Alignment Is Necessary but Not Sufficient:</w:t>
      </w:r>
    </w:p>
    <w:p w14:paraId="FF0002C">
      <w:pPr>
        <w:pStyle w:val="ListParagraph"/>
        <w:numPr>
          <w:ilvl w:val="0"/>
          <w:numId w:val="1"/>
        </w:numPr>
        <w:rPr>
          <w:highlight w:val="yellow"/>
        </w:rPr>
      </w:pPr>
      <w:r>
        <w:rPr>
          <w:highlight w:val="yellow"/>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highlight w:val="yellow"/>
        </w:rPr>
      </w:pPr>
      <w:r>
        <w:rPr>
          <w:highlight w:val="yellow"/>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acknowledging the costs of normative expectations, entertaining emotional complexity, and occasionally soliciting vulnerability. Regressive content produces a discourse of strategic masculinity, treating gender relations as a competitive arena governed by legible rules.</w:t>
      </w:r>
    </w:p>
    <w:p w14:paraId="FF0002E">
      <w:pPr>
        <w:pStyle w:val="ListParagraph"/>
        <w:numPr>
          <w:ilvl w:val="0"/>
          <w:numId w:val="1"/>
        </w:numPr>
        <w:rPr>
          <w:highlight w:val="yellow"/>
        </w:rPr>
      </w:pPr>
      <w:r>
        <w:rPr>
          <w:b w:val="1"/>
          <w:highlight w:val="yellow"/>
        </w:rPr>
        <w:t xml:space="preserve">Nigeria Content Corpus, Key Coded Findings:</w:t>
      </w:r>
    </w:p>
    <w:p w14:paraId="FF0002F">
      <w:pPr>
        <w:pStyle w:val="ListParagraph"/>
        <w:numPr>
          <w:ilvl w:val="0"/>
          <w:numId w:val="1"/>
        </w:numPr>
        <w:rPr>
          <w:highlight w:val="yellow"/>
        </w:rPr>
      </w:pPr>
      <w:r>
        <w:rPr>
          <w:highlight w:val="yellow"/>
        </w:rPr>
        <w:t xml:space="preserve">Provider role and economic pressure: 128 of 310 snippets (41.3%), with progressive creators at 51.1% (70/137) and regressive at 33.5% (58/173). Provision appears in both orientations but carries different normative direction, care vs entitlement.</w:t>
      </w:r>
    </w:p>
    <w:p w14:paraId="FF00030">
      <w:pPr>
        <w:pStyle w:val="ListParagraph"/>
        <w:numPr>
          <w:ilvl w:val="0"/>
          <w:numId w:val="1"/>
        </w:numPr>
        <w:rPr>
          <w:highlight w:val="yellow"/>
        </w:rPr>
      </w:pPr>
      <w:r>
        <w:rPr>
          <w:highlight w:val="yellow"/>
        </w:rPr>
        <w:t xml:space="preserve">Relationship and gender-dynamic themes: 167 snippets (53.9%), with a stark split, 71.7% regressive vs 31.4% progressive. This is the primary site where orientation divergence is most visible.</w:t>
      </w:r>
    </w:p>
    <w:p w14:paraId="FF00031">
      <w:pPr>
        <w:pStyle w:val="ListParagraph"/>
        <w:numPr>
          <w:ilvl w:val="0"/>
          <w:numId w:val="1"/>
        </w:numPr>
        <w:rPr>
          <w:highlight w:val="yellow"/>
        </w:rPr>
      </w:pPr>
      <w:r>
        <w:rPr>
          <w:highlight w:val="yellow"/>
        </w:rPr>
        <w:t xml:space="preserve">Emotional expression: 46 snippets (14.8%), concentrated in progressive content (25.5% vs 6.4% regressive), the sharpest orientation gap of any single theme.</w:t>
      </w:r>
    </w:p>
    <w:p w14:paraId="FF00032">
      <w:pPr>
        <w:pStyle w:val="ListParagraph"/>
        <w:numPr>
          <w:ilvl w:val="0"/>
          <w:numId w:val="1"/>
        </w:numPr>
        <w:rPr>
          <w:highlight w:val="yellow"/>
        </w:rPr>
      </w:pPr>
      <w:r>
        <w:rPr>
          <w:highlight w:val="yellow"/>
        </w:rPr>
        <w:t xml:space="preserve">Fatherhood: 44 snippets (14.2%), almost entirely progressive (30.7% vs 1.2% regressive).</w:t>
      </w:r>
    </w:p>
    <w:p w14:paraId="FF00033">
      <w:pPr>
        <w:pStyle w:val="ListParagraph"/>
        <w:numPr>
          <w:ilvl w:val="0"/>
          <w:numId w:val="1"/>
        </w:numPr>
        <w:rPr>
          <w:highlight w:val="yellow"/>
        </w:rPr>
      </w:pPr>
      <w:r>
        <w:rPr>
          <w:b w:val="1"/>
          <w:highlight w:val="yellow"/>
        </w:rPr>
        <w:t xml:space="preserve">Creator-Level Signals for Program Design:</w:t>
      </w:r>
    </w:p>
    <w:p w14:paraId="FF00034">
      <w:pPr>
        <w:pStyle w:val="ListParagraph"/>
        <w:numPr>
          <w:ilvl w:val="0"/>
          <w:numId w:val="1"/>
        </w:numPr>
        <w:rPr>
          <w:highlight w:val="yellow"/>
        </w:rPr>
      </w:pPr>
      <w:r>
        <w:rPr>
          <w:highlight w:val="yellow"/>
        </w:rPr>
        <w:t xml:space="preserve">Banky Wellington (76 snippets): Most sustained engagement with the emotional costs of hegemonic masculinity (Connell and Messerschmidt, 2005) in the Nigeria corpus, including financial transparency in marriage, critique of the provider burden, and theological interrogation of scriptures weaponized to pressure men.</w:t>
      </w:r>
    </w:p>
    <w:p w14:paraId="FF00035">
      <w:pPr>
        <w:pStyle w:val="ListParagraph"/>
        <w:numPr>
          <w:ilvl w:val="0"/>
          <w:numId w:val="1"/>
        </w:numPr>
        <w:rPr>
          <w:highlight w:val="yellow"/>
        </w:rPr>
      </w:pPr>
      <w:r>
        <w:rPr>
          <w:highlight w:val="yellow"/>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highlight w:val="yellow"/>
        </w:rPr>
      </w:pPr>
      <w:r>
        <w:rPr>
          <w:highlight w:val="yellow"/>
        </w:rPr>
        <w:t xml:space="preserve">Ebuka Obi-Uchendu (37 snippets): Leads on provider burden (65%; 24/37) in longform podcast discussion, highest concentration of provision-themed content of any single creator.</w:t>
      </w:r>
    </w:p>
    <w:p w14:paraId="FF00037">
      <w:pPr>
        <w:pStyle w:val="ListParagraph"/>
        <w:numPr>
          <w:ilvl w:val="0"/>
          <w:numId w:val="1"/>
        </w:numPr>
        <w:rPr>
          <w:highlight w:val="yellow"/>
        </w:rPr>
      </w:pPr>
      <w:r>
        <w:rPr>
          <w:highlight w:val="yellow"/>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highlight w:val="yellow"/>
        </w:rPr>
      </w:pPr>
      <w:r>
        <w:rPr>
          <w:highlight w:val="yellow"/>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highlight w:val="yellow"/>
        </w:rPr>
      </w:pPr>
      <w:r>
        <w:rPr>
          <w:highlight w:val="yellow"/>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engaging trauma, mental health, paternal responsibility, and structural gender violence at depth.</w:t>
      </w:r>
    </w:p>
    <w:p w14:paraId="FF0003A">
      <w:pPr>
        <w:pStyle w:val="ListParagraph"/>
        <w:numPr>
          <w:ilvl w:val="0"/>
          <w:numId w:val="1"/>
        </w:numPr>
        <w:rPr>
          <w:highlight w:val="yellow"/>
        </w:rPr>
      </w:pPr>
      <w:r>
        <w:rPr>
          <w:b w:val="1"/>
          <w:highlight w:val="yellow"/>
        </w:rPr>
        <w:t xml:space="preserve">Progressive Creator Signals, Kenya:</w:t>
      </w:r>
    </w:p>
    <w:p w14:paraId="FF0003B">
      <w:pPr>
        <w:pStyle w:val="ListParagraph"/>
        <w:numPr>
          <w:ilvl w:val="0"/>
          <w:numId w:val="1"/>
        </w:numPr>
        <w:rPr>
          <w:highlight w:val="yellow"/>
        </w:rPr>
      </w:pPr>
      <w:r>
        <w:rPr>
          <w:highlight w:val="yellow"/>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highlight w:val="yellow"/>
        </w:rPr>
      </w:pPr>
      <w:r>
        <w:rPr>
          <w:highlight w:val="yellow"/>
        </w:rPr>
        <w:t xml:space="preserve">Eddy Kimani (65 snippets): Performs radical public vulnerability,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highlight w:val="yellow"/>
        </w:rPr>
      </w:pPr>
      <w:r>
        <w:rPr>
          <w:highlight w:val="yellow"/>
        </w:rPr>
        <w:t xml:space="preserve">Philip Karanja (41 snippets): Links femicide accountability to masculinity reform, framing protective masculinity as the alternative to gender violence. Connects men's personal change directly to the conditions of women's safety, a structural framing absent from Nigerian progressive content.</w:t>
      </w:r>
    </w:p>
    <w:p w14:paraId="FF0003E">
      <w:pPr>
        <w:pStyle w:val="ListParagraph"/>
        <w:numPr>
          <w:ilvl w:val="0"/>
          <w:numId w:val="1"/>
        </w:numPr>
        <w:rPr>
          <w:highlight w:val="yellow"/>
        </w:rPr>
      </w:pPr>
      <w:r>
        <w:rPr>
          <w:highlight w:val="yellow"/>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highlight w:val="yellow"/>
        </w:rPr>
      </w:pPr>
      <w:r>
        <w:rPr>
          <w:b w:val="1"/>
          <w:highlight w:val="yellow"/>
        </w:rPr>
        <w:t xml:space="preserve">Regressive Creator Framing, Kenya:</w:t>
      </w:r>
    </w:p>
    <w:p w14:paraId="FF00040">
      <w:pPr>
        <w:pStyle w:val="ListParagraph"/>
        <w:numPr>
          <w:ilvl w:val="0"/>
          <w:numId w:val="1"/>
        </w:numPr>
        <w:rPr>
          <w:highlight w:val="yellow"/>
        </w:rPr>
      </w:pPr>
      <w:r>
        <w:rPr>
          <w:highlight w:val="yellow"/>
        </w:rPr>
        <w:t xml:space="preserve">Amerix / Eric Amunga (97 snippets): Builds a complete ontological framework, including denial of female romantic love, a territorial model of male sexuality, and hierarchical theology positioning domestic labour as incompatible with masculine dignity. Carries hostile misogyny (Glick and Fiske, 1996) in 48% of coded snippets,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highlight w:val="yellow"/>
        </w:rPr>
      </w:pPr>
      <w:r>
        <w:rPr>
          <w:highlight w:val="yellow"/>
        </w:rPr>
        <w:t xml:space="preserve">Andrew Kibe (91 snippets): Deploys provocation and anti-feminist commentary as audience-building strategy, with explicit sexual variety framing. More tactically oriented than Amerix's systematic worldview, responsive to specific controversies rather than constructing a coherent ideological architecture.</w:t>
      </w:r>
    </w:p>
    <w:p w14:paraId="FF00042">
      <w:pPr>
        <w:pStyle w:val="ListParagraph"/>
        <w:numPr>
          <w:ilvl w:val="0"/>
          <w:numId w:val="1"/>
        </w:numPr>
        <w:rPr>
          <w:highlight w:val="yellow"/>
        </w:rPr>
      </w:pPr>
      <w:r>
        <w:rPr>
          <w:b w:val="1"/>
          <w:highlight w:val="yellow"/>
        </w:rPr>
        <w:t xml:space="preserve">High-Priority Kenya Intervention Signal:</w:t>
      </w:r>
    </w:p>
    <w:p w14:paraId="FF00043">
      <w:pPr>
        <w:pStyle w:val="ListParagraph"/>
        <w:numPr>
          <w:ilvl w:val="0"/>
          <w:numId w:val="1"/>
        </w:numPr>
        <w:rPr>
          <w:highlight w:val="yellow"/>
        </w:rPr>
      </w:pPr>
      <w:r>
        <w:rPr>
          <w:highlight w:val="yellow"/>
        </w:rPr>
        <w:t xml:space="preserve">The therapeutic disclosure dynamic: progressive content that enables men to name experiences of failure, trauma, and inadequacy generates audience responses that mirror the creator's disclosure. Content designed to activate this dynamic should prioritise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highlight w:val="yellow"/>
        </w:rPr>
      </w:pPr>
      <w:r>
        <w:rPr>
          <w:b w:val="1"/>
          <w:highlight w:val="yellow"/>
        </w:rPr>
        <w:t xml:space="preserve">3.4 Focused LLM Coding Results</w:t>
      </w:r>
    </w:p>
    <w:p w14:paraId="00BB0001">
      <w:pPr>
        <w:rPr>
          <w:highlight w:val="yellow"/>
        </w:rPr>
      </w:pPr>
      <w:r>
        <w:rPr>
          <w:highlight w:val="yellow"/>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highlight w:val="yellow"/>
        </w:rPr>
      </w:pPr>
      <w:r>
        <w:rPr>
          <w:highlight w:val="yellow"/>
        </w:rPr>
        <w:t xml:space="preserve">GPT-5.5 coded all 704 content items using the structured codebook. The table below shows the key finding for each question, by country, cross-checked against human coder results.</w:t>
      </w:r>
    </w:p>
    <w:p w14:paraId="00AA0001">
      <w:pPr>
        <w:rPr>
          <w:highlight w:val="yellow"/>
        </w:rPr>
      </w:pPr>
      <w:r>
        <w:rPr>
          <w:i w:val="1"/>
          <w:highlight w:val="yellow"/>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highlight w:val="yellow"/>
              </w:rPr>
            </w:pPr>
            <w:r>
              <w:rPr>
                <w:b w:val="1"/>
                <w:highlight w:val="yellow"/>
              </w:rPr>
              <w:t xml:space="preserve">Q#</w:t>
            </w:r>
          </w:p>
        </w:tc>
        <w:tc>
          <w:tcPr>
            <w:tcW w:w="2200" w:type="dxa"/>
            <w:shd w:val="clear" w:color="auto" w:fill="D9E1F2"/>
          </w:tcPr>
          <w:p w14:paraId="01867C5">
            <w:pPr>
              <w:rPr>
                <w:highlight w:val="yellow"/>
              </w:rPr>
            </w:pPr>
            <w:r>
              <w:rPr>
                <w:b w:val="1"/>
                <w:highlight w:val="yellow"/>
              </w:rPr>
              <w:t xml:space="preserve">Question</w:t>
            </w:r>
          </w:p>
        </w:tc>
        <w:tc>
          <w:tcPr>
            <w:tcW w:w="3100" w:type="dxa"/>
            <w:shd w:val="clear" w:color="auto" w:fill="D9E1F2"/>
          </w:tcPr>
          <w:p w14:paraId="07CFAE4">
            <w:pPr>
              <w:rPr>
                <w:highlight w:val="yellow"/>
              </w:rPr>
            </w:pPr>
            <w:r>
              <w:rPr>
                <w:b w:val="1"/>
                <w:highlight w:val="yellow"/>
              </w:rPr>
              <w:t xml:space="preserve">Nigeria (key finding)</w:t>
            </w:r>
          </w:p>
        </w:tc>
        <w:tc>
          <w:tcPr>
            <w:tcW w:w="3100" w:type="dxa"/>
            <w:shd w:val="clear" w:color="auto" w:fill="D9E1F2"/>
          </w:tcPr>
          <w:p w14:paraId="00EE232">
            <w:pPr>
              <w:rPr>
                <w:highlight w:val="yellow"/>
              </w:rPr>
            </w:pPr>
            <w:r>
              <w:rPr>
                <w:b w:val="1"/>
                <w:highlight w:val="yellow"/>
              </w:rPr>
              <w:t xml:space="preserve">Kenya (key finding)</w:t>
            </w:r>
          </w:p>
        </w:tc>
      </w:tr>
      <w:tr>
        <w:trPr/>
        <w:tc>
          <w:tcPr>
            <w:tcW w:w="500" w:type="dxa"/>
          </w:tcPr>
          <w:p w14:paraId="058283B">
            <w:pPr>
              <w:rPr>
                <w:highlight w:val="yellow"/>
              </w:rPr>
            </w:pPr>
            <w:r>
              <w:rPr>
                <w:highlight w:val="yellow"/>
              </w:rPr>
              <w:t xml:space="preserve">Q1</w:t>
            </w:r>
          </w:p>
        </w:tc>
        <w:tc>
          <w:tcPr>
            <w:tcW w:w="2200" w:type="dxa"/>
          </w:tcPr>
          <w:p w14:paraId="04FE98A">
            <w:pPr>
              <w:rPr>
                <w:highlight w:val="yellow"/>
              </w:rPr>
            </w:pPr>
            <w:r>
              <w:rPr>
                <w:highlight w:val="yellow"/>
              </w:rPr>
              <w:t xml:space="preserve">Attention-getter present</w:t>
            </w:r>
          </w:p>
        </w:tc>
        <w:tc>
          <w:tcPr>
            <w:tcW w:w="3100" w:type="dxa"/>
          </w:tcPr>
          <w:p w14:paraId="04E84FF">
            <w:pPr>
              <w:rPr>
                <w:highlight w:val="yellow"/>
              </w:rPr>
            </w:pPr>
            <w:r>
              <w:rPr>
                <w:highlight w:val="yellow"/>
              </w:rPr>
              <w:t xml:space="preserve">Yes 29.4%; top strategy: sharing something sexual (18.9% of Q1=Yes)</w:t>
            </w:r>
          </w:p>
        </w:tc>
        <w:tc>
          <w:tcPr>
            <w:tcW w:w="3100" w:type="dxa"/>
          </w:tcPr>
          <w:p w14:paraId="04CC550">
            <w:pPr>
              <w:rPr>
                <w:highlight w:val="yellow"/>
              </w:rPr>
            </w:pPr>
            <w:r>
              <w:rPr>
                <w:highlight w:val="yellow"/>
              </w:rPr>
              <w:t xml:space="preserve">Yes 36.7%; top strategy: sharing something surprising (31.8% of Q1=Yes)</w:t>
            </w:r>
          </w:p>
        </w:tc>
      </w:tr>
      <w:tr>
        <w:trPr/>
        <w:tc>
          <w:tcPr>
            <w:tcW w:w="500" w:type="dxa"/>
          </w:tcPr>
          <w:p w14:paraId="007E961">
            <w:pPr>
              <w:rPr>
                <w:highlight w:val="yellow"/>
              </w:rPr>
            </w:pPr>
            <w:r>
              <w:rPr>
                <w:highlight w:val="yellow"/>
              </w:rPr>
              <w:t xml:space="preserve">Q2</w:t>
            </w:r>
          </w:p>
        </w:tc>
        <w:tc>
          <w:tcPr>
            <w:tcW w:w="2200" w:type="dxa"/>
          </w:tcPr>
          <w:p w14:paraId="0261B07">
            <w:pPr>
              <w:rPr>
                <w:highlight w:val="yellow"/>
              </w:rPr>
            </w:pPr>
            <w:r>
              <w:rPr>
                <w:highlight w:val="yellow"/>
              </w:rPr>
              <w:t xml:space="preserve">Primary topic</w:t>
            </w:r>
          </w:p>
        </w:tc>
        <w:tc>
          <w:tcPr>
            <w:tcW w:w="3100" w:type="dxa"/>
          </w:tcPr>
          <w:p w14:paraId="06FAC72">
            <w:pPr>
              <w:rPr>
                <w:highlight w:val="yellow"/>
              </w:rPr>
            </w:pPr>
            <w:r>
              <w:rPr>
                <w:highlight w:val="yellow"/>
              </w:rPr>
              <w:t xml:space="preserve">Dating/marriage 33.9% (leading topic)</w:t>
            </w:r>
          </w:p>
        </w:tc>
        <w:tc>
          <w:tcPr>
            <w:tcW w:w="3100" w:type="dxa"/>
          </w:tcPr>
          <w:p w14:paraId="06522F4">
            <w:pPr>
              <w:rPr>
                <w:highlight w:val="yellow"/>
              </w:rPr>
            </w:pPr>
            <w:r>
              <w:rPr>
                <w:highlight w:val="yellow"/>
              </w:rPr>
              <w:t xml:space="preserve">Dating/marriage 15.0%; mental health 7.8%; gender equality 7.8%</w:t>
            </w:r>
          </w:p>
        </w:tc>
      </w:tr>
      <w:tr>
        <w:trPr/>
        <w:tc>
          <w:tcPr>
            <w:tcW w:w="500" w:type="dxa"/>
          </w:tcPr>
          <w:p w14:paraId="0563A6F">
            <w:pPr>
              <w:rPr>
                <w:highlight w:val="yellow"/>
              </w:rPr>
            </w:pPr>
            <w:r>
              <w:rPr>
                <w:highlight w:val="yellow"/>
              </w:rPr>
              <w:t xml:space="preserve">Q4</w:t>
            </w:r>
          </w:p>
        </w:tc>
        <w:tc>
          <w:tcPr>
            <w:tcW w:w="2200" w:type="dxa"/>
          </w:tcPr>
          <w:p w14:paraId="0562884">
            <w:pPr>
              <w:rPr>
                <w:highlight w:val="yellow"/>
              </w:rPr>
            </w:pPr>
            <w:r>
              <w:rPr>
                <w:highlight w:val="yellow"/>
              </w:rPr>
              <w:t xml:space="preserve">Addresses masculinity/gender norms</w:t>
            </w:r>
          </w:p>
        </w:tc>
        <w:tc>
          <w:tcPr>
            <w:tcW w:w="3100" w:type="dxa"/>
          </w:tcPr>
          <w:p w14:paraId="07E4560">
            <w:pPr>
              <w:rPr>
                <w:highlight w:val="yellow"/>
              </w:rPr>
            </w:pPr>
            <w:r>
              <w:rPr>
                <w:highlight w:val="yellow"/>
              </w:rPr>
              <w:t xml:space="preserve">Yes explicitly 37.8%; Yes implicitly 32.8%; No 29.4%</w:t>
            </w:r>
          </w:p>
        </w:tc>
        <w:tc>
          <w:tcPr>
            <w:tcW w:w="3100" w:type="dxa"/>
          </w:tcPr>
          <w:p w14:paraId="01A7829">
            <w:pPr>
              <w:rPr>
                <w:highlight w:val="yellow"/>
              </w:rPr>
            </w:pPr>
            <w:r>
              <w:rPr>
                <w:highlight w:val="yellow"/>
              </w:rPr>
              <w:t xml:space="preserve">Yes explicitly 54.4%; Yes implicitly 23.3%; No 22.2%</w:t>
            </w:r>
          </w:p>
        </w:tc>
      </w:tr>
      <w:tr>
        <w:trPr/>
        <w:tc>
          <w:tcPr>
            <w:tcW w:w="500" w:type="dxa"/>
          </w:tcPr>
          <w:p w14:paraId="07C66B0">
            <w:pPr>
              <w:rPr>
                <w:highlight w:val="yellow"/>
              </w:rPr>
            </w:pPr>
            <w:r>
              <w:rPr>
                <w:highlight w:val="yellow"/>
              </w:rPr>
              <w:t xml:space="preserve">Q5</w:t>
            </w:r>
          </w:p>
        </w:tc>
        <w:tc>
          <w:tcPr>
            <w:tcW w:w="2200" w:type="dxa"/>
          </w:tcPr>
          <w:p w14:paraId="017CA15">
            <w:pPr>
              <w:rPr>
                <w:highlight w:val="yellow"/>
              </w:rPr>
            </w:pPr>
            <w:r>
              <w:rPr>
                <w:highlight w:val="yellow"/>
              </w:rPr>
              <w:t xml:space="preserve">Type of masculinity framing</w:t>
            </w:r>
          </w:p>
        </w:tc>
        <w:tc>
          <w:tcPr>
            <w:tcW w:w="3100" w:type="dxa"/>
          </w:tcPr>
          <w:p w14:paraId="012C3B2">
            <w:pPr>
              <w:rPr>
                <w:highlight w:val="yellow"/>
              </w:rPr>
            </w:pPr>
            <w:r>
              <w:rPr>
                <w:highlight w:val="yellow"/>
              </w:rPr>
              <w:t xml:space="preserve">Regressive 36.7%; Does not address 29.4%; Progressive 21.7%</w:t>
            </w:r>
          </w:p>
        </w:tc>
        <w:tc>
          <w:tcPr>
            <w:tcW w:w="3100" w:type="dxa"/>
          </w:tcPr>
          <w:p w14:paraId="0657EC2">
            <w:pPr>
              <w:rPr>
                <w:highlight w:val="yellow"/>
              </w:rPr>
            </w:pPr>
            <w:r>
              <w:rPr>
                <w:highlight w:val="yellow"/>
              </w:rPr>
              <w:t xml:space="preserve">Regressive 47.8%; Does not address 22.2%; Progressive 20.0%</w:t>
            </w:r>
          </w:p>
        </w:tc>
      </w:tr>
      <w:tr>
        <w:trPr/>
        <w:tc>
          <w:tcPr>
            <w:tcW w:w="500" w:type="dxa"/>
          </w:tcPr>
          <w:p w14:paraId="06B13F0">
            <w:pPr>
              <w:rPr>
                <w:highlight w:val="yellow"/>
              </w:rPr>
            </w:pPr>
            <w:r>
              <w:rPr>
                <w:highlight w:val="yellow"/>
              </w:rPr>
              <w:t xml:space="preserve">Q6</w:t>
            </w:r>
          </w:p>
        </w:tc>
        <w:tc>
          <w:tcPr>
            <w:tcW w:w="2200" w:type="dxa"/>
          </w:tcPr>
          <w:p w14:paraId="06EF821">
            <w:pPr>
              <w:rPr>
                <w:highlight w:val="yellow"/>
              </w:rPr>
            </w:pPr>
            <w:r>
              <w:rPr>
                <w:highlight w:val="yellow"/>
              </w:rPr>
              <w:t xml:space="preserve">Prescriptive directive for men</w:t>
            </w:r>
          </w:p>
        </w:tc>
        <w:tc>
          <w:tcPr>
            <w:tcW w:w="3100" w:type="dxa"/>
          </w:tcPr>
          <w:p w14:paraId="06C0427">
            <w:pPr>
              <w:rPr>
                <w:highlight w:val="yellow"/>
              </w:rPr>
            </w:pPr>
            <w:r>
              <w:rPr>
                <w:highlight w:val="yellow"/>
              </w:rPr>
              <w:t xml:space="preserve">Yes 28.3%; Not applicable 29.4%; No 25.0%</w:t>
            </w:r>
          </w:p>
        </w:tc>
        <w:tc>
          <w:tcPr>
            <w:tcW w:w="3100" w:type="dxa"/>
          </w:tcPr>
          <w:p w14:paraId="00E6B02">
            <w:pPr>
              <w:rPr>
                <w:highlight w:val="yellow"/>
              </w:rPr>
            </w:pPr>
            <w:r>
              <w:rPr>
                <w:highlight w:val="yellow"/>
              </w:rPr>
              <w:t xml:space="preserve">Yes 45.0%; No 28.9%; Not applicable 22.2%</w:t>
            </w:r>
          </w:p>
        </w:tc>
      </w:tr>
      <w:tr>
        <w:trPr/>
        <w:tc>
          <w:tcPr>
            <w:tcW w:w="500" w:type="dxa"/>
          </w:tcPr>
          <w:p w14:paraId="02752BE">
            <w:pPr>
              <w:rPr>
                <w:highlight w:val="yellow"/>
              </w:rPr>
            </w:pPr>
            <w:r>
              <w:rPr>
                <w:highlight w:val="yellow"/>
              </w:rPr>
              <w:t xml:space="preserve">Q9</w:t>
            </w:r>
          </w:p>
        </w:tc>
        <w:tc>
          <w:tcPr>
            <w:tcW w:w="2200" w:type="dxa"/>
          </w:tcPr>
          <w:p w14:paraId="0738381">
            <w:pPr>
              <w:rPr>
                <w:highlight w:val="yellow"/>
              </w:rPr>
            </w:pPr>
            <w:r>
              <w:rPr>
                <w:highlight w:val="yellow"/>
              </w:rPr>
              <w:t xml:space="preserve">Solution proposed</w:t>
            </w:r>
          </w:p>
        </w:tc>
        <w:tc>
          <w:tcPr>
            <w:tcW w:w="3100" w:type="dxa"/>
          </w:tcPr>
          <w:p w14:paraId="0058890">
            <w:pPr>
              <w:rPr>
                <w:highlight w:val="yellow"/>
              </w:rPr>
            </w:pPr>
            <w:r>
              <w:rPr>
                <w:highlight w:val="yellow"/>
              </w:rPr>
              <w:t xml:space="preserve">No clear solution 56.1%; emotional growth/healing 5.6%</w:t>
            </w:r>
          </w:p>
        </w:tc>
        <w:tc>
          <w:tcPr>
            <w:tcW w:w="3100" w:type="dxa"/>
          </w:tcPr>
          <w:p w14:paraId="05024A5">
            <w:pPr>
              <w:rPr>
                <w:highlight w:val="yellow"/>
              </w:rPr>
            </w:pPr>
            <w:r>
              <w:rPr>
                <w:highlight w:val="yellow"/>
              </w:rPr>
              <w:t xml:space="preserve">No clear solution 41.1%; assert dominance/control 12.8%; emotional growth 8.3%</w:t>
            </w:r>
          </w:p>
        </w:tc>
      </w:tr>
      <w:tr>
        <w:trPr/>
        <w:tc>
          <w:tcPr>
            <w:tcW w:w="500" w:type="dxa"/>
          </w:tcPr>
          <w:p w14:paraId="0349DE7">
            <w:pPr>
              <w:rPr>
                <w:highlight w:val="yellow"/>
              </w:rPr>
            </w:pPr>
            <w:r>
              <w:rPr>
                <w:highlight w:val="yellow"/>
              </w:rPr>
              <w:t xml:space="preserve">Q10</w:t>
            </w:r>
          </w:p>
        </w:tc>
        <w:tc>
          <w:tcPr>
            <w:tcW w:w="2200" w:type="dxa"/>
          </w:tcPr>
          <w:p w14:paraId="018228B">
            <w:pPr>
              <w:rPr>
                <w:highlight w:val="yellow"/>
              </w:rPr>
            </w:pPr>
            <w:r>
              <w:rPr>
                <w:highlight w:val="yellow"/>
              </w:rPr>
              <w:t xml:space="preserve">Communication mode</w:t>
            </w:r>
          </w:p>
        </w:tc>
        <w:tc>
          <w:tcPr>
            <w:tcW w:w="3100" w:type="dxa"/>
          </w:tcPr>
          <w:p w14:paraId="03C41BA">
            <w:pPr>
              <w:rPr>
                <w:highlight w:val="yellow"/>
              </w:rPr>
            </w:pPr>
            <w:r>
              <w:rPr>
                <w:highlight w:val="yellow"/>
              </w:rPr>
              <w:t xml:space="preserve">Commentary/opinion 45.6%</w:t>
            </w:r>
          </w:p>
        </w:tc>
        <w:tc>
          <w:tcPr>
            <w:tcW w:w="3100" w:type="dxa"/>
          </w:tcPr>
          <w:p w14:paraId="05D44A7">
            <w:pPr>
              <w:rPr>
                <w:highlight w:val="yellow"/>
              </w:rPr>
            </w:pPr>
            <w:r>
              <w:rPr>
                <w:highlight w:val="yellow"/>
              </w:rPr>
              <w:t xml:space="preserve">Commentary/opinion 25.0%; personal story 16.1%</w:t>
            </w:r>
          </w:p>
        </w:tc>
      </w:tr>
    </w:tbl>
    <w:p w14:paraId="02A3F54">
      <w:pPr>
        <w:rPr>
          <w:highlight w:val="yellow"/>
        </w:rPr>
      </w:pPr>
      <w:r>
        <w:rPr>
          <w:highlight w:val="yellow"/>
        </w:rPr>
        <w:t xml:space="preserve"/>
      </w:r>
    </w:p>
    <w:p w14:paraId="00AB00F0">
      <w:pPr>
        <w:pStyle w:val="Heading2"/>
        <w:rPr>
          <w:highlight w:val="yellow"/>
        </w:rPr>
      </w:pPr>
      <w:r>
        <w:rPr>
          <w:b w:val="1"/>
          <w:highlight w:val="yellow"/>
        </w:rPr>
        <w:t xml:space="preserve">3.5 Focused Human Coding Results</w:t>
      </w:r>
    </w:p>
    <w:p w14:paraId="00CC0001">
      <w:pPr>
        <w:rPr>
          <w:highlight w:val="yellow"/>
        </w:rPr>
      </w:pPr>
      <w:r>
        <w:rPr>
          <w:highlight w:val="yellow"/>
        </w:rPr>
        <w:t xml:space="preserve">Six trained human coders validated 400 content items (200 Nigeria, 200 Kenya) using the same closed-set codebook, with 480 total assignments. Coder selection prioritised language proficiency (Pidgin English, Yoruba, Igbo, Swahili, Sheng) and familiarity with Nigerian and Kenyan digital discourse. Key findings are below.</w:t>
      </w:r>
    </w:p>
    <w:p w14:paraId="00CC0002">
      <w:pPr>
        <w:rPr>
          <w:highlight w:val="yellow"/>
        </w:rPr>
      </w:pPr>
      <w:r>
        <w:rPr>
          <w:b w:val="1"/>
          <w:highlight w:val="yellow"/>
        </w:rPr>
        <w:t xml:space="preserve">What Human Coders Found That LLM Missed:</w:t>
      </w:r>
    </w:p>
    <w:p w14:paraId="00CC0003">
      <w:pPr>
        <w:pStyle w:val="ListParagraph"/>
        <w:numPr>
          <w:ilvl w:val="0"/>
          <w:numId w:val="1"/>
        </w:numPr>
        <w:rPr>
          <w:highlight w:val="yellow"/>
        </w:rPr>
      </w:pPr>
      <w:r>
        <w:rPr>
          <w:highlight w:val="yellow"/>
        </w:rPr>
        <w:t xml:space="preserve">Satirical and ironic framing: Multiple regressive X/Twitter snippets used exaggerated rhetoric that the LLM classified as sincere (and thus regressive), while human coders familiar with Nigerian Twitter norms correctly identified as performative provocation, a tonal distinction that matters for measuring genuine norm endorsement vs audience engagement strategy.</w:t>
      </w:r>
    </w:p>
    <w:p w14:paraId="00CC0004">
      <w:pPr>
        <w:pStyle w:val="ListParagraph"/>
        <w:numPr>
          <w:ilvl w:val="0"/>
          <w:numId w:val="1"/>
        </w:numPr>
        <w:rPr>
          <w:highlight w:val="yellow"/>
        </w:rPr>
      </w:pPr>
      <w:r>
        <w:rPr>
          <w:highlight w:val="yellow"/>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highlight w:val="yellow"/>
        </w:rPr>
      </w:pPr>
      <w:r>
        <w:rPr>
          <w:highlight w:val="yellow"/>
        </w:rPr>
        <w:t xml:space="preserve">Hybrid masculinity patterns: Human coders identified more instances of Bridges and Pascoe's (2014) hybrid masculinity, content combining progressive-sounding language (vulnerability, fatherhood) with underlying hierarchical or entitlement claims,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highlight w:val="yellow"/>
        </w:rPr>
      </w:pPr>
      <w:r>
        <w:rPr>
          <w:highlight w:val="yellow"/>
        </w:rPr>
        <w:t xml:space="preserve">Implicit problem framing: The LLM systematically undercoded Q8 (problem identified) as "no clear problem" for content that implied a grievance without naming one explicitly. Human coders were more sensitive to structured absence, what content conspicuously did not acknowledge, as an ideological signal.</w:t>
      </w:r>
    </w:p>
    <w:p w14:paraId="00CC0007">
      <w:pPr>
        <w:pStyle w:val="ListParagraph"/>
        <w:numPr>
          <w:ilvl w:val="0"/>
          <w:numId w:val="1"/>
        </w:numPr>
        <w:rPr>
          <w:highlight w:val="yellow"/>
        </w:rPr>
      </w:pPr>
      <w:r>
        <w:rPr>
          <w:highlight w:val="yellow"/>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highlight w:val="yellow"/>
        </w:rPr>
      </w:pPr>
      <w:r>
        <w:rPr>
          <w:highlight w:val="yellow"/>
        </w:rPr>
        <w:t xml:space="preserve">Full per-question distributions, coder-level files, and the master/intercoder reliability workbooks are in Codebooks/Human Codebooks/ on the project repository. Inter-rater reliability metrics are in Section 3.6.</w:t>
      </w:r>
    </w:p>
    <w:p w14:paraId="DD02329">
      <w:pPr>
        <w:rPr>
          <w:highlight w:val="yellow"/>
        </w:rPr>
      </w:pPr>
      <w:r>
        <w:rPr>
          <w:b w:val="1"/>
          <w:highlight w:val="yellow"/>
        </w:rPr>
        <w:t xml:space="preserve">3.5.1 Content Variables and Engagement Outcomes: Statistical Analysis</w:t>
      </w:r>
    </w:p>
    <w:p>
      <w:r>
        <w:rPr>
          <w:highlight w:val="yellow"/>
        </w:rPr>
        <w:t xml:space="preserve">The tables below present raw source-post engagement data for all Nigeria and Kenya content items in the corpus with confirmed metrics. Statistical correlation findings follow.</w:t>
      </w:r>
    </w:p>
    <w:p>
      <w:r>
        <w:rPr>
          <w:highlight w:val="yellow"/>
        </w:rPr>
        <w:t xml:space="preserve">Note: Engagement metrics reflect platform visibility and public response volume. Engagement should not be interpreted as endorsement, high view or like counts can indicate controversy, curiosity, or algorithmic amplification as much as genuine agreement.</w:t>
      </w:r>
    </w:p>
    <w:p>
      <w:r>
        <w:rPr>
          <w:highlight w:val="yellow"/>
          <w:b/>
        </w:rPr>
        <w:t xml:space="preserve">Table E1. Nigeria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Agba John Doe</w:t>
            </w:r>
          </w:p>
        </w:tc>
        <w:tc>
          <w:tcPr>
            <w:tcW w:w="3200" w:type="dxa"/>
          </w:tcPr>
          <w:p>
            <w:r>
              <w:rPr>
                <w:highlight w:val="yellow"/>
              </w:rPr>
              <w:t xml:space="preserve">Never Leave Marriage Because Husband Cheated</w:t>
            </w:r>
          </w:p>
        </w:tc>
        <w:tc>
          <w:tcPr>
            <w:tcW w:w="900" w:type="dxa"/>
          </w:tcPr>
          <w:p>
            <w:r>
              <w:rPr>
                <w:highlight w:val="yellow"/>
              </w:rPr>
              <w:t xml:space="preserve">2,692</w:t>
            </w:r>
          </w:p>
        </w:tc>
        <w:tc>
          <w:tcPr>
            <w:tcW w:w="900" w:type="dxa"/>
          </w:tcPr>
          <w:p>
            <w:r>
              <w:rPr>
                <w:highlight w:val="yellow"/>
              </w:rPr>
              <w:t xml:space="preserve">453</w:t>
            </w:r>
          </w:p>
        </w:tc>
        <w:tc>
          <w:tcPr>
            <w:tcW w:w="900" w:type="dxa"/>
          </w:tcPr>
          <w:p>
            <w:r>
              <w:rPr>
                <w:highlight w:val="yellow"/>
              </w:rPr>
              <w:t xml:space="preserve">893</w:t>
            </w:r>
          </w:p>
        </w:tc>
      </w:tr>
      <w:tr>
        <w:tc>
          <w:tcPr>
            <w:tcW w:w="1400" w:type="dxa"/>
          </w:tcPr>
          <w:p>
            <w:r>
              <w:rPr>
                <w:highlight w:val="yellow"/>
              </w:rPr>
              <w:t xml:space="preserve">Agba John Doe</w:t>
            </w:r>
          </w:p>
        </w:tc>
        <w:tc>
          <w:tcPr>
            <w:tcW w:w="3200" w:type="dxa"/>
          </w:tcPr>
          <w:p>
            <w:r>
              <w:rPr>
                <w:highlight w:val="yellow"/>
              </w:rPr>
              <w:t xml:space="preserve">Single Woman Earning Above 1.5M</w:t>
            </w:r>
          </w:p>
        </w:tc>
        <w:tc>
          <w:tcPr>
            <w:tcW w:w="900" w:type="dxa"/>
          </w:tcPr>
          <w:p>
            <w:r>
              <w:rPr>
                <w:highlight w:val="yellow"/>
              </w:rPr>
              <w:t xml:space="preserve">2,427</w:t>
            </w:r>
          </w:p>
        </w:tc>
        <w:tc>
          <w:tcPr>
            <w:tcW w:w="900" w:type="dxa"/>
          </w:tcPr>
          <w:p>
            <w:r>
              <w:rPr>
                <w:highlight w:val="yellow"/>
              </w:rPr>
              <w:t xml:space="preserve">214</w:t>
            </w:r>
          </w:p>
        </w:tc>
        <w:tc>
          <w:tcPr>
            <w:tcW w:w="900" w:type="dxa"/>
          </w:tcPr>
          <w:p>
            <w:r>
              <w:rPr>
                <w:highlight w:val="yellow"/>
              </w:rPr>
              <w:t xml:space="preserve">364</w:t>
            </w:r>
          </w:p>
        </w:tc>
      </w:tr>
      <w:tr>
        <w:tc>
          <w:tcPr>
            <w:tcW w:w="1400" w:type="dxa"/>
          </w:tcPr>
          <w:p>
            <w:r>
              <w:rPr>
                <w:highlight w:val="yellow"/>
              </w:rPr>
              <w:t xml:space="preserve">Shola</w:t>
            </w:r>
          </w:p>
        </w:tc>
        <w:tc>
          <w:tcPr>
            <w:tcW w:w="3200" w:type="dxa"/>
          </w:tcPr>
          <w:p>
            <w:r>
              <w:rPr>
                <w:highlight w:val="yellow"/>
              </w:rPr>
              <w:t xml:space="preserve">7 Women Will Beg One Man to Marry</w:t>
            </w:r>
          </w:p>
        </w:tc>
        <w:tc>
          <w:tcPr>
            <w:tcW w:w="900" w:type="dxa"/>
          </w:tcPr>
          <w:p>
            <w:r>
              <w:rPr>
                <w:highlight w:val="yellow"/>
              </w:rPr>
              <w:t xml:space="preserve">7,694</w:t>
            </w:r>
          </w:p>
        </w:tc>
        <w:tc>
          <w:tcPr>
            <w:tcW w:w="900" w:type="dxa"/>
          </w:tcPr>
          <w:p>
            <w:r>
              <w:rPr>
                <w:highlight w:val="yellow"/>
              </w:rPr>
              <w:t xml:space="preserve">461</w:t>
            </w:r>
          </w:p>
        </w:tc>
        <w:tc>
          <w:tcPr>
            <w:tcW w:w="900" w:type="dxa"/>
          </w:tcPr>
          <w:p>
            <w:r>
              <w:rPr>
                <w:highlight w:val="yellow"/>
              </w:rPr>
              <w:t xml:space="preserve">1,059</w:t>
            </w:r>
          </w:p>
        </w:tc>
      </w:tr>
      <w:tr>
        <w:tc>
          <w:tcPr>
            <w:tcW w:w="1400" w:type="dxa"/>
          </w:tcPr>
          <w:p>
            <w:r>
              <w:rPr>
                <w:highlight w:val="yellow"/>
              </w:rPr>
              <w:t xml:space="preserve">Shola</w:t>
            </w:r>
          </w:p>
        </w:tc>
        <w:tc>
          <w:tcPr>
            <w:tcW w:w="3200" w:type="dxa"/>
          </w:tcPr>
          <w:p>
            <w:r>
              <w:rPr>
                <w:highlight w:val="yellow"/>
              </w:rPr>
              <w:t xml:space="preserve">Women and Availability Trap</w:t>
            </w:r>
          </w:p>
        </w:tc>
        <w:tc>
          <w:tcPr>
            <w:tcW w:w="900" w:type="dxa"/>
          </w:tcPr>
          <w:p>
            <w:r>
              <w:rPr>
                <w:highlight w:val="yellow"/>
              </w:rPr>
              <w:t xml:space="preserve">3,997</w:t>
            </w:r>
          </w:p>
        </w:tc>
        <w:tc>
          <w:tcPr>
            <w:tcW w:w="900" w:type="dxa"/>
          </w:tcPr>
          <w:p>
            <w:r>
              <w:rPr>
                <w:highlight w:val="yellow"/>
              </w:rPr>
              <w:t xml:space="preserve">329</w:t>
            </w:r>
          </w:p>
        </w:tc>
        <w:tc>
          <w:tcPr>
            <w:tcW w:w="900" w:type="dxa"/>
          </w:tcPr>
          <w:p>
            <w:r>
              <w:rPr>
                <w:highlight w:val="yellow"/>
              </w:rPr>
              <w:t xml:space="preserve">857</w:t>
            </w:r>
          </w:p>
        </w:tc>
      </w:tr>
      <w:tr>
        <w:tc>
          <w:tcPr>
            <w:tcW w:w="1400" w:type="dxa"/>
          </w:tcPr>
          <w:p>
            <w:r>
              <w:rPr>
                <w:highlight w:val="yellow"/>
              </w:rPr>
              <w:t xml:space="preserve">Deyemi Okanlawon</w:t>
            </w:r>
          </w:p>
        </w:tc>
        <w:tc>
          <w:tcPr>
            <w:tcW w:w="3200" w:type="dxa"/>
          </w:tcPr>
          <w:p>
            <w:r>
              <w:rPr>
                <w:highlight w:val="yellow"/>
              </w:rPr>
              <w:t xml:space="preserve">Stop Raping Women Response</w:t>
            </w:r>
          </w:p>
        </w:tc>
        <w:tc>
          <w:tcPr>
            <w:tcW w:w="900" w:type="dxa"/>
          </w:tcPr>
          <w:p>
            <w:r>
              <w:rPr>
                <w:highlight w:val="yellow"/>
              </w:rPr>
              <w:t xml:space="preserve">9,940</w:t>
            </w:r>
          </w:p>
        </w:tc>
        <w:tc>
          <w:tcPr>
            <w:tcW w:w="900" w:type="dxa"/>
          </w:tcPr>
          <w:p>
            <w:r>
              <w:rPr>
                <w:highlight w:val="yellow"/>
              </w:rPr>
              <w:t xml:space="preserve">1,840</w:t>
            </w:r>
          </w:p>
        </w:tc>
        <w:tc>
          <w:tcPr>
            <w:tcW w:w="900" w:type="dxa"/>
          </w:tcPr>
          <w:p>
            <w:r>
              <w:rPr>
                <w:highlight w:val="yellow"/>
              </w:rPr>
              <w:t xml:space="preserve">2,306</w:t>
            </w:r>
          </w:p>
        </w:tc>
      </w:tr>
      <w:tr>
        <w:tc>
          <w:tcPr>
            <w:tcW w:w="1400" w:type="dxa"/>
          </w:tcPr>
          <w:p>
            <w:r>
              <w:rPr>
                <w:highlight w:val="yellow"/>
              </w:rPr>
              <w:t xml:space="preserve">Deyemi Okanlawon</w:t>
            </w:r>
          </w:p>
        </w:tc>
        <w:tc>
          <w:tcPr>
            <w:tcW w:w="3200" w:type="dxa"/>
          </w:tcPr>
          <w:p>
            <w:r>
              <w:rPr>
                <w:highlight w:val="yellow"/>
              </w:rPr>
              <w:t xml:space="preserve">Men Must Hold Men Accountable</w:t>
            </w:r>
          </w:p>
        </w:tc>
        <w:tc>
          <w:tcPr>
            <w:tcW w:w="900" w:type="dxa"/>
          </w:tcPr>
          <w:p>
            <w:r>
              <w:rPr>
                <w:highlight w:val="yellow"/>
              </w:rPr>
              <w:t xml:space="preserve">831</w:t>
            </w:r>
          </w:p>
        </w:tc>
        <w:tc>
          <w:tcPr>
            <w:tcW w:w="900" w:type="dxa"/>
          </w:tcPr>
          <w:p>
            <w:r>
              <w:rPr>
                <w:highlight w:val="yellow"/>
              </w:rPr>
              <w:t xml:space="preserve">54</w:t>
            </w:r>
          </w:p>
        </w:tc>
        <w:tc>
          <w:tcPr>
            <w:tcW w:w="900" w:type="dxa"/>
          </w:tcPr>
          <w:p>
            <w:r>
              <w:rPr>
                <w:highlight w:val="yellow"/>
              </w:rPr>
              <w:t xml:space="preserve">208</w:t>
            </w:r>
          </w:p>
        </w:tc>
      </w:tr>
      <w:tr>
        <w:tc>
          <w:tcPr>
            <w:tcW w:w="1400" w:type="dxa"/>
          </w:tcPr>
          <w:p>
            <w:r>
              <w:rPr>
                <w:highlight w:val="yellow"/>
              </w:rPr>
              <w:t xml:space="preserve">Wizarab</w:t>
            </w:r>
          </w:p>
        </w:tc>
        <w:tc>
          <w:tcPr>
            <w:tcW w:w="3200" w:type="dxa"/>
          </w:tcPr>
          <w:p>
            <w:r>
              <w:rPr>
                <w:highlight w:val="yellow"/>
              </w:rPr>
              <w:t xml:space="preserve">Child Support and Divorce</w:t>
            </w:r>
          </w:p>
        </w:tc>
        <w:tc>
          <w:tcPr>
            <w:tcW w:w="900" w:type="dxa"/>
          </w:tcPr>
          <w:p>
            <w:r>
              <w:rPr>
                <w:highlight w:val="yellow"/>
              </w:rPr>
              <w:t xml:space="preserve">4,939</w:t>
            </w:r>
          </w:p>
        </w:tc>
        <w:tc>
          <w:tcPr>
            <w:tcW w:w="900" w:type="dxa"/>
          </w:tcPr>
          <w:p>
            <w:r>
              <w:rPr>
                <w:highlight w:val="yellow"/>
              </w:rPr>
              <w:t xml:space="preserve">195</w:t>
            </w:r>
          </w:p>
        </w:tc>
        <w:tc>
          <w:tcPr>
            <w:tcW w:w="900" w:type="dxa"/>
          </w:tcPr>
          <w:p>
            <w:r>
              <w:rPr>
                <w:highlight w:val="yellow"/>
              </w:rPr>
              <w:t xml:space="preserve">1,323</w:t>
            </w:r>
          </w:p>
        </w:tc>
      </w:tr>
      <w:tr>
        <w:tc>
          <w:tcPr>
            <w:tcW w:w="1400" w:type="dxa"/>
          </w:tcPr>
          <w:p>
            <w:r>
              <w:rPr>
                <w:highlight w:val="yellow"/>
              </w:rPr>
              <w:t xml:space="preserve">Wizarab</w:t>
            </w:r>
          </w:p>
        </w:tc>
        <w:tc>
          <w:tcPr>
            <w:tcW w:w="3200" w:type="dxa"/>
          </w:tcPr>
          <w:p>
            <w:r>
              <w:rPr>
                <w:highlight w:val="yellow"/>
              </w:rPr>
              <w:t xml:space="preserve">Sex Toys and Raping Young Boys</w:t>
            </w:r>
          </w:p>
        </w:tc>
        <w:tc>
          <w:tcPr>
            <w:tcW w:w="900" w:type="dxa"/>
          </w:tcPr>
          <w:p>
            <w:r>
              <w:rPr>
                <w:highlight w:val="yellow"/>
              </w:rPr>
              <w:t xml:space="preserve">13,052</w:t>
            </w:r>
          </w:p>
        </w:tc>
        <w:tc>
          <w:tcPr>
            <w:tcW w:w="900" w:type="dxa"/>
          </w:tcPr>
          <w:p>
            <w:r>
              <w:rPr>
                <w:highlight w:val="yellow"/>
              </w:rPr>
              <w:t xml:space="preserve">531</w:t>
            </w:r>
          </w:p>
        </w:tc>
        <w:tc>
          <w:tcPr>
            <w:tcW w:w="900" w:type="dxa"/>
          </w:tcPr>
          <w:p>
            <w:r>
              <w:rPr>
                <w:highlight w:val="yellow"/>
              </w:rPr>
              <w:t xml:space="preserve">2,402</w:t>
            </w:r>
          </w:p>
        </w:tc>
      </w:tr>
    </w:tbl>
    <w:p>
      <w:r>
        <w:rPr>
          <w:highlight w:val="yellow"/>
          <w:b/>
        </w:rPr>
        <w:t xml:space="preserve">Table E2. Nigeria YouTube (MENtality series),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Episode</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400" w:type="dxa"/>
          </w:tcPr>
          <w:p>
            <w:r>
              <w:rPr>
                <w:highlight w:val="yellow"/>
              </w:rPr>
              <w:t xml:space="preserve">Banky W + Ebuka</w:t>
            </w:r>
          </w:p>
        </w:tc>
        <w:tc>
          <w:tcPr>
            <w:tcW w:w="3200" w:type="dxa"/>
          </w:tcPr>
          <w:p>
            <w:r>
              <w:rPr>
                <w:highlight w:val="yellow"/>
              </w:rPr>
              <w:t xml:space="preserve">Masculinity + Money</w:t>
            </w:r>
          </w:p>
        </w:tc>
        <w:tc>
          <w:tcPr>
            <w:tcW w:w="1000" w:type="dxa"/>
          </w:tcPr>
          <w:p>
            <w:r>
              <w:rPr>
                <w:highlight w:val="yellow"/>
              </w:rPr>
              <w:t xml:space="preserve">251,680</w:t>
            </w:r>
          </w:p>
        </w:tc>
        <w:tc>
          <w:tcPr>
            <w:tcW w:w="900" w:type="dxa"/>
          </w:tcPr>
          <w:p>
            <w:r>
              <w:rPr>
                <w:highlight w:val="yellow"/>
              </w:rPr>
              <w:t xml:space="preserve">7,893</w:t>
            </w:r>
          </w:p>
        </w:tc>
        <w:tc>
          <w:tcPr>
            <w:tcW w:w="900" w:type="dxa"/>
          </w:tcPr>
          <w:p>
            <w:r>
              <w:rPr>
                <w:highlight w:val="yellow"/>
              </w:rPr>
              <w:t xml:space="preserve">1,663</w:t>
            </w:r>
          </w:p>
        </w:tc>
      </w:tr>
      <w:tr>
        <w:tc>
          <w:tcPr>
            <w:tcW w:w="1400" w:type="dxa"/>
          </w:tcPr>
          <w:p>
            <w:r>
              <w:rPr>
                <w:highlight w:val="yellow"/>
              </w:rPr>
              <w:t xml:space="preserve">Banky W + Ebuka</w:t>
            </w:r>
          </w:p>
        </w:tc>
        <w:tc>
          <w:tcPr>
            <w:tcW w:w="3200" w:type="dxa"/>
          </w:tcPr>
          <w:p>
            <w:r>
              <w:rPr>
                <w:highlight w:val="yellow"/>
              </w:rPr>
              <w:t xml:space="preserve">Masculinity + Relationships</w:t>
            </w:r>
          </w:p>
        </w:tc>
        <w:tc>
          <w:tcPr>
            <w:tcW w:w="1000" w:type="dxa"/>
          </w:tcPr>
          <w:p>
            <w:r>
              <w:rPr>
                <w:highlight w:val="yellow"/>
              </w:rPr>
              <w:t xml:space="preserve">133,759</w:t>
            </w:r>
          </w:p>
        </w:tc>
        <w:tc>
          <w:tcPr>
            <w:tcW w:w="900" w:type="dxa"/>
          </w:tcPr>
          <w:p>
            <w:r>
              <w:rPr>
                <w:highlight w:val="yellow"/>
              </w:rPr>
              <w:t xml:space="preserve">4,288</w:t>
            </w:r>
          </w:p>
        </w:tc>
        <w:tc>
          <w:tcPr>
            <w:tcW w:w="900" w:type="dxa"/>
          </w:tcPr>
          <w:p>
            <w:r>
              <w:rPr>
                <w:highlight w:val="yellow"/>
              </w:rPr>
              <w:t xml:space="preserve">784</w:t>
            </w:r>
          </w:p>
        </w:tc>
      </w:tr>
      <w:tr>
        <w:tc>
          <w:tcPr>
            <w:tcW w:w="1400" w:type="dxa"/>
          </w:tcPr>
          <w:p>
            <w:r>
              <w:rPr>
                <w:highlight w:val="yellow"/>
              </w:rPr>
              <w:t xml:space="preserve">Banky W + Ebuka</w:t>
            </w:r>
          </w:p>
        </w:tc>
        <w:tc>
          <w:tcPr>
            <w:tcW w:w="3200" w:type="dxa"/>
          </w:tcPr>
          <w:p>
            <w:r>
              <w:rPr>
                <w:highlight w:val="yellow"/>
              </w:rPr>
              <w:t xml:space="preserve">Pt 2 Masculinity + Relationships</w:t>
            </w:r>
          </w:p>
        </w:tc>
        <w:tc>
          <w:tcPr>
            <w:tcW w:w="1000" w:type="dxa"/>
          </w:tcPr>
          <w:p>
            <w:r>
              <w:rPr>
                <w:highlight w:val="yellow"/>
              </w:rPr>
              <w:t xml:space="preserve">85,979</w:t>
            </w:r>
          </w:p>
        </w:tc>
        <w:tc>
          <w:tcPr>
            <w:tcW w:w="900" w:type="dxa"/>
          </w:tcPr>
          <w:p>
            <w:r>
              <w:rPr>
                <w:highlight w:val="yellow"/>
              </w:rPr>
              <w:t xml:space="preserve">2,726</w:t>
            </w:r>
          </w:p>
        </w:tc>
        <w:tc>
          <w:tcPr>
            <w:tcW w:w="900" w:type="dxa"/>
          </w:tcPr>
          <w:p>
            <w:r>
              <w:rPr>
                <w:highlight w:val="yellow"/>
              </w:rPr>
              <w:t xml:space="preserve">463</w:t>
            </w:r>
          </w:p>
        </w:tc>
      </w:tr>
      <w:tr>
        <w:tc>
          <w:tcPr>
            <w:tcW w:w="1400" w:type="dxa"/>
          </w:tcPr>
          <w:p>
            <w:r>
              <w:rPr>
                <w:highlight w:val="yellow"/>
              </w:rPr>
              <w:t xml:space="preserve">Banky W + Ebuka</w:t>
            </w:r>
          </w:p>
        </w:tc>
        <w:tc>
          <w:tcPr>
            <w:tcW w:w="3200" w:type="dxa"/>
          </w:tcPr>
          <w:p>
            <w:r>
              <w:rPr>
                <w:highlight w:val="yellow"/>
              </w:rPr>
              <w:t xml:space="preserve">Masculinity + Friendship</w:t>
            </w:r>
          </w:p>
        </w:tc>
        <w:tc>
          <w:tcPr>
            <w:tcW w:w="1000" w:type="dxa"/>
          </w:tcPr>
          <w:p>
            <w:r>
              <w:rPr>
                <w:highlight w:val="yellow"/>
              </w:rPr>
              <w:t xml:space="preserve">48,569</w:t>
            </w:r>
          </w:p>
        </w:tc>
        <w:tc>
          <w:tcPr>
            <w:tcW w:w="900" w:type="dxa"/>
          </w:tcPr>
          <w:p>
            <w:r>
              <w:rPr>
                <w:highlight w:val="yellow"/>
              </w:rPr>
              <w:t xml:space="preserve">1,404</w:t>
            </w:r>
          </w:p>
        </w:tc>
        <w:tc>
          <w:tcPr>
            <w:tcW w:w="900" w:type="dxa"/>
          </w:tcPr>
          <w:p>
            <w:r>
              <w:rPr>
                <w:highlight w:val="yellow"/>
              </w:rPr>
              <w:t xml:space="preserve">212</w:t>
            </w:r>
          </w:p>
        </w:tc>
      </w:tr>
      <w:tr>
        <w:tc>
          <w:tcPr>
            <w:tcW w:w="1400" w:type="dxa"/>
          </w:tcPr>
          <w:p>
            <w:r>
              <w:rPr>
                <w:highlight w:val="yellow"/>
              </w:rPr>
              <w:t xml:space="preserve">Banky W + Ebuka</w:t>
            </w:r>
          </w:p>
        </w:tc>
        <w:tc>
          <w:tcPr>
            <w:tcW w:w="3200" w:type="dxa"/>
          </w:tcPr>
          <w:p>
            <w:r>
              <w:rPr>
                <w:highlight w:val="yellow"/>
              </w:rPr>
              <w:t xml:space="preserve">Masculinity + Fatherhood</w:t>
            </w:r>
          </w:p>
        </w:tc>
        <w:tc>
          <w:tcPr>
            <w:tcW w:w="1000" w:type="dxa"/>
          </w:tcPr>
          <w:p>
            <w:r>
              <w:rPr>
                <w:highlight w:val="yellow"/>
              </w:rPr>
              <w:t xml:space="preserve">63,396</w:t>
            </w:r>
          </w:p>
        </w:tc>
        <w:tc>
          <w:tcPr>
            <w:tcW w:w="900" w:type="dxa"/>
          </w:tcPr>
          <w:p>
            <w:r>
              <w:rPr>
                <w:highlight w:val="yellow"/>
              </w:rPr>
              <w:t xml:space="preserve">1,657</w:t>
            </w:r>
          </w:p>
        </w:tc>
        <w:tc>
          <w:tcPr>
            <w:tcW w:w="900" w:type="dxa"/>
          </w:tcPr>
          <w:p>
            <w:r>
              <w:rPr>
                <w:highlight w:val="yellow"/>
              </w:rPr>
              <w:t xml:space="preserve">360</w:t>
            </w:r>
          </w:p>
        </w:tc>
      </w:tr>
      <w:tr>
        <w:tc>
          <w:tcPr>
            <w:tcW w:w="1400" w:type="dxa"/>
          </w:tcPr>
          <w:p>
            <w:r>
              <w:rPr>
                <w:highlight w:val="yellow"/>
              </w:rPr>
              <w:t xml:space="preserve">Banky W + Ebuka</w:t>
            </w:r>
          </w:p>
        </w:tc>
        <w:tc>
          <w:tcPr>
            <w:tcW w:w="3200" w:type="dxa"/>
          </w:tcPr>
          <w:p>
            <w:r>
              <w:rPr>
                <w:highlight w:val="yellow"/>
              </w:rPr>
              <w:t xml:space="preserve">Masculinity + Young Boys</w:t>
            </w:r>
          </w:p>
        </w:tc>
        <w:tc>
          <w:tcPr>
            <w:tcW w:w="1000" w:type="dxa"/>
          </w:tcPr>
          <w:p>
            <w:r>
              <w:rPr>
                <w:highlight w:val="yellow"/>
              </w:rPr>
              <w:t xml:space="preserve">64,848</w:t>
            </w:r>
          </w:p>
        </w:tc>
        <w:tc>
          <w:tcPr>
            <w:tcW w:w="900" w:type="dxa"/>
          </w:tcPr>
          <w:p>
            <w:r>
              <w:rPr>
                <w:highlight w:val="yellow"/>
              </w:rPr>
              <w:t xml:space="preserve">1,742</w:t>
            </w:r>
          </w:p>
        </w:tc>
        <w:tc>
          <w:tcPr>
            <w:tcW w:w="900" w:type="dxa"/>
          </w:tcPr>
          <w:p>
            <w:r>
              <w:rPr>
                <w:highlight w:val="yellow"/>
              </w:rPr>
              <w:t xml:space="preserve">349</w:t>
            </w:r>
          </w:p>
        </w:tc>
      </w:tr>
    </w:tbl>
    <w:p>
      <w:r>
        <w:rPr>
          <w:highlight w:val="yellow"/>
          <w:b/>
        </w:rPr>
        <w:t xml:space="preserve">Table E3. Kenya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Amerix</w:t>
            </w:r>
          </w:p>
        </w:tc>
        <w:tc>
          <w:tcPr>
            <w:tcW w:w="3200" w:type="dxa"/>
          </w:tcPr>
          <w:p>
            <w:r>
              <w:rPr>
                <w:highlight w:val="yellow"/>
              </w:rPr>
              <w:t xml:space="preserve">Stay away from vulgar women (#MasculinitySaturday)</w:t>
            </w:r>
          </w:p>
        </w:tc>
        <w:tc>
          <w:tcPr>
            <w:tcW w:w="900" w:type="dxa"/>
          </w:tcPr>
          <w:p>
            <w:r>
              <w:rPr>
                <w:highlight w:val="yellow"/>
              </w:rPr>
              <w:t xml:space="preserve">14,322</w:t>
            </w:r>
          </w:p>
        </w:tc>
        <w:tc>
          <w:tcPr>
            <w:tcW w:w="900" w:type="dxa"/>
          </w:tcPr>
          <w:p>
            <w:r>
              <w:rPr>
                <w:highlight w:val="yellow"/>
              </w:rPr>
              <w:t xml:space="preserve">6,250</w:t>
            </w:r>
          </w:p>
        </w:tc>
        <w:tc>
          <w:tcPr>
            <w:tcW w:w="900" w:type="dxa"/>
          </w:tcPr>
          <w:p>
            <w:r>
              <w:rPr>
                <w:highlight w:val="yellow"/>
              </w:rPr>
              <w:t xml:space="preserve">3,711</w:t>
            </w:r>
          </w:p>
        </w:tc>
      </w:tr>
      <w:tr>
        <w:tc>
          <w:tcPr>
            <w:tcW w:w="1400" w:type="dxa"/>
          </w:tcPr>
          <w:p>
            <w:r>
              <w:rPr>
                <w:highlight w:val="yellow"/>
              </w:rPr>
              <w:t xml:space="preserve">Andrew Kibe</w:t>
            </w:r>
          </w:p>
        </w:tc>
        <w:tc>
          <w:tcPr>
            <w:tcW w:w="3200" w:type="dxa"/>
          </w:tcPr>
          <w:p>
            <w:r>
              <w:rPr>
                <w:highlight w:val="yellow"/>
              </w:rPr>
              <w:t xml:space="preserve">There is no amount of sex...</w:t>
            </w:r>
          </w:p>
        </w:tc>
        <w:tc>
          <w:tcPr>
            <w:tcW w:w="900" w:type="dxa"/>
          </w:tcPr>
          <w:p>
            <w:r>
              <w:rPr>
                <w:highlight w:val="yellow"/>
              </w:rPr>
              <w:t xml:space="preserve">1,058</w:t>
            </w:r>
          </w:p>
        </w:tc>
        <w:tc>
          <w:tcPr>
            <w:tcW w:w="900" w:type="dxa"/>
          </w:tcPr>
          <w:p>
            <w:r>
              <w:rPr>
                <w:highlight w:val="yellow"/>
              </w:rPr>
              <w:t xml:space="preserve">71</w:t>
            </w:r>
          </w:p>
        </w:tc>
        <w:tc>
          <w:tcPr>
            <w:tcW w:w="900" w:type="dxa"/>
          </w:tcPr>
          <w:p>
            <w:r>
              <w:rPr>
                <w:highlight w:val="yellow"/>
              </w:rPr>
              <w:t xml:space="preserve">150</w:t>
            </w:r>
          </w:p>
        </w:tc>
      </w:tr>
      <w:tr>
        <w:tc>
          <w:tcPr>
            <w:tcW w:w="1400" w:type="dxa"/>
          </w:tcPr>
          <w:p>
            <w:r>
              <w:rPr>
                <w:highlight w:val="yellow"/>
              </w:rPr>
              <w:t xml:space="preserve">Andrew Kibe</w:t>
            </w:r>
          </w:p>
        </w:tc>
        <w:tc>
          <w:tcPr>
            <w:tcW w:w="3200" w:type="dxa"/>
          </w:tcPr>
          <w:p>
            <w:r>
              <w:rPr>
                <w:highlight w:val="yellow"/>
              </w:rPr>
              <w:t xml:space="preserve">I wonder how some men are satisfied with just one woman</w:t>
            </w:r>
          </w:p>
        </w:tc>
        <w:tc>
          <w:tcPr>
            <w:tcW w:w="900" w:type="dxa"/>
          </w:tcPr>
          <w:p>
            <w:r>
              <w:rPr>
                <w:highlight w:val="yellow"/>
              </w:rPr>
              <w:t xml:space="preserve">3,512</w:t>
            </w:r>
          </w:p>
        </w:tc>
        <w:tc>
          <w:tcPr>
            <w:tcW w:w="900" w:type="dxa"/>
          </w:tcPr>
          <w:p>
            <w:r>
              <w:rPr>
                <w:highlight w:val="yellow"/>
              </w:rPr>
              <w:t xml:space="preserve">154</w:t>
            </w:r>
          </w:p>
        </w:tc>
        <w:tc>
          <w:tcPr>
            <w:tcW w:w="900" w:type="dxa"/>
          </w:tcPr>
          <w:p>
            <w:r>
              <w:rPr>
                <w:highlight w:val="yellow"/>
              </w:rPr>
              <w:t xml:space="preserve">441</w:t>
            </w:r>
          </w:p>
        </w:tc>
      </w:tr>
    </w:tbl>
    <w:p>
      <w:r>
        <w:rPr>
          <w:highlight w:val="yellow"/>
          <w:b/>
        </w:rPr>
        <w:t xml:space="preserve">Table E4. Kenya YouTube,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highlight w:val="yellow"/>
                <w:b/>
              </w:rPr>
              <w:t xml:space="preserve">Creator</w:t>
            </w:r>
          </w:p>
        </w:tc>
        <w:tc>
          <w:tcPr>
            <w:tcW w:w="2800" w:type="dxa"/>
            <w:shd w:val="clear" w:color="auto" w:fill="D9E1F2"/>
          </w:tcPr>
          <w:p>
            <w:r>
              <w:rPr>
                <w:highlight w:val="yellow"/>
                <w:b/>
              </w:rPr>
              <w:t xml:space="preserve">Video</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800" w:type="dxa"/>
          </w:tcPr>
          <w:p>
            <w:r>
              <w:rPr>
                <w:highlight w:val="yellow"/>
              </w:rPr>
              <w:t xml:space="preserve">Philip Karanja</w:t>
            </w:r>
          </w:p>
        </w:tc>
        <w:tc>
          <w:tcPr>
            <w:tcW w:w="2800" w:type="dxa"/>
          </w:tcPr>
          <w:p>
            <w:r>
              <w:rPr>
                <w:highlight w:val="yellow"/>
              </w:rPr>
              <w:t xml:space="preserve">Episode 1: A Girl Dad on a Mission</w:t>
            </w:r>
          </w:p>
        </w:tc>
        <w:tc>
          <w:tcPr>
            <w:tcW w:w="1000" w:type="dxa"/>
          </w:tcPr>
          <w:p>
            <w:r>
              <w:rPr>
                <w:highlight w:val="yellow"/>
              </w:rPr>
              <w:t xml:space="preserve">109,791</w:t>
            </w:r>
          </w:p>
        </w:tc>
        <w:tc>
          <w:tcPr>
            <w:tcW w:w="900" w:type="dxa"/>
          </w:tcPr>
          <w:p>
            <w:r>
              <w:rPr>
                <w:highlight w:val="yellow"/>
              </w:rPr>
              <w:t xml:space="preserve">2,883</w:t>
            </w:r>
          </w:p>
        </w:tc>
        <w:tc>
          <w:tcPr>
            <w:tcW w:w="900" w:type="dxa"/>
          </w:tcPr>
          <w:p>
            <w:r>
              <w:rPr>
                <w:highlight w:val="yellow"/>
              </w:rPr>
              <w:t xml:space="preserve">185</w:t>
            </w:r>
          </w:p>
        </w:tc>
      </w:tr>
      <w:tr>
        <w:tc>
          <w:tcPr>
            <w:tcW w:w="1800" w:type="dxa"/>
          </w:tcPr>
          <w:p>
            <w:r>
              <w:rPr>
                <w:highlight w:val="yellow"/>
              </w:rPr>
              <w:t xml:space="preserve">Rixpoet (Onyango Otieno)</w:t>
            </w:r>
          </w:p>
        </w:tc>
        <w:tc>
          <w:tcPr>
            <w:tcW w:w="2800" w:type="dxa"/>
          </w:tcPr>
          <w:p>
            <w:r>
              <w:rPr>
                <w:highlight w:val="yellow"/>
              </w:rPr>
              <w:t xml:space="preserve">Undoing My Father's Damage</w:t>
            </w:r>
          </w:p>
        </w:tc>
        <w:tc>
          <w:tcPr>
            <w:tcW w:w="1000" w:type="dxa"/>
          </w:tcPr>
          <w:p>
            <w:r>
              <w:rPr>
                <w:highlight w:val="yellow"/>
              </w:rPr>
              <w:t xml:space="preserve">52,294</w:t>
            </w:r>
          </w:p>
        </w:tc>
        <w:tc>
          <w:tcPr>
            <w:tcW w:w="900" w:type="dxa"/>
          </w:tcPr>
          <w:p>
            <w:r>
              <w:rPr>
                <w:highlight w:val="yellow"/>
              </w:rPr>
              <w:t xml:space="preserve">939</w:t>
            </w:r>
          </w:p>
        </w:tc>
        <w:tc>
          <w:tcPr>
            <w:tcW w:w="900" w:type="dxa"/>
          </w:tcPr>
          <w:p>
            <w:r>
              <w:rPr>
                <w:highlight w:val="yellow"/>
              </w:rPr>
              <w:t xml:space="preserve">176</w:t>
            </w:r>
          </w:p>
        </w:tc>
      </w:tr>
      <w:tr>
        <w:tc>
          <w:tcPr>
            <w:tcW w:w="1800" w:type="dxa"/>
          </w:tcPr>
          <w:p>
            <w:r>
              <w:rPr>
                <w:highlight w:val="yellow"/>
              </w:rPr>
              <w:t xml:space="preserve">Rixpoet (Shared Moments with Justus)</w:t>
            </w:r>
          </w:p>
        </w:tc>
        <w:tc>
          <w:tcPr>
            <w:tcW w:w="2800" w:type="dxa"/>
          </w:tcPr>
          <w:p>
            <w:r>
              <w:rPr>
                <w:highlight w:val="yellow"/>
              </w:rPr>
              <w:t xml:space="preserve">My voice was beaten out of me by my father</w:t>
            </w:r>
          </w:p>
        </w:tc>
        <w:tc>
          <w:tcPr>
            <w:tcW w:w="1000" w:type="dxa"/>
          </w:tcPr>
          <w:p>
            <w:r>
              <w:rPr>
                <w:highlight w:val="yellow"/>
              </w:rPr>
              <w:t xml:space="preserve">36,493</w:t>
            </w:r>
          </w:p>
        </w:tc>
        <w:tc>
          <w:tcPr>
            <w:tcW w:w="900" w:type="dxa"/>
          </w:tcPr>
          <w:p>
            <w:r>
              <w:rPr>
                <w:highlight w:val="yellow"/>
              </w:rPr>
              <w:t xml:space="preserve">676</w:t>
            </w:r>
          </w:p>
        </w:tc>
        <w:tc>
          <w:tcPr>
            <w:tcW w:w="900" w:type="dxa"/>
          </w:tcPr>
          <w:p>
            <w:r>
              <w:rPr>
                <w:highlight w:val="yellow"/>
              </w:rPr>
              <w:t xml:space="preserve">251</w:t>
            </w:r>
          </w:p>
        </w:tc>
      </w:tr>
    </w:tbl>
    <w:p>
      <w:r>
        <w:rPr>
          <w:highlight w:val="yellow"/>
        </w:rPr>
        <w:t xml:space="preserve">Note: Kenya TikTok (Eddy Kimani) and Instagram (Philip Karanja) engagement data not available via API; comment-level data only captured.</w:t>
      </w:r>
    </w:p>
    <w:p w14:paraId="EE01B6C">
      <w:pPr>
        <w:rPr>
          <w:highlight w:val="yellow"/>
        </w:rPr>
      </w:pPr>
      <w:r>
        <w:rPr>
          <w:highlight w:val="yellow"/>
        </w:rPr>
        <w:t xml:space="preserve">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EE01B6D">
      <w:pPr>
        <w:rPr>
          <w:highlight w:val="yellow"/>
        </w:rPr>
      </w:pPr>
      <w:r>
        <w:rPr>
          <w:b w:val="1"/>
          <w:highlight w:val="yellow"/>
        </w:rPr>
        <w:t xml:space="preserve">Provision-Centered Longform Content Shows the Strongest Reach Signal</w:t>
      </w:r>
    </w:p>
    <w:p w14:paraId="EE01B6E">
      <w:pPr>
        <w:pStyle w:val="ListParagraph"/>
        <w:numPr>
          <w:ilvl w:val="0"/>
          <w:numId w:val="1"/>
        </w:numPr>
        <w:rPr>
          <w:highlight w:val="yellow"/>
        </w:rPr>
      </w:pPr>
      <w:r>
        <w:rPr>
          <w:highlight w:val="yellow"/>
        </w:rPr>
        <w:t xml:space="preserve">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EE01B6F">
      <w:pPr>
        <w:pStyle w:val="ListParagraph"/>
        <w:numPr>
          <w:ilvl w:val="0"/>
          <w:numId w:val="1"/>
        </w:numPr>
        <w:rPr>
          <w:highlight w:val="yellow"/>
        </w:rPr>
      </w:pPr>
      <w:r>
        <w:rPr>
          <w:highlight w:val="yellow"/>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highlight w:val="yellow"/>
        </w:rPr>
      </w:pPr>
      <w:r>
        <w:rPr>
          <w:highlight w:val="yellow"/>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highlight w:val="yellow"/>
        </w:rPr>
      </w:pPr>
      <w:r>
        <w:rPr>
          <w:b w:val="1"/>
          <w:highlight w:val="yellow"/>
        </w:rPr>
        <w:t xml:space="preserve">Orientation Alone Does Not Predict X/Twitter Engagement</w:t>
      </w:r>
    </w:p>
    <w:p w14:paraId="EE01B72">
      <w:pPr>
        <w:pStyle w:val="ListParagraph"/>
        <w:numPr>
          <w:ilvl w:val="0"/>
          <w:numId w:val="1"/>
        </w:numPr>
        <w:rPr>
          <w:highlight w:val="yellow"/>
        </w:rPr>
      </w:pPr>
      <w:r>
        <w:rPr>
          <w:highlight w:val="yellow"/>
        </w:rPr>
        <w:t xml:space="preserve">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EE01B73">
      <w:pPr>
        <w:pStyle w:val="ListParagraph"/>
        <w:numPr>
          <w:ilvl w:val="0"/>
          <w:numId w:val="1"/>
        </w:numPr>
        <w:rPr>
          <w:highlight w:val="yellow"/>
        </w:rPr>
      </w:pPr>
      <w:r>
        <w:rPr>
          <w:highlight w:val="yellow"/>
        </w:rPr>
        <w:t xml:space="preserve">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EE01B74">
      <w:pPr>
        <w:pStyle w:val="ListParagraph"/>
        <w:numPr>
          <w:ilvl w:val="0"/>
          <w:numId w:val="1"/>
        </w:numPr>
        <w:rPr>
          <w:highlight w:val="yellow"/>
        </w:rPr>
      </w:pPr>
      <w:r>
        <w:rPr>
          <w:highlight w:val="yellow"/>
        </w:rPr>
        <w:t xml:space="preserve">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w14:paraId="EE01B75">
      <w:pPr>
        <w:pStyle w:val="ListParagraph"/>
        <w:numPr>
          <w:ilvl w:val="0"/>
          <w:numId w:val="1"/>
        </w:numPr>
        <w:rPr>
          <w:highlight w:val="yellow"/>
        </w:rPr>
      </w:pPr>
      <w:r>
        <w:rPr>
          <w:highlight w:val="yellow"/>
        </w:rPr>
        <w:t xml:space="preserve">These are exploratory but decision-relevant signals. Current data establish directional findings; current sampling will test effect stability.</w:t>
      </w:r>
    </w:p>
    <w:p w14:paraId="EE01B76">
      <w:pPr>
        <w:rPr>
          <w:highlight w:val="yellow"/>
        </w:rPr>
      </w:pPr>
      <w:r>
        <w:rPr>
          <w:b w:val="1"/>
          <w:highlight w:val="yellow"/>
        </w:rPr>
        <w:t xml:space="preserve">Platform Format Shapes Reach More Than Ideological Label</w:t>
      </w:r>
    </w:p>
    <w:p w14:paraId="EE01B77">
      <w:pPr>
        <w:pStyle w:val="ListParagraph"/>
        <w:numPr>
          <w:ilvl w:val="0"/>
          <w:numId w:val="1"/>
        </w:numPr>
        <w:rPr>
          <w:highlight w:val="yellow"/>
        </w:rPr>
      </w:pPr>
      <w:r>
        <w:rPr>
          <w:highlight w:val="yellow"/>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 (Brady et al., 2017).</w:t>
      </w:r>
    </w:p>
    <w:p w14:paraId="EE01B78">
      <w:pPr>
        <w:pStyle w:val="ListParagraph"/>
        <w:numPr>
          <w:ilvl w:val="0"/>
          <w:numId w:val="1"/>
        </w:numPr>
        <w:rPr>
          <w:highlight w:val="yellow"/>
        </w:rPr>
      </w:pPr>
      <w:r>
        <w:rPr>
          <w:highlight w:val="yellow"/>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highlight w:val="yellow"/>
        </w:rPr>
      </w:pPr>
      <w:r>
        <w:rPr>
          <w:highlight w:val="yellow"/>
        </w:rPr>
        <w:t xml:space="preserve">These are exploratory but decision-relevant signals. Kenya X/Twitter N=3 and TikTok/YouTube N=5; all Kenya results are directional, and should be read as pattern-level evidence within the current study scope.</w:t>
      </w:r>
    </w:p>
    <w:p w14:paraId="EE01B7A">
      <w:pPr>
        <w:rPr>
          <w:highlight w:val="yellow"/>
        </w:rPr>
      </w:pPr>
      <w:r>
        <w:rPr>
          <w:b w:val="1"/>
          <w:highlight w:val="yellow"/>
        </w:rPr>
        <w:t xml:space="preserve">Engagement Findings: Summary for Program Planning</w:t>
      </w:r>
    </w:p>
    <w:p w14:paraId="EE01B7B">
      <w:pPr>
        <w:pStyle w:val="ListParagraph"/>
        <w:numPr>
          <w:ilvl w:val="0"/>
          <w:numId w:val="1"/>
        </w:numPr>
        <w:rPr>
          <w:highlight w:val="yellow"/>
        </w:rPr>
      </w:pPr>
      <w:r>
        <w:rPr>
          <w:highlight w:val="yellow"/>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highlight w:val="yellow"/>
        </w:rPr>
      </w:pPr>
      <w:r>
        <w:rPr>
          <w:highlight w:val="yellow"/>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highlight w:val="yellow"/>
        </w:rPr>
      </w:pPr>
      <w:r>
        <w:rPr>
          <w:highlight w:val="yellow"/>
        </w:rPr>
        <w:t xml:space="preserve">Platform priority signal: TikTok generates 5–6× higher reach than YouTube for progressive creators in Kenya. Standardised TikTok engagement capture would strengthen this signal in any extension of this research.</w:t>
      </w:r>
    </w:p>
    <w:p w14:paraId="EE01B7E">
      <w:pPr>
        <w:rPr>
          <w:highlight w:val="yellow"/>
        </w:rPr>
      </w:pPr>
      <w:r>
        <w:rPr>
          <w:highlight w:val="yellow"/>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highlight w:val="yellow"/>
        </w:rPr>
        <w:t xml:space="preserve">3.6 Inter-rater Reliability and Human-LLM Agreement</w:t>
      </w:r>
    </w:p>
    <w:p>
      <w:r>
        <w:rPr>
          <w:highlight w:val="yellow"/>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highlight w:val="yellow"/>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highlight w:val="yellow"/>
              </w:rPr>
            </w:pPr>
            <w:r>
              <w:rPr>
                <w:b w:val="1"/>
                <w:bCs w:val="1"/>
                <w:rtl w:val="0"/>
                <w:highlight w:val="yellow"/>
              </w:rPr>
              <w:t xml:space="preserve">Single-choice Krippendorff α</w:t>
            </w:r>
            <w:r>
              <w:rPr>
                <w:rtl w:val="0"/>
                <w:highlight w:val="yellow"/>
              </w:rPr>
            </w:r>
          </w:p>
        </w:tc>
        <w:tc>
          <w:tcPr/>
          <w:p w:rsidR="00000000" w:rsidDel="00000000" w:rsidP="00000000" w:rsidRDefault="00000000" w:rsidRPr="00000000" w14:paraId="000001A6">
            <w:pPr>
              <w:rPr>
                <w:highlight w:val="yellow"/>
              </w:rPr>
            </w:pPr>
            <w:r>
              <w:rPr>
                <w:b w:val="1"/>
                <w:bCs w:val="1"/>
                <w:rtl w:val="0"/>
                <w:highlight w:val="yellow"/>
              </w:rPr>
              <w:t xml:space="preserve">Multi-choice mean Jaccard</w:t>
            </w:r>
            <w:r>
              <w:rPr>
                <w:rtl w:val="0"/>
                <w:highlight w:val="yellow"/>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highlight w:val="yellow"/>
              </w:rPr>
            </w:pPr>
            <w:r>
              <w:rPr>
                <w:rtl w:val="0"/>
                <w:highlight w:val="yellow"/>
              </w:rPr>
              <w:t xml:space="preserve">0.567</w:t>
            </w:r>
          </w:p>
        </w:tc>
        <w:tc>
          <w:tcPr/>
          <w:p w:rsidR="00000000" w:rsidDel="00000000" w:rsidP="00000000" w:rsidRDefault="00000000" w:rsidRPr="00000000" w14:paraId="000001AA">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highlight w:val="yellow"/>
              </w:rPr>
            </w:pPr>
            <w:r>
              <w:rPr>
                <w:rtl w:val="0"/>
                <w:highlight w:val="yellow"/>
              </w:rPr>
              <w:t xml:space="preserve">0.566</w:t>
            </w:r>
          </w:p>
        </w:tc>
        <w:tc>
          <w:tcPr/>
          <w:p w:rsidR="00000000" w:rsidDel="00000000" w:rsidP="00000000" w:rsidRDefault="00000000" w:rsidRPr="00000000" w14:paraId="000001AE">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highlight w:val="yellow"/>
              </w:rPr>
            </w:pPr>
            <w:r>
              <w:rPr>
                <w:rtl w:val="0"/>
                <w:highlight w:val="yellow"/>
              </w:rPr>
              <w:t xml:space="preserve">0.754</w:t>
            </w:r>
          </w:p>
        </w:tc>
        <w:tc>
          <w:tcPr/>
          <w:p w:rsidR="00000000" w:rsidDel="00000000" w:rsidP="00000000" w:rsidRDefault="00000000" w:rsidRPr="00000000" w14:paraId="000001B2">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highlight w:val="yellow"/>
              </w:rPr>
            </w:pPr>
            <w:r>
              <w:rPr>
                <w:rtl w:val="0"/>
                <w:highlight w:val="yellow"/>
              </w:rPr>
              <w:t xml:space="preserve">0.680</w:t>
            </w:r>
          </w:p>
        </w:tc>
        <w:tc>
          <w:tcPr/>
          <w:p w:rsidR="00000000" w:rsidDel="00000000" w:rsidP="00000000" w:rsidRDefault="00000000" w:rsidRPr="00000000" w14:paraId="000001B6">
            <w:pPr>
              <w:rPr>
                <w:highlight w:val="yellow"/>
              </w:rPr>
            </w:pPr>
            <w:r>
              <w:rPr>
                <w:rtl w:val="0"/>
                <w:highlight w:val="yellow"/>
              </w:rPr>
              <w:t xml:space="preserve">0.515</w:t>
            </w:r>
          </w:p>
        </w:tc>
      </w:tr>
    </w:tbl>
    <w:p w:rsidR="00000000" w:rsidDel="00000000" w:rsidP="00000000" w:rsidRDefault="00000000" w:rsidRPr="00000000" w14:paraId="000001B7">
      <w:pPr>
        <w:rPr>
          <w:b w:val="1"/>
          <w:bCs w:val="1"/>
        </w:rPr>
      </w:pPr>
      <w:r>
        <w:rPr>
          <w:rtl w:val="0"/>
        </w:rPr>
      </w:r>
    </w:p>
    <w:p w14:paraId="00AB0010">
      <w:r>
        <w:rPr>
          <w:i w:val="1"/>
          <w:highlight w:val="yellow"/>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highlight w:val="yellow"/>
              </w:rPr>
            </w:pPr>
            <w:r>
              <w:rPr>
                <w:b w:val="1"/>
                <w:bCs w:val="1"/>
                <w:rtl w:val="0"/>
                <w:highlight w:val="yellow"/>
              </w:rPr>
              <w:t xml:space="preserve">Single-choice micro-F1</w:t>
            </w:r>
            <w:r>
              <w:rPr>
                <w:rtl w:val="0"/>
                <w:highlight w:val="yellow"/>
              </w:rPr>
            </w:r>
          </w:p>
        </w:tc>
        <w:tc>
          <w:tcPr/>
          <w:p w:rsidR="00000000" w:rsidDel="00000000" w:rsidP="00000000" w:rsidRDefault="00000000" w:rsidRPr="00000000" w14:paraId="000001BB">
            <w:pPr>
              <w:rPr>
                <w:highlight w:val="yellow"/>
              </w:rPr>
            </w:pPr>
            <w:r>
              <w:rPr>
                <w:b w:val="1"/>
                <w:bCs w:val="1"/>
                <w:rtl w:val="0"/>
                <w:highlight w:val="yellow"/>
              </w:rPr>
              <w:t xml:space="preserve">Multi-choice binary/micro-F1</w:t>
            </w:r>
            <w:r>
              <w:rPr>
                <w:rtl w:val="0"/>
                <w:highlight w:val="yellow"/>
              </w:rPr>
            </w:r>
          </w:p>
        </w:tc>
        <w:tc>
          <w:tcPr/>
          <w:p w:rsidR="00000000" w:rsidDel="00000000" w:rsidP="00000000" w:rsidRDefault="00000000" w:rsidRPr="00000000" w14:paraId="000001BC">
            <w:pPr>
              <w:rPr>
                <w:highlight w:val="yellow"/>
              </w:rPr>
            </w:pPr>
            <w:r>
              <w:rPr>
                <w:b w:val="1"/>
                <w:bCs w:val="1"/>
                <w:rtl w:val="0"/>
                <w:highlight w:val="yellow"/>
              </w:rPr>
              <w:t xml:space="preserve">Macro F1 (superseded)</w:t>
            </w:r>
            <w:r>
              <w:rPr>
                <w:rtl w:val="0"/>
                <w:highlight w:val="yellow"/>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highlight w:val="yellow"/>
              </w:rPr>
            </w:pPr>
            <w:r>
              <w:rPr>
                <w:rtl w:val="0"/>
                <w:highlight w:val="yellow"/>
              </w:rPr>
              <w:t xml:space="preserve">0.639</w:t>
            </w:r>
          </w:p>
        </w:tc>
        <w:tc>
          <w:tcPr/>
          <w:p w:rsidR="00000000" w:rsidDel="00000000" w:rsidP="00000000" w:rsidRDefault="00000000" w:rsidRPr="00000000" w14:paraId="000001C0">
            <w:pPr>
              <w:rPr>
                <w:highlight w:val="yellow"/>
              </w:rPr>
            </w:pPr>
            <w:r>
              <w:rPr>
                <w:rtl w:val="0"/>
                <w:highlight w:val="yellow"/>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highlight w:val="yellow"/>
              </w:rPr>
            </w:pPr>
            <w:r>
              <w:rPr>
                <w:rtl w:val="0"/>
                <w:highlight w:val="yellow"/>
              </w:rPr>
              <w:t xml:space="preserve">0.631</w:t>
            </w:r>
          </w:p>
        </w:tc>
        <w:tc>
          <w:tcPr/>
          <w:p w:rsidR="00000000" w:rsidDel="00000000" w:rsidP="00000000" w:rsidRDefault="00000000" w:rsidRPr="00000000" w14:paraId="000001C5">
            <w:pPr>
              <w:rPr>
                <w:highlight w:val="yellow"/>
              </w:rPr>
            </w:pPr>
            <w:r>
              <w:rPr>
                <w:rtl w:val="0"/>
                <w:highlight w:val="yellow"/>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highlight w:val="yellow"/>
              </w:rPr>
            </w:pPr>
            <w:r>
              <w:rPr>
                <w:rtl w:val="0"/>
                <w:highlight w:val="yellow"/>
              </w:rPr>
              <w:t xml:space="preserve">0.924</w:t>
            </w:r>
          </w:p>
        </w:tc>
        <w:tc>
          <w:tcPr/>
          <w:p w:rsidR="00000000" w:rsidDel="00000000" w:rsidP="00000000" w:rsidRDefault="00000000" w:rsidRPr="00000000" w14:paraId="000001CA">
            <w:pPr>
              <w:rPr>
                <w:highlight w:val="yellow"/>
              </w:rPr>
            </w:pPr>
            <w:r>
              <w:rPr>
                <w:rtl w:val="0"/>
                <w:highlight w:val="yellow"/>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highlight w:val="yellow"/>
              </w:rPr>
            </w:pPr>
            <w:r>
              <w:rPr>
                <w:rtl w:val="0"/>
                <w:highlight w:val="yellow"/>
              </w:rPr>
              <w:t xml:space="preserve">0.896</w:t>
            </w:r>
          </w:p>
        </w:tc>
        <w:tc>
          <w:tcPr/>
          <w:p w:rsidR="00000000" w:rsidDel="00000000" w:rsidP="00000000" w:rsidRDefault="00000000" w:rsidRPr="00000000" w14:paraId="000001CF">
            <w:pPr>
              <w:rPr>
                <w:highlight w:val="yellow"/>
              </w:rPr>
            </w:pPr>
            <w:r>
              <w:rPr>
                <w:rtl w:val="0"/>
                <w:highlight w:val="yellow"/>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highlight w:val="yellow"/>
              </w:rPr>
            </w:pPr>
            <w:r>
              <w:rPr>
                <w:rtl w:val="0"/>
                <w:highlight w:val="yellow"/>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highlight w:val="yellow"/>
        </w:rPr>
        <w:t xml:space="preserve">3.7 Cross-country Comparative Insights</w:t>
      </w:r>
    </w:p>
    <w:p w14:paraId="GG003FB">
      <w:pPr>
        <w:rPr>
          <w:highlight w:val="yellow"/>
        </w:rPr>
      </w:pPr>
      <w:r>
        <w:rPr>
          <w:highlight w:val="yellow"/>
        </w:rPr>
        <w:t xml:space="preserve">Nigeria and Kenya share the same masculine pressure points, provision, relationships, emotional control, sexual morality, fatherhood, status, but package them differently. The following cross-national patterns emerged:</w:t>
      </w:r>
    </w:p>
    <w:p w14:paraId="GG003FC">
      <w:pPr>
        <w:pStyle w:val="ListParagraph"/>
        <w:numPr>
          <w:ilvl w:val="0"/>
          <w:numId w:val="1"/>
        </w:numPr>
        <w:rPr>
          <w:highlight w:val="yellow"/>
        </w:rPr>
      </w:pPr>
      <w:r>
        <w:rPr>
          <w:b w:val="1"/>
          <w:highlight w:val="yellow"/>
        </w:rPr>
        <w:t xml:space="preserve">Shared entry points:</w:t>
      </w:r>
    </w:p>
    <w:p w14:paraId="GG003FD">
      <w:pPr>
        <w:pStyle w:val="ListParagraph"/>
        <w:numPr>
          <w:ilvl w:val="0"/>
          <w:numId w:val="1"/>
        </w:numPr>
        <w:rPr>
          <w:highlight w:val="yellow"/>
        </w:rPr>
      </w:pPr>
      <w:r>
        <w:rPr>
          <w:highlight w:val="yellow"/>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highlight w:val="yellow"/>
        </w:rPr>
      </w:pPr>
      <w:r>
        <w:rPr>
          <w:highlight w:val="yellow"/>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highlight w:val="yellow"/>
        </w:rPr>
      </w:pPr>
      <w:r>
        <w:rPr>
          <w:b w:val="1"/>
          <w:highlight w:val="yellow"/>
        </w:rPr>
        <w:t xml:space="preserve">Country divergences:</w:t>
      </w:r>
    </w:p>
    <w:p w14:paraId="GG00400">
      <w:pPr>
        <w:pStyle w:val="ListParagraph"/>
        <w:numPr>
          <w:ilvl w:val="0"/>
          <w:numId w:val="1"/>
        </w:numPr>
        <w:rPr>
          <w:highlight w:val="yellow"/>
        </w:rPr>
      </w:pPr>
      <w:r>
        <w:rPr>
          <w:highlight w:val="yellow"/>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highlight w:val="yellow"/>
        </w:rPr>
      </w:pPr>
      <w:r>
        <w:rPr>
          <w:highlight w:val="yellow"/>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highlight w:val="yellow"/>
        </w:rPr>
      </w:pPr>
      <w:r>
        <w:rPr>
          <w:highlight w:val="yellow"/>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highlight w:val="yellow"/>
        </w:rPr>
      </w:pPr>
      <w:r>
        <w:rPr>
          <w:b w:val="1"/>
          <w:highlight w:val="yellow"/>
        </w:rPr>
        <w:t xml:space="preserve">Program Design Implications from Comparative Analysis:</w:t>
      </w:r>
    </w:p>
    <w:p w14:paraId="GG00404">
      <w:pPr>
        <w:pStyle w:val="ListParagraph"/>
        <w:numPr>
          <w:ilvl w:val="0"/>
          <w:numId w:val="1"/>
        </w:numPr>
        <w:rPr>
          <w:highlight w:val="yellow"/>
        </w:rPr>
      </w:pPr>
      <w:r>
        <w:rPr>
          <w:highlight w:val="yellow"/>
        </w:rPr>
        <w:t xml:space="preserve">Entry-point alignment is necessary but not sufficient. Content that acknowledges the emotional reality of masculine pressure then redirects toward accountability, partnership, and healing, rather than hierarchy and competition, is the core design challenge.</w:t>
      </w:r>
    </w:p>
    <w:p w14:paraId="GG00405">
      <w:pPr>
        <w:pStyle w:val="ListParagraph"/>
        <w:numPr>
          <w:ilvl w:val="0"/>
          <w:numId w:val="1"/>
        </w:numPr>
        <w:rPr>
          <w:highlight w:val="yellow"/>
        </w:rPr>
      </w:pPr>
      <w:r>
        <w:rPr>
          <w:highlight w:val="yellow"/>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highlight w:val="yellow"/>
        </w:rPr>
      </w:pPr>
      <w:r>
        <w:rPr>
          <w:highlight w:val="yellow"/>
        </w:rPr>
        <w:t xml:space="preserve">The following limitations are specific to this sample and should be read by anyone interpreting these findings. Each is quantified where possible.</w:t>
      </w:r>
    </w:p>
    <w:p w14:paraId="CC013AD">
      <w:pPr>
        <w:pStyle w:val="ListParagraph"/>
        <w:numPr>
          <w:ilvl w:val="0"/>
          <w:numId w:val="1"/>
        </w:numPr>
        <w:rPr>
          <w:highlight w:val="yellow"/>
        </w:rPr>
      </w:pPr>
      <w:r>
        <w:rPr>
          <w:b w:val="1"/>
          <w:highlight w:val="yellow"/>
        </w:rPr>
        <w:t xml:space="preserve">Sample coverage and representativeness:</w:t>
      </w:r>
    </w:p>
    <w:p w14:paraId="CC013AE">
      <w:pPr>
        <w:pStyle w:val="ListParagraph"/>
        <w:numPr>
          <w:ilvl w:val="0"/>
          <w:numId w:val="1"/>
        </w:numPr>
        <w:rPr>
          <w:highlight w:val="yellow"/>
        </w:rPr>
      </w:pPr>
      <w:r>
        <w:rPr>
          <w:highlight w:val="yellow"/>
        </w:rPr>
        <w:t xml:space="preserve">The content corpus covers 704 snippets from 11 creators (6 Nigeria, 5 Kenya). This represents a purposive, high-signal sample,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highlight w:val="yellow"/>
        </w:rPr>
      </w:pPr>
      <w:r>
        <w:rPr>
          <w:highlight w:val="yellow"/>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highlight w:val="yellow"/>
        </w:rPr>
      </w:pPr>
      <w:r>
        <w:rPr>
          <w:b w:val="1"/>
          <w:highlight w:val="yellow"/>
        </w:rPr>
        <w:t xml:space="preserve">Platform imbalance:</w:t>
      </w:r>
    </w:p>
    <w:p w14:paraId="CC013B1">
      <w:pPr>
        <w:pStyle w:val="ListParagraph"/>
        <w:numPr>
          <w:ilvl w:val="0"/>
          <w:numId w:val="1"/>
        </w:numPr>
        <w:rPr>
          <w:highlight w:val="yellow"/>
        </w:rPr>
      </w:pPr>
      <w:r>
        <w:rPr>
          <w:highlight w:val="yellow"/>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highlight w:val="yellow"/>
        </w:rPr>
      </w:pPr>
      <w:r>
        <w:rPr>
          <w:b w:val="1"/>
          <w:highlight w:val="yellow"/>
        </w:rPr>
        <w:t xml:space="preserve">Creator coverage limits:</w:t>
      </w:r>
    </w:p>
    <w:p w14:paraId="CC013B3">
      <w:pPr>
        <w:pStyle w:val="ListParagraph"/>
        <w:numPr>
          <w:ilvl w:val="0"/>
          <w:numId w:val="1"/>
        </w:numPr>
        <w:rPr>
          <w:highlight w:val="yellow"/>
        </w:rPr>
      </w:pPr>
      <w:r>
        <w:rPr>
          <w:highlight w:val="yellow"/>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highlight w:val="yellow"/>
        </w:rPr>
      </w:pPr>
      <w:r>
        <w:rPr>
          <w:b w:val="1"/>
          <w:highlight w:val="yellow"/>
        </w:rPr>
        <w:t xml:space="preserve">Engagement data coverage:</w:t>
      </w:r>
    </w:p>
    <w:p w14:paraId="CC013B5">
      <w:pPr>
        <w:pStyle w:val="ListParagraph"/>
        <w:numPr>
          <w:ilvl w:val="0"/>
          <w:numId w:val="1"/>
        </w:numPr>
        <w:rPr>
          <w:highlight w:val="yellow"/>
        </w:rPr>
      </w:pPr>
      <w:r>
        <w:rPr>
          <w:highlight w:val="yellow"/>
        </w:rPr>
        <w:t xml:space="preserve">Engagement data are available for 203 Nigeria X posts (the full focused dataset) and 9 YouTube videos across Nigeria and Kenya. The one statistically significant result (Nigeria YouTube, provision/money theme centrality, rho = -0.943, p = 0.005, N = 6) is a strong directional finding. For X posts, engagement is recorded at the post level; individual content snippet figures are not separately available where multiple snippets come from the same post.</w:t>
      </w:r>
    </w:p>
    <w:p w14:paraId="CC013B6">
      <w:pPr>
        <w:pStyle w:val="ListParagraph"/>
        <w:numPr>
          <w:ilvl w:val="0"/>
          <w:numId w:val="1"/>
        </w:numPr>
        <w:rPr>
          <w:highlight w:val="yellow"/>
        </w:rPr>
      </w:pPr>
      <w:r>
        <w:rPr>
          <w:b w:val="1"/>
          <w:highlight w:val="yellow"/>
        </w:rPr>
        <w:t xml:space="preserve">LLM coding accuracy:</w:t>
      </w:r>
    </w:p>
    <w:p w14:paraId="CC013B7">
      <w:pPr>
        <w:pStyle w:val="ListParagraph"/>
        <w:numPr>
          <w:ilvl w:val="0"/>
          <w:numId w:val="1"/>
        </w:numPr>
        <w:rPr>
          <w:highlight w:val="yellow"/>
        </w:rPr>
      </w:pPr>
      <w:r>
        <w:rPr>
          <w:highlight w:val="yellow"/>
        </w:rPr>
        <w:t xml:space="preserve">GPT-5.5 coded all 704 snippets; human validation covered 400 (56.8%). On the validated subset, Human-LLM Krippendorff α is 0.567 (Nigeria Content) and 0.566 (Kenya Content) using category-based matching,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highlight w:val="yellow"/>
        </w:rPr>
      </w:pPr>
      <w:r>
        <w:rPr>
          <w:b w:val="1"/>
          <w:highlight w:val="yellow"/>
        </w:rPr>
        <w:t xml:space="preserve">Generalisability:</w:t>
      </w:r>
    </w:p>
    <w:p w14:paraId="CC013B9">
      <w:pPr>
        <w:pStyle w:val="ListParagraph"/>
        <w:numPr>
          <w:ilvl w:val="0"/>
          <w:numId w:val="1"/>
        </w:numPr>
        <w:rPr>
          <w:highlight w:val="yellow"/>
        </w:rPr>
      </w:pPr>
      <w:r>
        <w:rPr>
          <w:highlight w:val="yellow"/>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highlight w:val="yellow"/>
        </w:rPr>
      </w:pPr>
      <w:r>
        <w:rPr>
          <w:highlight w:val="yellow"/>
        </w:rPr>
        <w:t xml:space="preserve">Taken together, the content analysis indicates that masculinity discourse in Nigeria and Kenya is not only about whether a creator is progressive or regressive, it is about how creators make sense of pressure. Key findings for practice are:</w:t>
      </w:r>
    </w:p>
    <w:p w14:paraId="GG00407">
      <w:pPr>
        <w:pStyle w:val="ListParagraph"/>
        <w:numPr>
          <w:ilvl w:val="0"/>
          <w:numId w:val="1"/>
        </w:numPr>
        <w:rPr>
          <w:highlight w:val="yellow"/>
        </w:rPr>
      </w:pPr>
      <w:r>
        <w:rPr>
          <w:highlight w:val="yellow"/>
        </w:rPr>
        <w:t xml:space="preserve">Provider burden, relationship anxiety, and emotional life are the shared terrain,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highlight w:val="yellow"/>
        </w:rPr>
      </w:pPr>
      <w:r>
        <w:rPr>
          <w:highlight w:val="yellow"/>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highlight w:val="yellow"/>
        </w:rPr>
      </w:pPr>
      <w:r>
        <w:rPr>
          <w:highlight w:val="yellow"/>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highlight w:val="yellow"/>
        </w:rPr>
      </w:pPr>
      <w:r>
        <w:rPr>
          <w:highlight w:val="yellow"/>
        </w:rPr>
        <w:t xml:space="preserve">Engagement data confirms that provision/money themes drive the highest cumulative YouTube reach (MENtality: Masculinity + Money, 251,680 views), while X/Twitter engagement is dominated by provocative regressive content, a platform-format interaction with direct implications for channel strategy.</w:t>
      </w:r>
    </w:p>
    <w:p w14:paraId="GG0040B">
      <w:pPr>
        <w:pStyle w:val="ListParagraph"/>
        <w:numPr>
          <w:ilvl w:val="0"/>
          <w:numId w:val="1"/>
        </w:numPr>
        <w:rPr>
          <w:highlight w:val="yellow"/>
        </w:rPr>
      </w:pPr>
      <w:r>
        <w:rPr>
          <w:highlight w:val="yellow"/>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 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standardised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highlight w:val="yellow"/>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highlight w:val="yellow"/>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highlight w:val="yellow"/>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highlight w:val="yellow"/>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highlight w:val="yellow"/>
        </w:rPr>
        <w:t xml:space="preserve">Appendix E. Figure Appendix: Content Analysis Visuals</w:t>
      </w:r>
    </w:p>
    <w:p w14:paraId="00AB0021">
      <w:pPr>
        <w:rPr>
          <w:highlight w:val="yellow"/>
        </w:rPr>
      </w:pPr>
      <w:r>
        <w:rPr>
          <w:highlight w:val="yellow"/>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highlight w:val="yellow"/>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highlight w:val="yellow"/>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highlight w:val="yellow"/>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highlight w:val="yellow"/>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highlight w:val="yellow"/>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highlight w:val="yellow"/>
              </w:rPr>
              <w:t xml:space="preserve">Reported in Section 3.4 of the Audience Analysis Report</w:t>
            </w:r>
          </w:p>
        </w:tc>
        <w:tc>
          <w:tcPr/>
          <w:p w:rsidR="00000000" w:rsidDel="00000000" w:rsidP="00000000" w:rsidRDefault="00000000" w:rsidRPr="00000000" w14:paraId="000002C2">
            <w:pPr>
              <w:widowControl w:val="1"/>
              <w:spacing w:after="120" w:before="0" w:line="240" w:lineRule="auto"/>
              <w:jc w:val="left"/>
              <w:rPr/>
            </w:pPr>
            <w:r>
              <w:rPr>
                <w:rtl w:val="0"/>
                <w:highlight w:val="yellow"/>
              </w:rPr>
              <w:t xml:space="preserve">Post-level engagement data (likes, retweets, replies, views) compiled for 203 Nigeria X posts and 9 YouTube videos. Correlation findings by country and platform reported in Audience Analysis Report, Section 3.4.</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highlight w:val="yellow"/>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highlight w:val="yellow"/>
              </w:rPr>
            </w:pPr>
            <w:r>
              <w:rPr>
                <w:rtl w:val="0"/>
                <w:highlight w:val="yellow"/>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highlight w:val="yellow"/>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highlight w:val="yellow"/>
              </w:rPr>
            </w:pPr>
            <w:r>
              <w:rPr>
                <w:rtl w:val="0"/>
                <w:highlight w:val="yellow"/>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highlight w:val="yellow"/>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highlight w:val="yellow"/>
              </w:rPr>
            </w:pPr>
            <w:r>
              <w:rPr>
                <w:rtl w:val="0"/>
                <w:highlight w:val="yellow"/>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highlight w:val="yellow"/>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highlight w:val="yellow"/>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highlight w:val="yellow"/>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highlight w:val="yellow"/>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highlight w:val="yellow"/>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highlight w:val="yellow"/>
              </w:rPr>
            </w:pPr>
            <w:r>
              <w:rPr>
                <w:rtl w:val="0"/>
                <w:highlight w:val="yellow"/>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highlight w:val="yellow"/>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highlight w:val="yellow"/>
              </w:rPr>
            </w:pPr>
            <w:r>
              <w:rPr>
                <w:rtl w:val="0"/>
                <w:highlight w:val="yellow"/>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highlight w:val="yellow"/>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highlight w:val="yellow"/>
              </w:rPr>
            </w:pPr>
            <w:r>
              <w:rPr>
                <w:rtl w:val="0"/>
                <w:highlight w:val="yellow"/>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highlight w:val="yellow"/>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highlight w:val="yellow"/>
              </w:rPr>
            </w:pPr>
            <w:r>
              <w:rPr>
                <w:rtl w:val="0"/>
                <w:highlight w:val="yellow"/>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highlight w:val="yellow"/>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highlight w:val="yellow"/>
              </w:rPr>
            </w:pPr>
            <w:r>
              <w:rPr>
                <w:rtl w:val="0"/>
                <w:highlight w:val="yellow"/>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highlight w:val="yellow"/>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highlight w:val="yellow"/>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highlight w:val="yellow"/>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highlight w:val="yellow"/>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highlight w:val="yellow"/>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highlight w:val="yellow"/>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highlight w:val="yellow"/>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highlight w:val="yellow"/>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highlight w:val="yellow"/>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highlight w:val="yellow"/>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highlight w:val="yellow"/>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highlight w:val="yellow"/>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highlight w:val="yellow"/>
              </w:rPr>
            </w:pPr>
            <w:r>
              <w:rPr>
                <w:rtl w:val="0"/>
                <w:highlight w:val="yellow"/>
              </w:rPr>
              <w:t xml:space="preserve">0.680</w:t>
            </w:r>
          </w:p>
        </w:tc>
      </w:tr>
    </w:tbl>
    <w:p w:rsidR="00000000" w:rsidDel="00000000" w:rsidP="00000000" w:rsidRDefault="00000000" w:rsidRPr="00000000" w14:paraId="00000333">
      <w:pPr>
        <w:rPr/>
      </w:pPr>
      <w:r>
        <w:rPr>
          <w:rtl w:val="0"/>
          <w:highlight w:val="yellow"/>
        </w:rPr>
        <w:t xml:space="preserve">Note on engagement metrics: Post-level engagement data, including likes, retweets, replies, views, and comment counts, are reported in the companion Audience Analysis Report (Section 3.4). That section also presents findings on the relationship between content variables and engagement outcomes, by country and platform.</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BFBFC" w14:textId="77777777" w:rsidR="00451AE7" w:rsidRDefault="00451AE7">
      <w:pPr>
        <w:spacing w:after="0" w:line="240" w:lineRule="auto"/>
      </w:pPr>
      <w:r>
        <w:separator/>
      </w:r>
    </w:p>
  </w:endnote>
  <w:endnote w:type="continuationSeparator" w:id="0">
    <w:p w14:paraId="6ED08257" w14:textId="77777777" w:rsidR="00451AE7" w:rsidRDefault="00451AE7">
      <w:pPr>
        <w:spacing w:after="0" w:line="240" w:lineRule="auto"/>
      </w:pPr>
      <w:r>
        <w:continuationSeparato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0765" w14:textId="77777777" w:rsidR="00451AE7" w:rsidRDefault="00451AE7">
      <w:pPr>
        <w:spacing w:after="0" w:line="240" w:lineRule="auto"/>
      </w:pPr>
      <w:r>
        <w:separator/>
      </w:r>
    </w:p>
  </w:footnote>
  <w:footnote w:type="continuationSeparator" w:id="0">
    <w:p w14:paraId="54D38171" w14:textId="77777777" w:rsidR="00451AE7" w:rsidRDefault="00451AE7">
      <w:pPr>
        <w:spacing w:after="0" w:line="240" w:lineRule="auto"/>
      </w:pPr>
      <w: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40" Type="http://schemas.openxmlformats.org/officeDocument/2006/relationships/hyperlink" Target="https://github.com/sushildalavi/Gates-Manfluencer-Project" TargetMode="External"/><Relationship Id="rId42" Type="http://schemas.openxmlformats.org/officeDocument/2006/relationships/image" Target="media/image3.png"/><Relationship Id="rId41" Type="http://schemas.openxmlformats.org/officeDocument/2006/relationships/hyperlink" Target="https://docs.google.com/spreadsheets/d/1BDsmKolflese_h0pTucOp4zhHRrPZ7cN_UsHYw_6M_0/edit?gid=511837529#gid=511837529" TargetMode="External"/><Relationship Id="rId44" Type="http://schemas.openxmlformats.org/officeDocument/2006/relationships/image" Target="media/image5.png"/><Relationship Id="rId43" Type="http://schemas.openxmlformats.org/officeDocument/2006/relationships/hyperlink" Target="https://docs.google.com/document/d/1ptjloli6W1MnmzjjJ5YlZfr5FFM9t31lRT2g3hiU04A/edit?tab=t.0" TargetMode="External"/><Relationship Id="rId46" Type="http://schemas.openxmlformats.org/officeDocument/2006/relationships/hyperlink" Target="https://ojs.aaai.org/index.php/ICWSM/article/view/14517" TargetMode="External"/><Relationship Id="rId45" Type="http://schemas.openxmlformats.org/officeDocument/2006/relationships/hyperlink" Target="https://doi.org/10.1177/08912432052786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AndrewKibe" TargetMode="External"/><Relationship Id="rId48" Type="http://schemas.openxmlformats.org/officeDocument/2006/relationships/hyperlink" Target="https://doi.org/10.1177/1461444810365313" TargetMode="External"/><Relationship Id="rId47" Type="http://schemas.openxmlformats.org/officeDocument/2006/relationships/hyperlink" Target="https://doi.org/10.1126/science.346.6213.1063" TargetMode="External"/><Relationship Id="rId49" Type="http://schemas.openxmlformats.org/officeDocument/2006/relationships/hyperlink" Target="https://doi.org/10.1111/soc4.12123" TargetMode="External"/><Relationship Id="rId5" Type="http://schemas.openxmlformats.org/officeDocument/2006/relationships/styles" Target="styles.xml"/><Relationship Id="rId6" Type="http://schemas.openxmlformats.org/officeDocument/2006/relationships/hyperlink" Target="https://x.com/amerix" TargetMode="External"/><Relationship Id="rId7" Type="http://schemas.openxmlformats.org/officeDocument/2006/relationships/hyperlink" Target="https://www.amerix.co.ke" TargetMode="External"/><Relationship Id="rId8" Type="http://schemas.openxmlformats.org/officeDocument/2006/relationships/hyperlink" Target="https://x.com/kibeandy" TargetMode="External"/><Relationship Id="rId31" Type="http://schemas.openxmlformats.org/officeDocument/2006/relationships/hyperlink" Target="https://x.com/jon_d_doe" TargetMode="External"/><Relationship Id="rId30" Type="http://schemas.openxmlformats.org/officeDocument/2006/relationships/hyperlink" Target="https://www.instagram.com/deyemitheactor/" TargetMode="External"/><Relationship Id="rId33" Type="http://schemas.openxmlformats.org/officeDocument/2006/relationships/hyperlink" Target="https://x.com/Wizarab10" TargetMode="External"/><Relationship Id="rId32" Type="http://schemas.openxmlformats.org/officeDocument/2006/relationships/hyperlink" Target="https://x.com/itsSh0la" TargetMode="External"/><Relationship Id="rId35" Type="http://schemas.openxmlformats.org/officeDocument/2006/relationships/hyperlink" Target="https://x.com/Eddykimani" TargetMode="External"/><Relationship Id="rId34" Type="http://schemas.openxmlformats.org/officeDocument/2006/relationships/hyperlink" Target="https://www.instagram.com/rixpoet/" TargetMode="External"/><Relationship Id="rId37" Type="http://schemas.openxmlformats.org/officeDocument/2006/relationships/hyperlink" Target="https://x.com/amerix" TargetMode="External"/><Relationship Id="rId36" Type="http://schemas.openxmlformats.org/officeDocument/2006/relationships/hyperlink" Target="https://www.youtube.com/@OfficialPhilKaranja" TargetMode="External"/><Relationship Id="rId39" Type="http://schemas.openxmlformats.org/officeDocument/2006/relationships/hyperlink" Target="https://github.com/sushildalavi/Gates-Manfluencer-Project" TargetMode="External"/><Relationship Id="rId38" Type="http://schemas.openxmlformats.org/officeDocument/2006/relationships/hyperlink" Target="https://www.youtube.com/@AndrewKibe" TargetMode="External"/><Relationship Id="rId62" Type="http://schemas.openxmlformats.org/officeDocument/2006/relationships/footer" Target="footer2.xml"/><Relationship Id="rId61" Type="http://schemas.openxmlformats.org/officeDocument/2006/relationships/image" Target="media/image14.png"/><Relationship Id="rId20" Type="http://schemas.openxmlformats.org/officeDocument/2006/relationships/hyperlink" Target="https://x.com/Wizarab10" TargetMode="External"/><Relationship Id="rId63" Type="http://schemas.openxmlformats.org/officeDocument/2006/relationships/footer" Target="footer1.xml"/><Relationship Id="rId22" Type="http://schemas.openxmlformats.org/officeDocument/2006/relationships/hyperlink" Target="https://x.com/jon_d_doe" TargetMode="External"/><Relationship Id="rId21" Type="http://schemas.openxmlformats.org/officeDocument/2006/relationships/hyperlink" Target="https://x.com/itsSh0la" TargetMode="External"/><Relationship Id="rId24" Type="http://schemas.openxmlformats.org/officeDocument/2006/relationships/hyperlink" Target="https://x.com/Ebuka" TargetMode="External"/><Relationship Id="rId23" Type="http://schemas.openxmlformats.org/officeDocument/2006/relationships/hyperlink" Target="https://www.instagram.com/ebuka/" TargetMode="External"/><Relationship Id="rId60" Type="http://schemas.openxmlformats.org/officeDocument/2006/relationships/image" Target="media/image13.png"/><Relationship Id="rId26" Type="http://schemas.openxmlformats.org/officeDocument/2006/relationships/image" Target="media/image1.png"/><Relationship Id="rId25" Type="http://schemas.openxmlformats.org/officeDocument/2006/relationships/image" Target="media/image11.png"/><Relationship Id="rId28" Type="http://schemas.openxmlformats.org/officeDocument/2006/relationships/hyperlink" Target="https://x.com/BankyW" TargetMode="External"/><Relationship Id="rId27" Type="http://schemas.openxmlformats.org/officeDocument/2006/relationships/hyperlink" Target="https://www.instagram.com/bankyw/" TargetMode="External"/><Relationship Id="rId29" Type="http://schemas.openxmlformats.org/officeDocument/2006/relationships/hyperlink" Target="https://www.instagram.com/ebuka/" TargetMode="External"/><Relationship Id="rId51" Type="http://schemas.openxmlformats.org/officeDocument/2006/relationships/hyperlink" Target="https://docs.google.com/document/d/1ptjloli6W1MnmzjjJ5YlZfr5FFM9t31lRT2g3hiU04A/edit?tab=t.0" TargetMode="External"/><Relationship Id="rId50" Type="http://schemas.openxmlformats.org/officeDocument/2006/relationships/hyperlink" Target="https://github.com/sushildalavi/Gates-Manfluencer-Project" TargetMode="External"/><Relationship Id="rId53" Type="http://schemas.openxmlformats.org/officeDocument/2006/relationships/image" Target="media/image8.png"/><Relationship Id="rId52" Type="http://schemas.openxmlformats.org/officeDocument/2006/relationships/image" Target="media/image2.png"/><Relationship Id="rId11" Type="http://schemas.openxmlformats.org/officeDocument/2006/relationships/hyperlink" Target="https://www.philittv.com/" TargetMode="External"/><Relationship Id="rId55" Type="http://schemas.openxmlformats.org/officeDocument/2006/relationships/image" Target="media/image9.png"/><Relationship Id="rId10" Type="http://schemas.openxmlformats.org/officeDocument/2006/relationships/hyperlink" Target="https://instagram.com/phil_director" TargetMode="External"/><Relationship Id="rId54" Type="http://schemas.openxmlformats.org/officeDocument/2006/relationships/image" Target="media/image7.png"/><Relationship Id="rId13" Type="http://schemas.openxmlformats.org/officeDocument/2006/relationships/hyperlink" Target="https://www.youtube.com/@OfficialRixpoet" TargetMode="External"/><Relationship Id="rId57" Type="http://schemas.openxmlformats.org/officeDocument/2006/relationships/image" Target="media/image4.png"/><Relationship Id="rId12" Type="http://schemas.openxmlformats.org/officeDocument/2006/relationships/hyperlink" Target="https://www.instagram.com/rixpoet/" TargetMode="External"/><Relationship Id="rId56" Type="http://schemas.openxmlformats.org/officeDocument/2006/relationships/image" Target="media/image6.png"/><Relationship Id="rId15" Type="http://schemas.openxmlformats.org/officeDocument/2006/relationships/hyperlink" Target="https://www.instagram.com/eddykimani/" TargetMode="External"/><Relationship Id="rId59" Type="http://schemas.openxmlformats.org/officeDocument/2006/relationships/image" Target="media/image10.png"/><Relationship Id="rId14" Type="http://schemas.openxmlformats.org/officeDocument/2006/relationships/hyperlink" Target="https://www.tiktok.com/@eddykimani" TargetMode="External"/><Relationship Id="rId58" Type="http://schemas.openxmlformats.org/officeDocument/2006/relationships/image" Target="media/image12.png"/><Relationship Id="rId17" Type="http://schemas.openxmlformats.org/officeDocument/2006/relationships/hyperlink" Target="https://www.youtube.com/@BankyW" TargetMode="External"/><Relationship Id="rId16" Type="http://schemas.openxmlformats.org/officeDocument/2006/relationships/hyperlink" Target="https://www.instagram.com/bankywellington/" TargetMode="External"/><Relationship Id="rId19" Type="http://schemas.openxmlformats.org/officeDocument/2006/relationships/hyperlink" Target="https://www.instagram.com/deyemitheactor/" TargetMode="External"/><Relationship Id="rId18" Type="http://schemas.openxmlformats.org/officeDocument/2006/relationships/hyperlink" Target="https://x.com/_deyemi" TargetMode="External"/></Relationships>
</file>

<file path=word/_rels/fontTable.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