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How the System Works</w:t>
      </w:r>
    </w:p>
    <w:p>
      <w:pPr>
        <w:spacing w:after="300"/>
      </w:pPr>
      <w:r>
        <w:rPr>
          <w:i/>
          <w:iCs/>
          <w:color w:val="555555"/>
          <w:sz w:val="26"/>
          <w:szCs w:val="26"/>
        </w:rPr>
        <w:t xml:space="preserve">Stock, Purchasing &amp; Pricing</w:t>
      </w:r>
    </w:p>
    <w:p>
      <w:pPr>
        <w:spacing w:after="200"/>
      </w:pPr>
      <w:r>
        <w:t xml:space="preserve">A plain-English guide to how the nest-backend/frontend-next stock, ordering, food-waste and pricing system fits together.</w:t>
      </w:r>
    </w:p>
    <w:p>
      <w:pPr>
        <w:pStyle w:val="Heading1"/>
        <w:spacing w:after="150" w:before="300"/>
      </w:pPr>
      <w:r>
        <w:t xml:space="preserve">The Core Idea: One Shared List</w:t>
      </w:r>
    </w:p>
    <w:p>
      <w:pPr>
        <w:spacing w:after="200"/>
      </w:pPr>
      <w:r>
        <w:t xml:space="preserve">Everything in this system — Weekly Stocktake, Food Waste, purchasing/ordering, and pricing — reads from one single list of products/ingredients (Stock Item). Nothing is entered twice in separate places. If a product's name, cost, or category changes once, it's correct everywhere it's used.</w:t>
      </w:r>
    </w:p>
    <w:p>
      <w:pPr>
        <w:pStyle w:val="Heading1"/>
        <w:spacing w:after="150" w:before="300"/>
      </w:pPr>
      <w:r>
        <w:t xml:space="preserve">Weekly Stocktake &amp; Par Levels</w:t>
      </w:r>
    </w:p>
    <w:p>
      <w:pPr>
        <w:spacing w:after="200"/>
      </w:pPr>
      <w:r>
        <w:t xml:space="preserve">Each kiosk does a Weekly Stocktake (counts every stock item). Once the owner confirms a stocktake, the system compares the counted stock against that item's Par Levels for that kiosk:</w:t>
      </w:r>
    </w:p>
    <w:p>
      <w:pPr>
        <w:pStyle w:val="ListParagraph"/>
        <w:numPr>
          <w:ilvl w:val="0"/>
          <w:numId w:val="2"/>
        </w:numPr>
        <w:spacing w:after="120"/>
      </w:pPr>
      <w:r>
        <w:rPr>
          <w:b/>
          <w:bCs/>
        </w:rPr>
        <w:t xml:space="preserve">Target par —</w:t>
      </w:r>
      <w:r>
        <w:t xml:space="preserve"> the level to refill up to</w:t>
      </w:r>
    </w:p>
    <w:p>
      <w:pPr>
        <w:pStyle w:val="ListParagraph"/>
        <w:numPr>
          <w:ilvl w:val="0"/>
          <w:numId w:val="2"/>
        </w:numPr>
        <w:spacing w:after="120"/>
      </w:pPr>
      <w:r>
        <w:rPr>
          <w:b/>
          <w:bCs/>
        </w:rPr>
        <w:t xml:space="preserve">Minimum stock —</w:t>
      </w:r>
      <w:r>
        <w:t xml:space="preserve"> the level that triggers a reorder</w:t>
      </w:r>
    </w:p>
    <w:p>
      <w:pPr>
        <w:pStyle w:val="ListParagraph"/>
        <w:numPr>
          <w:ilvl w:val="0"/>
          <w:numId w:val="2"/>
        </w:numPr>
        <w:spacing w:after="120"/>
      </w:pPr>
      <w:r>
        <w:rPr>
          <w:b/>
          <w:bCs/>
        </w:rPr>
        <w:t xml:space="preserve">Safety stock —</w:t>
      </w:r>
      <w:r>
        <w:t xml:space="preserve"> extra buffer added on top</w:t>
      </w:r>
    </w:p>
    <w:p>
      <w:pPr>
        <w:spacing w:after="200"/>
      </w:pPr>
      <w:r>
        <w:t xml:space="preserve">Par levels are set per kiosk — each location can have different targets. These numbers are not something the system guesses; they have to be entered by the owner.</w:t>
      </w:r>
    </w:p>
    <w:p>
      <w:pPr>
        <w:spacing w:after="200"/>
      </w:pPr>
      <w:r>
        <w:t xml:space="preserve">Where to enter them: Dashboard → Data Tables → Stock Item tab → “Bulk update: Stock Item par levels” button (top right). Download the template (pre-filled with every item/kiosk combination), fill in the numbers in Excel, re-upload. Nothing saves until you press “Apply Changes” — you see a preview of every change first.</w:t>
      </w:r>
    </w:p>
    <w:p>
      <w:pPr>
        <w:pStyle w:val="Heading1"/>
        <w:spacing w:after="150" w:before="300"/>
      </w:pPr>
      <w:r>
        <w:t xml:space="preserve">Automatic Ordering</w:t>
      </w:r>
    </w:p>
    <w:p>
      <w:pPr>
        <w:spacing w:after="200"/>
      </w:pPr>
      <w:r>
        <w:t xml:space="preserve">Once a stocktake is confirmed and a stock item is below its par level, the system works out how much to reorder and who to order it from (the Supplier Items mapping — which supplier sells which item, at what pack size/price).</w:t>
      </w:r>
    </w:p>
    <w:p>
      <w:pPr>
        <w:spacing w:after="200"/>
      </w:pPr>
      <w:r>
        <w:t xml:space="preserve">Depending on how a supplier is configured:</w:t>
      </w:r>
    </w:p>
    <w:p>
      <w:pPr>
        <w:pStyle w:val="ListParagraph"/>
        <w:numPr>
          <w:ilvl w:val="0"/>
          <w:numId w:val="2"/>
        </w:numPr>
        <w:spacing w:after="120"/>
      </w:pPr>
      <w:r>
        <w:rPr>
          <w:b/>
          <w:bCs/>
        </w:rPr>
        <w:t xml:space="preserve">ORDER_SHEET</w:t>
      </w:r>
      <w:r>
        <w:t xml:space="preserve"> (Castlebay, Asia Market, Tazaki) — a filled order-sheet spreadsheet is generated and attached to an email</w:t>
      </w:r>
    </w:p>
    <w:p>
      <w:pPr>
        <w:pStyle w:val="ListParagraph"/>
        <w:numPr>
          <w:ilvl w:val="0"/>
          <w:numId w:val="2"/>
        </w:numPr>
        <w:spacing w:after="120"/>
      </w:pPr>
      <w:r>
        <w:rPr>
          <w:b/>
          <w:bCs/>
        </w:rPr>
        <w:t xml:space="preserve">EMAIL_ORDER</w:t>
      </w:r>
      <w:r>
        <w:t xml:space="preserve"> (Bunzl) — a plain email listing what to order, no attachment</w:t>
      </w:r>
    </w:p>
    <w:p>
      <w:pPr>
        <w:pStyle w:val="ListParagraph"/>
        <w:numPr>
          <w:ilvl w:val="0"/>
          <w:numId w:val="2"/>
        </w:numPr>
        <w:spacing w:after="120"/>
      </w:pPr>
      <w:r>
        <w:rPr>
          <w:b/>
          <w:bCs/>
        </w:rPr>
        <w:t xml:space="preserve">MANUAL</w:t>
      </w:r>
      <w:r>
        <w:t xml:space="preserve"> (Sysco, VSD, Supermarket) — never auto-ordered; staff handle these directly</w:t>
      </w:r>
    </w:p>
    <w:p>
      <w:pPr>
        <w:spacing w:after="200"/>
      </w:pPr>
      <w:r>
        <w:t xml:space="preserve">Every order email goes to the owner's own inbox for review — never straight to the supplier. The supplier's email address is shown in the message so the owner can forward it after checking.</w:t>
      </w:r>
    </w:p>
    <w:p>
      <w:pPr>
        <w:spacing w:after="200"/>
      </w:pPr>
      <w:r>
        <w:t xml:space="preserve">One special case: some items have a fixed order quantity regardless of the shortfall calculation (e.g. Castlebay's salmon — always ordered in 4-box minimums per their own delivery rule). This is set per supplier-item mapping, not per supplier as a whole.</w:t>
      </w:r>
    </w:p>
    <w:p>
      <w:pPr>
        <w:pStyle w:val="Heading1"/>
        <w:spacing w:after="150" w:before="300"/>
      </w:pPr>
      <w:r>
        <w:t xml:space="preserve">Food Waste</w:t>
      </w:r>
    </w:p>
    <w:p>
      <w:pPr>
        <w:spacing w:after="200"/>
      </w:pPr>
      <w:r>
        <w:t xml:space="preserve">Staff record what's thrown away. Each item is one of two types:</w:t>
      </w:r>
    </w:p>
    <w:p>
      <w:pPr>
        <w:pStyle w:val="ListParagraph"/>
        <w:numPr>
          <w:ilvl w:val="0"/>
          <w:numId w:val="2"/>
        </w:numPr>
        <w:spacing w:after="120"/>
      </w:pPr>
      <w:r>
        <w:rPr>
          <w:b/>
          <w:bCs/>
        </w:rPr>
        <w:t xml:space="preserve">Weighed food —</w:t>
      </w:r>
      <w:r>
        <w:t xml:space="preserve"> recorded in grams, costed as grams ÷ 100 × cost per 100g</w:t>
      </w:r>
    </w:p>
    <w:p>
      <w:pPr>
        <w:pStyle w:val="ListParagraph"/>
        <w:numPr>
          <w:ilvl w:val="0"/>
          <w:numId w:val="2"/>
        </w:numPr>
        <w:spacing w:after="120"/>
      </w:pPr>
      <w:r>
        <w:rPr>
          <w:b/>
          <w:bCs/>
        </w:rPr>
        <w:t xml:space="preserve">Packaging —</w:t>
      </w:r>
      <w:r>
        <w:t xml:space="preserve"> recorded as whole units (“Each”), costed as units × unit cost</w:t>
      </w:r>
    </w:p>
    <w:p>
      <w:pPr>
        <w:spacing w:after="200"/>
      </w:pPr>
      <w:r>
        <w:t xml:space="preserve">The form automatically shows the right input (Grams or Each) based on which item is picked — no need to remember which is which.</w:t>
      </w:r>
    </w:p>
    <w:p>
      <w:pPr>
        <w:pStyle w:val="Heading1"/>
        <w:spacing w:after="150" w:before="300"/>
      </w:pPr>
      <w:r>
        <w:t xml:space="preserve">Product Pricing &amp; Margin</w:t>
      </w:r>
    </w:p>
    <w:p>
      <w:pPr>
        <w:spacing w:after="200"/>
      </w:pPr>
      <w:r>
        <w:t xml:space="preserve">Dashboard → Product Prices page shows every finished product (sushi rolls, sets, etc.) with:</w:t>
      </w:r>
    </w:p>
    <w:p>
      <w:pPr>
        <w:pStyle w:val="ListParagraph"/>
        <w:numPr>
          <w:ilvl w:val="0"/>
          <w:numId w:val="2"/>
        </w:numPr>
        <w:spacing w:after="120"/>
      </w:pPr>
      <w:r>
        <w:rPr>
          <w:b/>
          <w:bCs/>
        </w:rPr>
        <w:t xml:space="preserve">Cost —</w:t>
      </w:r>
      <w:r>
        <w:t xml:space="preserve"> what it costs to buy/hold (existing field, already used by Waste/Damage/Staff Food)</w:t>
      </w:r>
    </w:p>
    <w:p>
      <w:pPr>
        <w:pStyle w:val="ListParagraph"/>
        <w:numPr>
          <w:ilvl w:val="0"/>
          <w:numId w:val="2"/>
        </w:numPr>
        <w:spacing w:after="120"/>
      </w:pPr>
      <w:r>
        <w:rPr>
          <w:b/>
          <w:bCs/>
        </w:rPr>
        <w:t xml:space="preserve">Selling Price —</w:t>
      </w:r>
      <w:r>
        <w:t xml:space="preserve"> what the customer pays</w:t>
      </w:r>
    </w:p>
    <w:p>
      <w:pPr>
        <w:pStyle w:val="ListParagraph"/>
        <w:numPr>
          <w:ilvl w:val="0"/>
          <w:numId w:val="2"/>
        </w:numPr>
        <w:spacing w:after="120"/>
      </w:pPr>
      <w:r>
        <w:rPr>
          <w:b/>
          <w:bCs/>
        </w:rPr>
        <w:t xml:space="preserve">Recipe Cost —</w:t>
      </w:r>
      <w:r>
        <w:t xml:space="preserve"> ingredients only</w:t>
      </w:r>
    </w:p>
    <w:p>
      <w:pPr>
        <w:pStyle w:val="ListParagraph"/>
        <w:numPr>
          <w:ilvl w:val="0"/>
          <w:numId w:val="2"/>
        </w:numPr>
        <w:spacing w:after="120"/>
      </w:pPr>
      <w:r>
        <w:rPr>
          <w:b/>
          <w:bCs/>
        </w:rPr>
        <w:t xml:space="preserve">Packaging Cost —</w:t>
      </w:r>
      <w:r>
        <w:t xml:space="preserve"> box/lid/etc.</w:t>
      </w:r>
    </w:p>
    <w:p>
      <w:pPr>
        <w:spacing w:after="200"/>
      </w:pPr>
      <w:r>
        <w:t xml:space="preserve">From these, the system automatically works out:</w:t>
      </w:r>
    </w:p>
    <w:p>
      <w:pPr>
        <w:pStyle w:val="ListParagraph"/>
        <w:numPr>
          <w:ilvl w:val="0"/>
          <w:numId w:val="2"/>
        </w:numPr>
        <w:spacing w:after="120"/>
      </w:pPr>
      <w:r>
        <w:rPr>
          <w:b/>
          <w:bCs/>
        </w:rPr>
        <w:t xml:space="preserve">Royalty</w:t>
      </w:r>
      <w:r>
        <w:t xml:space="preserve"> = 30% of Selling Price</w:t>
      </w:r>
    </w:p>
    <w:p>
      <w:pPr>
        <w:pStyle w:val="ListParagraph"/>
        <w:numPr>
          <w:ilvl w:val="0"/>
          <w:numId w:val="2"/>
        </w:numPr>
        <w:spacing w:after="120"/>
      </w:pPr>
      <w:r>
        <w:rPr>
          <w:b/>
          <w:bCs/>
        </w:rPr>
        <w:t xml:space="preserve">Margin</w:t>
      </w:r>
      <w:r>
        <w:t xml:space="preserve"> = Selling Price − Recipe Cost − Packaging Cost − Royalty (shown as € and %)</w:t>
      </w:r>
    </w:p>
    <w:p>
      <w:pPr>
        <w:spacing w:after="200"/>
      </w:pPr>
      <w:r>
        <w:t xml:space="preserve">These aren't stored — they're recalculated live every time, so they're always correct against whatever prices are currently entered.</w:t>
      </w:r>
    </w:p>
    <w:p>
      <w:pPr>
        <w:pStyle w:val="Heading1"/>
        <w:spacing w:after="150" w:before="300"/>
      </w:pPr>
      <w:r>
        <w:t xml:space="preserve">Where to Update Data</w:t>
      </w:r>
    </w:p>
    <w:p>
      <w:pPr>
        <w:spacing w:after="200"/>
      </w:pPr>
      <w:r>
        <w:t xml:space="preserve">Two ways, both self-service — no developer needed:</w:t>
      </w:r>
    </w:p>
    <w:p>
      <w:pPr>
        <w:pStyle w:val="ListParagraph"/>
        <w:numPr>
          <w:ilvl w:val="0"/>
          <w:numId w:val="2"/>
        </w:numPr>
        <w:spacing w:after="120"/>
      </w:pPr>
      <w:r>
        <w:rPr>
          <w:b/>
          <w:bCs/>
        </w:rPr>
        <w:t xml:space="preserve">1. Data Tables</w:t>
      </w:r>
      <w:r>
        <w:t xml:space="preserve"> (Dashboard → Data Tables) — the generic grid. Click a tab (Stock Item, Supplier, Product, etc.), click any cell to edit directly, or “+ Add row” for a new one.</w:t>
      </w:r>
    </w:p>
    <w:p>
      <w:pPr>
        <w:pStyle w:val="ListParagraph"/>
        <w:numPr>
          <w:ilvl w:val="0"/>
          <w:numId w:val="2"/>
        </w:numPr>
        <w:spacing w:after="120"/>
      </w:pPr>
      <w:r>
        <w:rPr>
          <w:b/>
          <w:bCs/>
        </w:rPr>
        <w:t xml:space="preserve">2. Bulk Update buttons</w:t>
      </w:r>
      <w:r>
        <w:t xml:space="preserve"> — on the Stock Item and Supplier tabs, and on Product Prices. Download a template pre-filled with current data → edit in Excel → re-upload → preview → Apply. Used for updating many rows at once (e.g. a full price list from a supplier).</w:t>
      </w:r>
    </w:p>
    <w:p>
      <w:pPr>
        <w:spacing w:after="200"/>
      </w:pPr>
      <w:r>
        <w:t xml:space="preserve">There's also a full-database Upload Data page (Dashboard → Upload Data) for a complete download/backup or restore of everything in the system in one Excel workbook — separate from the day-to-day editing above.</w:t>
      </w:r>
    </w:p>
    <w:p>
      <w:pPr>
        <w:pStyle w:val="Heading1"/>
        <w:spacing w:after="150" w:before="300"/>
      </w:pPr>
      <w:r>
        <w:t xml:space="preserve">Still Needs Setup</w:t>
      </w:r>
    </w:p>
    <w:p>
      <w:pPr>
        <w:spacing w:after="200"/>
      </w:pPr>
      <w:r>
        <w:t xml:space="preserve">(not something we can fill in for you)</w:t>
      </w:r>
    </w:p>
    <w:p>
      <w:pPr>
        <w:pStyle w:val="ListParagraph"/>
        <w:numPr>
          <w:ilvl w:val="0"/>
          <w:numId w:val="2"/>
        </w:numPr>
        <w:spacing w:after="120"/>
      </w:pPr>
      <w:r>
        <w:rPr>
          <w:b/>
          <w:bCs/>
        </w:rPr>
        <w:t xml:space="preserve">Real par-level numbers</w:t>
      </w:r>
      <w:r>
        <w:t xml:space="preserve"> per kiosk — the mechanism is built and tested, but the actual targets are business decisions only the owner can make.</w:t>
      </w:r>
    </w:p>
    <w:p>
      <w:pPr>
        <w:pStyle w:val="ListParagraph"/>
        <w:numPr>
          <w:ilvl w:val="0"/>
          <w:numId w:val="2"/>
        </w:numPr>
        <w:spacing w:after="120"/>
      </w:pPr>
      <w:r>
        <w:rPr>
          <w:b/>
          <w:bCs/>
        </w:rPr>
        <w:t xml:space="preserve">Real selling prices / recipe / packaging costs</w:t>
      </w:r>
      <w:r>
        <w:t xml:space="preserve"> per product — same reason.</w:t>
      </w:r>
    </w:p>
    <w:p>
      <w:pPr>
        <w:pStyle w:val="ListParagraph"/>
        <w:numPr>
          <w:ilvl w:val="0"/>
          <w:numId w:val="2"/>
        </w:numPr>
        <w:spacing w:after="120"/>
      </w:pPr>
      <w:r>
        <w:rPr>
          <w:b/>
          <w:bCs/>
        </w:rPr>
        <w:t xml:space="preserve">SMTP email credentials</w:t>
      </w:r>
      <w:r>
        <w:t xml:space="preserve"> (Dashboard → Site Configuration) — the order-email code is built and tested, but no outgoing email account has been connected yet. Until this is set up, purchasing batches still get created and are visible in the Action Inbox, but the email itself won't send.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2026-09-29T15:28:01.481Z</dcterms:created>
  <dcterms:modified xsi:type="dcterms:W3CDTF">2026-09-29T15:28:01.482Z</dcterms:modified>
</cp:coreProperties>
</file>

<file path=docProps/custom.xml><?xml version="1.0" encoding="utf-8"?>
<Properties xmlns="http://schemas.openxmlformats.org/officeDocument/2006/custom-properties" xmlns:vt="http://schemas.openxmlformats.org/officeDocument/2006/docPropsVTypes"/>
</file>