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D209" w14:textId="77777777" w:rsidR="008E1465" w:rsidRPr="008E1465" w:rsidRDefault="008E1465" w:rsidP="008E1465">
      <w:pPr>
        <w:pStyle w:val="Heading1"/>
        <w:jc w:val="center"/>
        <w:rPr>
          <w:rFonts w:eastAsia="Times New Roman"/>
        </w:rPr>
      </w:pPr>
      <w:r w:rsidRPr="008E1465">
        <w:rPr>
          <w:rFonts w:eastAsia="Times New Roman"/>
        </w:rPr>
        <w:t>EXECUTIVE REPORT: Hospital Operations &amp; Revenue Risk Intelligence Platform</w:t>
      </w:r>
    </w:p>
    <w:p w14:paraId="713A7BD6" w14:textId="77777777" w:rsidR="008E1465" w:rsidRPr="008E1465" w:rsidRDefault="008E1465" w:rsidP="008E146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1465">
        <w:rPr>
          <w:rFonts w:ascii="Arial" w:eastAsia="Times New Roman" w:hAnsi="Arial" w:cs="Arial"/>
          <w:b/>
          <w:bCs/>
          <w:kern w:val="0"/>
          <w14:ligatures w14:val="none"/>
        </w:rPr>
        <w:t>Date:</w:t>
      </w:r>
      <w:r w:rsidRPr="008E1465">
        <w:rPr>
          <w:rFonts w:ascii="Arial" w:eastAsia="Times New Roman" w:hAnsi="Arial" w:cs="Arial"/>
          <w:kern w:val="0"/>
          <w14:ligatures w14:val="none"/>
        </w:rPr>
        <w:t xml:space="preserve"> February 28, 2026</w:t>
      </w:r>
    </w:p>
    <w:p w14:paraId="6BADA60B" w14:textId="77777777" w:rsidR="008E1465" w:rsidRPr="008E1465" w:rsidRDefault="008E1465" w:rsidP="008E146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1465">
        <w:rPr>
          <w:rFonts w:ascii="Arial" w:eastAsia="Times New Roman" w:hAnsi="Arial" w:cs="Arial"/>
          <w:b/>
          <w:bCs/>
          <w:kern w:val="0"/>
          <w14:ligatures w14:val="none"/>
        </w:rPr>
        <w:t>Subject:</w:t>
      </w:r>
      <w:r w:rsidRPr="008E1465">
        <w:rPr>
          <w:rFonts w:ascii="Arial" w:eastAsia="Times New Roman" w:hAnsi="Arial" w:cs="Arial"/>
          <w:kern w:val="0"/>
          <w14:ligatures w14:val="none"/>
        </w:rPr>
        <w:t xml:space="preserve"> Transitioning from Reactive to Proactive Healthcare Management</w:t>
      </w:r>
    </w:p>
    <w:p w14:paraId="7FC7E403" w14:textId="77777777" w:rsidR="008E1465" w:rsidRPr="008E1465" w:rsidRDefault="008E1465" w:rsidP="008E146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E1465">
        <w:rPr>
          <w:rFonts w:ascii="Arial" w:eastAsia="Times New Roman" w:hAnsi="Arial" w:cs="Arial"/>
          <w:b/>
          <w:bCs/>
          <w:kern w:val="0"/>
          <w14:ligatures w14:val="none"/>
        </w:rPr>
        <w:t>Status:</w:t>
      </w:r>
      <w:r w:rsidRPr="008E1465">
        <w:rPr>
          <w:rFonts w:ascii="Arial" w:eastAsia="Times New Roman" w:hAnsi="Arial" w:cs="Arial"/>
          <w:kern w:val="0"/>
          <w14:ligatures w14:val="none"/>
        </w:rPr>
        <w:t xml:space="preserve"> Phase 6 Final Summary – Ready for Deployment Sponsorship</w:t>
      </w:r>
    </w:p>
    <w:p w14:paraId="32833636" w14:textId="77777777" w:rsidR="008E1465" w:rsidRPr="008E1465" w:rsidRDefault="008E1465" w:rsidP="008E146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E146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E1465" w:rsidRPr="008E146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E4F6A1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EC3777A" w14:textId="77777777" w:rsidR="008E1465" w:rsidRPr="008E1465" w:rsidRDefault="008E1465" w:rsidP="008E1465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E146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Executive Summary</w:t>
      </w:r>
    </w:p>
    <w:p w14:paraId="5BCB768F" w14:textId="77777777" w:rsidR="008E1465" w:rsidRPr="008E1465" w:rsidRDefault="008E1465" w:rsidP="008E1465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8E1465">
        <w:rPr>
          <w:rFonts w:ascii="Arial" w:eastAsia="Times New Roman" w:hAnsi="Arial" w:cs="Arial"/>
          <w:kern w:val="0"/>
          <w14:ligatures w14:val="none"/>
        </w:rPr>
        <w:t>The Hospital Operations &amp; Revenue Risk Intelligence Platform was developed to address two critical bottlenecks: clinical operational strain and financial revenue leakage. By integrating 25,000 patient records across Departments, Billing, and Visits, we have developed a predictive ecosystem that identifies high-risk clinical visits and preempts insurance claim rejections before they occur.</w:t>
      </w:r>
    </w:p>
    <w:p w14:paraId="279033BA" w14:textId="77777777" w:rsidR="008E1465" w:rsidRPr="008E1465" w:rsidRDefault="008E1465" w:rsidP="008E1465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8E146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E1465" w:rsidRPr="008E146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7A6BE1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21D3000" w14:textId="77777777" w:rsidR="008E1465" w:rsidRPr="008E1465" w:rsidRDefault="008E1465" w:rsidP="008E1465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E146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Key Operational &amp; Financial Findings</w:t>
      </w:r>
    </w:p>
    <w:p w14:paraId="14C74A24" w14:textId="77777777" w:rsidR="008E1465" w:rsidRPr="008E1465" w:rsidRDefault="008E1465" w:rsidP="008E1465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8E1465">
        <w:rPr>
          <w:rFonts w:ascii="Arial" w:eastAsia="Times New Roman" w:hAnsi="Arial" w:cs="Arial"/>
          <w:kern w:val="0"/>
          <w14:ligatures w14:val="none"/>
        </w:rPr>
        <w:t>Our Exploratory Data Analysis (EDA) and SQL integration revealed the following high-impact trends:</w:t>
      </w:r>
    </w:p>
    <w:p w14:paraId="3C740E43" w14:textId="77777777" w:rsidR="008E1465" w:rsidRPr="008E1465" w:rsidRDefault="008E1465" w:rsidP="008E1465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E146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A. Operational Insights (Patient Flow &amp; Triage)</w:t>
      </w:r>
    </w:p>
    <w:p w14:paraId="4B53E93F" w14:textId="77777777" w:rsidR="008E1465" w:rsidRPr="008E1465" w:rsidRDefault="008E1465" w:rsidP="008E1465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8E1465">
        <w:rPr>
          <w:rFonts w:ascii="Arial" w:eastAsia="Times New Roman" w:hAnsi="Arial" w:cs="Arial"/>
          <w:b/>
          <w:bCs/>
          <w:kern w:val="0"/>
          <w14:ligatures w14:val="none"/>
        </w:rPr>
        <w:t>Departmental Intensity:</w:t>
      </w:r>
      <w:r w:rsidRPr="008E1465">
        <w:rPr>
          <w:rFonts w:ascii="Arial" w:eastAsia="Times New Roman" w:hAnsi="Arial" w:cs="Arial"/>
          <w:kern w:val="0"/>
          <w14:ligatures w14:val="none"/>
        </w:rPr>
        <w:t xml:space="preserve"> The </w:t>
      </w:r>
      <w:r w:rsidRPr="008E1465">
        <w:rPr>
          <w:rFonts w:ascii="Arial" w:eastAsia="Times New Roman" w:hAnsi="Arial" w:cs="Arial"/>
          <w:b/>
          <w:bCs/>
          <w:kern w:val="0"/>
          <w14:ligatures w14:val="none"/>
        </w:rPr>
        <w:t>ICU and Cardiology</w:t>
      </w:r>
      <w:r w:rsidRPr="008E1465">
        <w:rPr>
          <w:rFonts w:ascii="Arial" w:eastAsia="Times New Roman" w:hAnsi="Arial" w:cs="Arial"/>
          <w:kern w:val="0"/>
          <w14:ligatures w14:val="none"/>
        </w:rPr>
        <w:t xml:space="preserve"> departments account for 40% of the hospital's total volume but represent 65% of the high-clinical-risk cases.</w:t>
      </w:r>
    </w:p>
    <w:p w14:paraId="6D27E59C" w14:textId="77777777" w:rsidR="008E1465" w:rsidRPr="008E1465" w:rsidRDefault="008E1465" w:rsidP="008E1465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8E1465">
        <w:rPr>
          <w:rFonts w:ascii="Arial" w:eastAsia="Times New Roman" w:hAnsi="Arial" w:cs="Arial"/>
          <w:b/>
          <w:bCs/>
          <w:kern w:val="0"/>
          <w14:ligatures w14:val="none"/>
        </w:rPr>
        <w:t>Length of Stay (</w:t>
      </w:r>
      <w:proofErr w:type="spellStart"/>
      <w:r w:rsidRPr="008E1465">
        <w:rPr>
          <w:rFonts w:ascii="Arial" w:eastAsia="Times New Roman" w:hAnsi="Arial" w:cs="Arial"/>
          <w:b/>
          <w:bCs/>
          <w:kern w:val="0"/>
          <w14:ligatures w14:val="none"/>
        </w:rPr>
        <w:t>LoS</w:t>
      </w:r>
      <w:proofErr w:type="spellEnd"/>
      <w:r w:rsidRPr="008E1465">
        <w:rPr>
          <w:rFonts w:ascii="Arial" w:eastAsia="Times New Roman" w:hAnsi="Arial" w:cs="Arial"/>
          <w:b/>
          <w:bCs/>
          <w:kern w:val="0"/>
          <w14:ligatures w14:val="none"/>
        </w:rPr>
        <w:t>) Threshold:</w:t>
      </w:r>
      <w:r w:rsidRPr="008E1465">
        <w:rPr>
          <w:rFonts w:ascii="Arial" w:eastAsia="Times New Roman" w:hAnsi="Arial" w:cs="Arial"/>
          <w:kern w:val="0"/>
          <w14:ligatures w14:val="none"/>
        </w:rPr>
        <w:t xml:space="preserve"> Patient risk scores increase exponentially after the </w:t>
      </w:r>
      <w:r w:rsidRPr="008E1465">
        <w:rPr>
          <w:rFonts w:ascii="Arial" w:eastAsia="Times New Roman" w:hAnsi="Arial" w:cs="Arial"/>
          <w:b/>
          <w:bCs/>
          <w:kern w:val="0"/>
          <w14:ligatures w14:val="none"/>
        </w:rPr>
        <w:t>12-hour mark</w:t>
      </w:r>
      <w:r w:rsidRPr="008E1465">
        <w:rPr>
          <w:rFonts w:ascii="Arial" w:eastAsia="Times New Roman" w:hAnsi="Arial" w:cs="Arial"/>
          <w:kern w:val="0"/>
          <w14:ligatures w14:val="none"/>
        </w:rPr>
        <w:t>. Implementing a triage alert at hour 10 can reduce critical complications by an estimated 15%.</w:t>
      </w:r>
    </w:p>
    <w:p w14:paraId="2EA075B4" w14:textId="77777777" w:rsidR="008E1465" w:rsidRPr="008E1465" w:rsidRDefault="008E1465" w:rsidP="008E1465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8E1465">
        <w:rPr>
          <w:rFonts w:ascii="Arial" w:eastAsia="Times New Roman" w:hAnsi="Arial" w:cs="Arial"/>
          <w:b/>
          <w:bCs/>
          <w:kern w:val="0"/>
          <w14:ligatures w14:val="none"/>
        </w:rPr>
        <w:t>The "Revolving Door" Effect:</w:t>
      </w:r>
      <w:r w:rsidRPr="008E1465">
        <w:rPr>
          <w:rFonts w:ascii="Arial" w:eastAsia="Times New Roman" w:hAnsi="Arial" w:cs="Arial"/>
          <w:kern w:val="0"/>
          <w14:ligatures w14:val="none"/>
        </w:rPr>
        <w:t xml:space="preserve"> 12% of patients account for 30% of visits. These "High-Frequency" patients are predominantly chronic cases requiring specialized outpatient care pathways to reduce ER overcrowding.</w:t>
      </w:r>
    </w:p>
    <w:p w14:paraId="5CD040BF" w14:textId="77777777" w:rsidR="008E1465" w:rsidRPr="008E1465" w:rsidRDefault="008E1465" w:rsidP="008E1465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E146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B. Financial Insights (Revenue Leakage)</w:t>
      </w:r>
    </w:p>
    <w:p w14:paraId="3C50CEBB" w14:textId="77777777" w:rsidR="008E1465" w:rsidRPr="008E1465" w:rsidRDefault="008E1465" w:rsidP="008E1465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8E1465">
        <w:rPr>
          <w:rFonts w:ascii="Arial" w:eastAsia="Times New Roman" w:hAnsi="Arial" w:cs="Arial"/>
          <w:b/>
          <w:bCs/>
          <w:kern w:val="0"/>
          <w14:ligatures w14:val="none"/>
        </w:rPr>
        <w:t>Claim Rejection Drivers:</w:t>
      </w:r>
      <w:r w:rsidRPr="008E1465">
        <w:rPr>
          <w:rFonts w:ascii="Arial" w:eastAsia="Times New Roman" w:hAnsi="Arial" w:cs="Arial"/>
          <w:kern w:val="0"/>
          <w14:ligatures w14:val="none"/>
        </w:rPr>
        <w:t xml:space="preserve"> Insurance providers </w:t>
      </w:r>
      <w:proofErr w:type="spellStart"/>
      <w:r w:rsidRPr="008E1465">
        <w:rPr>
          <w:rFonts w:ascii="Arial" w:eastAsia="Times New Roman" w:hAnsi="Arial" w:cs="Arial"/>
          <w:b/>
          <w:bCs/>
          <w:kern w:val="0"/>
          <w14:ligatures w14:val="none"/>
        </w:rPr>
        <w:t>HealthPlus</w:t>
      </w:r>
      <w:proofErr w:type="spellEnd"/>
      <w:r w:rsidRPr="008E1465">
        <w:rPr>
          <w:rFonts w:ascii="Arial" w:eastAsia="Times New Roman" w:hAnsi="Arial" w:cs="Arial"/>
          <w:b/>
          <w:bCs/>
          <w:kern w:val="0"/>
          <w14:ligatures w14:val="none"/>
        </w:rPr>
        <w:t xml:space="preserve"> and </w:t>
      </w:r>
      <w:proofErr w:type="spellStart"/>
      <w:r w:rsidRPr="008E1465">
        <w:rPr>
          <w:rFonts w:ascii="Arial" w:eastAsia="Times New Roman" w:hAnsi="Arial" w:cs="Arial"/>
          <w:b/>
          <w:bCs/>
          <w:kern w:val="0"/>
          <w14:ligatures w14:val="none"/>
        </w:rPr>
        <w:t>SecureLife</w:t>
      </w:r>
      <w:proofErr w:type="spellEnd"/>
      <w:r w:rsidRPr="008E1465">
        <w:rPr>
          <w:rFonts w:ascii="Arial" w:eastAsia="Times New Roman" w:hAnsi="Arial" w:cs="Arial"/>
          <w:kern w:val="0"/>
          <w14:ligatures w14:val="none"/>
        </w:rPr>
        <w:t xml:space="preserve"> show a 18% higher rejection rate compared to the hospital average.</w:t>
      </w:r>
    </w:p>
    <w:p w14:paraId="0317B2A1" w14:textId="77777777" w:rsidR="008E1465" w:rsidRPr="008E1465" w:rsidRDefault="008E1465" w:rsidP="008E1465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8E1465">
        <w:rPr>
          <w:rFonts w:ascii="Arial" w:eastAsia="Times New Roman" w:hAnsi="Arial" w:cs="Arial"/>
          <w:b/>
          <w:bCs/>
          <w:kern w:val="0"/>
          <w14:ligatures w14:val="none"/>
        </w:rPr>
        <w:t>Leakage Quantification:</w:t>
      </w:r>
      <w:r w:rsidRPr="008E1465">
        <w:rPr>
          <w:rFonts w:ascii="Arial" w:eastAsia="Times New Roman" w:hAnsi="Arial" w:cs="Arial"/>
          <w:kern w:val="0"/>
          <w14:ligatures w14:val="none"/>
        </w:rPr>
        <w:t xml:space="preserve"> Unprocessed or rejected claims currently account for an estimated </w:t>
      </w:r>
      <w:r w:rsidRPr="008E1465">
        <w:rPr>
          <w:rFonts w:ascii="Arial" w:eastAsia="Times New Roman" w:hAnsi="Arial" w:cs="Arial"/>
          <w:b/>
          <w:bCs/>
          <w:kern w:val="0"/>
          <w14:ligatures w14:val="none"/>
        </w:rPr>
        <w:t>$1.2M in delayed or lost revenue</w:t>
      </w:r>
      <w:r w:rsidRPr="008E1465">
        <w:rPr>
          <w:rFonts w:ascii="Arial" w:eastAsia="Times New Roman" w:hAnsi="Arial" w:cs="Arial"/>
          <w:kern w:val="0"/>
          <w14:ligatures w14:val="none"/>
        </w:rPr>
        <w:t xml:space="preserve"> annually.</w:t>
      </w:r>
    </w:p>
    <w:p w14:paraId="3F2C8409" w14:textId="77777777" w:rsidR="008E1465" w:rsidRPr="008E1465" w:rsidRDefault="008E1465" w:rsidP="008E1465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8E1465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The "Pending" Trap:</w:t>
      </w:r>
      <w:r w:rsidRPr="008E1465">
        <w:rPr>
          <w:rFonts w:ascii="Arial" w:eastAsia="Times New Roman" w:hAnsi="Arial" w:cs="Arial"/>
          <w:kern w:val="0"/>
          <w14:ligatures w14:val="none"/>
        </w:rPr>
        <w:t xml:space="preserve"> 5% of all claims remain in "Pending" status for over 30 days, primarily due to missing clinical documentation in the Billing-Visit join logic.</w:t>
      </w:r>
    </w:p>
    <w:p w14:paraId="29D213EE" w14:textId="77777777" w:rsidR="008E1465" w:rsidRPr="008E1465" w:rsidRDefault="008E1465" w:rsidP="008E1465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8E146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E1465" w:rsidRPr="008E146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2D847B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B5366F3" w14:textId="77777777" w:rsidR="008E1465" w:rsidRPr="008E1465" w:rsidRDefault="008E1465" w:rsidP="008E1465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E146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AI Model Impact Summary</w:t>
      </w:r>
    </w:p>
    <w:p w14:paraId="49A18225" w14:textId="77777777" w:rsidR="008E1465" w:rsidRPr="008E1465" w:rsidRDefault="008E1465" w:rsidP="008E1465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8E1465">
        <w:rPr>
          <w:rFonts w:ascii="Arial" w:eastAsia="Times New Roman" w:hAnsi="Arial" w:cs="Arial"/>
          <w:kern w:val="0"/>
          <w14:ligatures w14:val="none"/>
        </w:rPr>
        <w:t>We successfully deployed and evaluated two classification systems to mitigate the risks identified above.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647"/>
        <w:gridCol w:w="1990"/>
        <w:gridCol w:w="3045"/>
      </w:tblGrid>
      <w:tr w:rsidR="008E1465" w:rsidRPr="008E1465" w14:paraId="367489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AA7AC" w14:textId="77777777" w:rsidR="008E1465" w:rsidRPr="008E1465" w:rsidRDefault="008E1465" w:rsidP="008E146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E146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F5058" w14:textId="77777777" w:rsidR="008E1465" w:rsidRPr="008E1465" w:rsidRDefault="008E1465" w:rsidP="008E146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E146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Primary Objective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A1829" w14:textId="77777777" w:rsidR="008E1465" w:rsidRPr="008E1465" w:rsidRDefault="008E1465" w:rsidP="008E146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E146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Key Performance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DAEB7" w14:textId="77777777" w:rsidR="008E1465" w:rsidRPr="008E1465" w:rsidRDefault="008E1465" w:rsidP="008E146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E146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Business Impact</w:t>
            </w:r>
          </w:p>
        </w:tc>
      </w:tr>
      <w:tr w:rsidR="008E1465" w:rsidRPr="008E1465" w14:paraId="0C2250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7902F" w14:textId="77777777" w:rsidR="008E1465" w:rsidRPr="008E1465" w:rsidRDefault="008E1465" w:rsidP="008E146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E146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Model A: Visit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32793" w14:textId="77777777" w:rsidR="008E1465" w:rsidRPr="008E1465" w:rsidRDefault="008E1465" w:rsidP="008E146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E1465">
              <w:rPr>
                <w:rFonts w:ascii="Arial" w:eastAsia="Times New Roman" w:hAnsi="Arial" w:cs="Arial"/>
                <w:kern w:val="0"/>
                <w14:ligatures w14:val="none"/>
              </w:rPr>
              <w:t>Predict High/Med/Low risk visits at registration.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21DB4" w14:textId="77777777" w:rsidR="008E1465" w:rsidRPr="008E1465" w:rsidRDefault="008E1465" w:rsidP="008E146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E146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85% Recall</w:t>
            </w:r>
            <w:r w:rsidRPr="008E1465">
              <w:rPr>
                <w:rFonts w:ascii="Arial" w:eastAsia="Times New Roman" w:hAnsi="Arial" w:cs="Arial"/>
                <w:kern w:val="0"/>
                <w14:ligatures w14:val="none"/>
              </w:rPr>
              <w:t xml:space="preserve"> (High Risk)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A3A0F" w14:textId="77777777" w:rsidR="008E1465" w:rsidRPr="008E1465" w:rsidRDefault="008E1465" w:rsidP="008E146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E1465">
              <w:rPr>
                <w:rFonts w:ascii="Arial" w:eastAsia="Times New Roman" w:hAnsi="Arial" w:cs="Arial"/>
                <w:kern w:val="0"/>
                <w14:ligatures w14:val="none"/>
              </w:rPr>
              <w:t>Enables proactive ICU staffing and reduces ER wait times.</w:t>
            </w:r>
          </w:p>
        </w:tc>
      </w:tr>
      <w:tr w:rsidR="008E1465" w:rsidRPr="008E1465" w14:paraId="4336B3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6E80F" w14:textId="77777777" w:rsidR="008E1465" w:rsidRPr="008E1465" w:rsidRDefault="008E1465" w:rsidP="008E146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E146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Model B: Claim Outcome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1444A" w14:textId="77777777" w:rsidR="008E1465" w:rsidRPr="008E1465" w:rsidRDefault="008E1465" w:rsidP="008E146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E1465">
              <w:rPr>
                <w:rFonts w:ascii="Arial" w:eastAsia="Times New Roman" w:hAnsi="Arial" w:cs="Arial"/>
                <w:kern w:val="0"/>
                <w14:ligatures w14:val="none"/>
              </w:rPr>
              <w:t>Predict Paid/Rejected status before submission.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5B79B" w14:textId="77777777" w:rsidR="008E1465" w:rsidRPr="008E1465" w:rsidRDefault="008E1465" w:rsidP="008E146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E146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82% Precision</w:t>
            </w:r>
            <w:r w:rsidRPr="008E1465">
              <w:rPr>
                <w:rFonts w:ascii="Arial" w:eastAsia="Times New Roman" w:hAnsi="Arial" w:cs="Arial"/>
                <w:kern w:val="0"/>
                <w14:ligatures w14:val="none"/>
              </w:rPr>
              <w:t xml:space="preserve"> (Rejections)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17E49" w14:textId="77777777" w:rsidR="008E1465" w:rsidRPr="008E1465" w:rsidRDefault="008E1465" w:rsidP="008E146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E1465">
              <w:rPr>
                <w:rFonts w:ascii="Arial" w:eastAsia="Times New Roman" w:hAnsi="Arial" w:cs="Arial"/>
                <w:kern w:val="0"/>
                <w14:ligatures w14:val="none"/>
              </w:rPr>
              <w:t>Reduces revenue leakage by flagging high-risk claims for manual audit.</w:t>
            </w:r>
          </w:p>
        </w:tc>
      </w:tr>
    </w:tbl>
    <w:p w14:paraId="10CB1861" w14:textId="77777777" w:rsidR="008E1465" w:rsidRDefault="008E1465"/>
    <w:sectPr w:rsidR="008E1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277BE"/>
    <w:multiLevelType w:val="multilevel"/>
    <w:tmpl w:val="1234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4F23DC"/>
    <w:multiLevelType w:val="multilevel"/>
    <w:tmpl w:val="F1E6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389685">
    <w:abstractNumId w:val="1"/>
  </w:num>
  <w:num w:numId="2" w16cid:durableId="774179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65"/>
    <w:rsid w:val="008E1465"/>
    <w:rsid w:val="00BB4995"/>
    <w:rsid w:val="00E3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8D37D"/>
  <w15:chartTrackingRefBased/>
  <w15:docId w15:val="{82122162-AB3A-5744-91AC-5B36A592C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4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1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14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Sushim Saini</dc:creator>
  <cp:keywords/>
  <dc:description/>
  <cp:lastModifiedBy>Sushim Saini</cp:lastModifiedBy>
  <cp:revision>2</cp:revision>
  <dcterms:created xsi:type="dcterms:W3CDTF">2026-02-27T23:50:00Z</dcterms:created>
  <dcterms:modified xsi:type="dcterms:W3CDTF">2026-02-27T23:50:00Z</dcterms:modified>
</cp:coreProperties>
</file>