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F00D" w14:textId="7E7BED7C" w:rsidR="00725A95" w:rsidRPr="00725A95" w:rsidRDefault="00725A95">
      <w:pPr>
        <w:rPr>
          <w:b/>
          <w:sz w:val="28"/>
          <w:szCs w:val="28"/>
        </w:rPr>
      </w:pPr>
      <w:r w:rsidRPr="00725A95">
        <w:rPr>
          <w:b/>
          <w:sz w:val="28"/>
          <w:szCs w:val="28"/>
        </w:rPr>
        <w:t xml:space="preserve">COS80021 Project </w:t>
      </w:r>
      <w:r w:rsidR="006A3B08">
        <w:rPr>
          <w:b/>
          <w:sz w:val="28"/>
          <w:szCs w:val="28"/>
        </w:rPr>
        <w:t>2</w:t>
      </w:r>
      <w:r w:rsidRPr="00725A95">
        <w:rPr>
          <w:b/>
          <w:sz w:val="28"/>
          <w:szCs w:val="28"/>
        </w:rPr>
        <w:t xml:space="preserve"> </w:t>
      </w:r>
      <w:r w:rsidRPr="00725A95">
        <w:rPr>
          <w:b/>
          <w:sz w:val="28"/>
          <w:szCs w:val="28"/>
          <w:lang w:val="en-US"/>
        </w:rPr>
        <w:t xml:space="preserve">Checklist </w:t>
      </w:r>
      <w:r w:rsidR="00522065">
        <w:rPr>
          <w:b/>
          <w:sz w:val="28"/>
          <w:szCs w:val="28"/>
          <w:lang w:val="en-US"/>
        </w:rPr>
        <w:t>for</w:t>
      </w:r>
      <w:r w:rsidRPr="00725A95">
        <w:rPr>
          <w:b/>
          <w:sz w:val="28"/>
          <w:szCs w:val="28"/>
          <w:lang w:val="en-US"/>
        </w:rPr>
        <w:t xml:space="preserve"> Tasks Completion</w:t>
      </w:r>
    </w:p>
    <w:p w14:paraId="18F1081A" w14:textId="77777777" w:rsidR="00725A95" w:rsidRDefault="00725A95"/>
    <w:p w14:paraId="75088C04" w14:textId="79D63A9E" w:rsidR="00522065" w:rsidRDefault="00522065" w:rsidP="00522065">
      <w:pPr>
        <w:rPr>
          <w:lang w:val="en-US"/>
        </w:rPr>
      </w:pPr>
      <w:r>
        <w:rPr>
          <w:lang w:val="en-US"/>
        </w:rPr>
        <w:t>Name:</w:t>
      </w:r>
      <w:r w:rsidR="00AF081B">
        <w:rPr>
          <w:lang w:val="en-US"/>
        </w:rPr>
        <w:t xml:space="preserve"> Huaxing Zhang   Student ID: 102078766</w:t>
      </w:r>
    </w:p>
    <w:p w14:paraId="63F077AD" w14:textId="77777777" w:rsidR="00522065" w:rsidRDefault="00522065" w:rsidP="00522065">
      <w:pPr>
        <w:rPr>
          <w:lang w:val="en-US"/>
        </w:rPr>
      </w:pPr>
    </w:p>
    <w:p w14:paraId="1B2C1C5D" w14:textId="786BC20A" w:rsidR="00522065" w:rsidRDefault="00522065" w:rsidP="00522065">
      <w:pPr>
        <w:rPr>
          <w:rFonts w:ascii="Arial" w:hAnsi="Arial" w:cs="Arial"/>
          <w:b/>
          <w:i/>
          <w:sz w:val="16"/>
        </w:rPr>
      </w:pPr>
      <w:r>
        <w:rPr>
          <w:lang w:val="en-US"/>
        </w:rPr>
        <w:t xml:space="preserve">Checklist for Tasks Completion </w:t>
      </w:r>
      <w:r w:rsidRPr="008F3D4F">
        <w:rPr>
          <w:rFonts w:ascii="Arial" w:hAnsi="Arial" w:cs="Arial"/>
          <w:b/>
          <w:i/>
          <w:sz w:val="16"/>
        </w:rPr>
        <w:t>(</w:t>
      </w:r>
      <w:r>
        <w:rPr>
          <w:rFonts w:ascii="Arial" w:hAnsi="Arial" w:cs="Arial"/>
          <w:b/>
          <w:i/>
          <w:sz w:val="16"/>
        </w:rPr>
        <w:t xml:space="preserve">please </w:t>
      </w:r>
      <w:r w:rsidRPr="008F3D4F">
        <w:rPr>
          <w:rFonts w:ascii="Arial" w:hAnsi="Arial" w:cs="Arial"/>
          <w:b/>
          <w:i/>
          <w:sz w:val="16"/>
        </w:rPr>
        <w:t>tick each one as appropriate</w:t>
      </w:r>
      <w:r>
        <w:rPr>
          <w:rFonts w:ascii="Arial" w:hAnsi="Arial" w:cs="Arial"/>
          <w:b/>
          <w:i/>
          <w:sz w:val="16"/>
        </w:rPr>
        <w:t>)</w:t>
      </w:r>
    </w:p>
    <w:p w14:paraId="0648E093" w14:textId="77777777" w:rsidR="00522065" w:rsidRDefault="00522065" w:rsidP="00522065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3084"/>
      </w:tblGrid>
      <w:tr w:rsidR="00522065" w14:paraId="499AFEBF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34DC1123" w14:textId="77777777" w:rsidR="00522065" w:rsidRDefault="00522065" w:rsidP="00F805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Assessment item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798A4C38" w14:textId="77777777" w:rsidR="00522065" w:rsidRDefault="00522065" w:rsidP="00F805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Completed</w:t>
            </w:r>
          </w:p>
        </w:tc>
      </w:tr>
      <w:tr w:rsidR="00522065" w14:paraId="0124835D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CFB5" w14:textId="77777777" w:rsidR="00522065" w:rsidRDefault="00522065" w:rsidP="00F80516">
            <w:pPr>
              <w:rPr>
                <w:lang w:val="en-US"/>
              </w:rPr>
            </w:pPr>
            <w:r>
              <w:rPr>
                <w:lang w:val="en-US"/>
              </w:rPr>
              <w:t>Comment and readme file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494A" w14:textId="0232BCCC" w:rsidR="00522065" w:rsidRDefault="00522065" w:rsidP="00AF081B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AF081B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639820BB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3457" w14:textId="77777777" w:rsidR="00522065" w:rsidRPr="006A3B08" w:rsidRDefault="00522065" w:rsidP="00F80516">
            <w:pPr>
              <w:rPr>
                <w:b/>
                <w:color w:val="ED7D31"/>
                <w:lang w:val="en-US"/>
              </w:rPr>
            </w:pPr>
            <w:r w:rsidRPr="006A3B08">
              <w:rPr>
                <w:b/>
                <w:color w:val="ED7D31"/>
                <w:lang w:val="en-US"/>
              </w:rPr>
              <w:t xml:space="preserve">Task 1.1: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83A" w14:textId="5A618627" w:rsidR="00522065" w:rsidRDefault="00522065" w:rsidP="00AF081B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AF081B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6B616CBE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82EB" w14:textId="0A82341C" w:rsidR="00522065" w:rsidRPr="006A3B08" w:rsidRDefault="00522065" w:rsidP="00F80516">
            <w:pPr>
              <w:rPr>
                <w:b/>
                <w:color w:val="ED7D31"/>
                <w:lang w:val="en-US"/>
              </w:rPr>
            </w:pPr>
            <w:r w:rsidRPr="006A3B08">
              <w:rPr>
                <w:b/>
                <w:color w:val="ED7D31"/>
                <w:lang w:val="en-US"/>
              </w:rPr>
              <w:t>Task 1.2</w:t>
            </w:r>
            <w:r w:rsidR="006A3B08">
              <w:rPr>
                <w:b/>
                <w:color w:val="ED7D31"/>
                <w:lang w:val="en-US"/>
              </w:rPr>
              <w:t>:</w:t>
            </w:r>
            <w:r w:rsidRPr="006A3B08">
              <w:rPr>
                <w:b/>
                <w:color w:val="ED7D31"/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5B2B" w14:textId="2C58C9A3" w:rsidR="00522065" w:rsidRDefault="00522065" w:rsidP="00AF081B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AF081B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2807EB25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9310" w14:textId="1E058111" w:rsidR="00522065" w:rsidRPr="006A3B08" w:rsidRDefault="00522065" w:rsidP="00F80516">
            <w:pPr>
              <w:rPr>
                <w:b/>
                <w:color w:val="ED7D31"/>
                <w:lang w:val="en-US"/>
              </w:rPr>
            </w:pPr>
            <w:r w:rsidRPr="006A3B08">
              <w:rPr>
                <w:b/>
                <w:color w:val="ED7D31"/>
                <w:lang w:val="en-US"/>
              </w:rPr>
              <w:t>Task 1.3</w:t>
            </w:r>
            <w:r w:rsidR="006A3B08">
              <w:rPr>
                <w:b/>
                <w:color w:val="ED7D31"/>
                <w:lang w:val="en-US"/>
              </w:rPr>
              <w:t>: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7ECA" w14:textId="506A7E5E" w:rsidR="00522065" w:rsidRDefault="00522065" w:rsidP="00AF081B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AF081B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447DD183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A350" w14:textId="54352ABD" w:rsidR="00522065" w:rsidRPr="006A3B08" w:rsidRDefault="00522065" w:rsidP="00F80516">
            <w:pPr>
              <w:rPr>
                <w:color w:val="000000" w:themeColor="text1"/>
                <w:lang w:val="en-US"/>
              </w:rPr>
            </w:pPr>
            <w:r w:rsidRPr="006A3B08">
              <w:rPr>
                <w:b/>
                <w:color w:val="000000" w:themeColor="text1"/>
                <w:lang w:val="en-US"/>
              </w:rPr>
              <w:t>Task 2</w:t>
            </w:r>
            <w:r w:rsidRPr="006A3B08">
              <w:rPr>
                <w:color w:val="000000" w:themeColor="text1"/>
                <w:lang w:val="en-US"/>
              </w:rPr>
              <w:t>.1</w:t>
            </w:r>
            <w:r w:rsidR="006A3B08">
              <w:rPr>
                <w:color w:val="000000" w:themeColor="text1"/>
                <w:lang w:val="en-US"/>
              </w:rPr>
              <w:t>:</w:t>
            </w:r>
            <w:r w:rsidRPr="006A3B08"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08BB" w14:textId="3920F0AF" w:rsidR="00522065" w:rsidRDefault="00522065" w:rsidP="00AF081B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AF081B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0DA78CD5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77CA" w14:textId="16B56C08" w:rsidR="00522065" w:rsidRPr="006A3B08" w:rsidRDefault="00522065" w:rsidP="00F80516">
            <w:pPr>
              <w:rPr>
                <w:color w:val="000000" w:themeColor="text1"/>
                <w:lang w:val="en-US"/>
              </w:rPr>
            </w:pPr>
            <w:r w:rsidRPr="006A3B08">
              <w:rPr>
                <w:b/>
                <w:color w:val="000000" w:themeColor="text1"/>
                <w:lang w:val="en-US"/>
              </w:rPr>
              <w:t>Task 2</w:t>
            </w:r>
            <w:r w:rsidRPr="006A3B08">
              <w:rPr>
                <w:color w:val="000000" w:themeColor="text1"/>
                <w:lang w:val="en-US"/>
              </w:rPr>
              <w:t>.2</w:t>
            </w:r>
            <w:r w:rsidR="006A3B08">
              <w:rPr>
                <w:color w:val="000000" w:themeColor="text1"/>
                <w:lang w:val="en-US"/>
              </w:rPr>
              <w:t>:</w:t>
            </w:r>
            <w:r w:rsidRPr="006A3B08"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5B1E" w14:textId="01C84433" w:rsidR="00522065" w:rsidRDefault="00522065" w:rsidP="00AF081B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AF081B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20D3FEAA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6F50" w14:textId="48FE1A70" w:rsidR="00522065" w:rsidRPr="006A3B08" w:rsidRDefault="00522065" w:rsidP="00F80516">
            <w:pPr>
              <w:rPr>
                <w:color w:val="000000" w:themeColor="text1"/>
                <w:lang w:val="en-US"/>
              </w:rPr>
            </w:pPr>
            <w:r w:rsidRPr="006A3B08">
              <w:rPr>
                <w:b/>
                <w:color w:val="000000" w:themeColor="text1"/>
                <w:lang w:val="en-US"/>
              </w:rPr>
              <w:t>Task 2</w:t>
            </w:r>
            <w:r w:rsidRPr="006A3B08">
              <w:rPr>
                <w:color w:val="000000" w:themeColor="text1"/>
                <w:lang w:val="en-US"/>
              </w:rPr>
              <w:t>.3</w:t>
            </w:r>
            <w:r w:rsidR="006A3B08">
              <w:rPr>
                <w:color w:val="000000" w:themeColor="text1"/>
                <w:lang w:val="en-US"/>
              </w:rPr>
              <w:t>:</w:t>
            </w:r>
            <w:r w:rsidRPr="006A3B08"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4925" w14:textId="7406479F" w:rsidR="00522065" w:rsidRDefault="00522065" w:rsidP="00AF081B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AF081B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299BC070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FDD" w14:textId="574928FB" w:rsidR="00522065" w:rsidRPr="006A3B08" w:rsidRDefault="00522065" w:rsidP="00F80516">
            <w:pPr>
              <w:rPr>
                <w:color w:val="4472C4" w:themeColor="accent1"/>
                <w:lang w:val="en-US"/>
              </w:rPr>
            </w:pPr>
            <w:r w:rsidRPr="006A3B08">
              <w:rPr>
                <w:b/>
                <w:color w:val="4472C4" w:themeColor="accent1"/>
                <w:lang w:val="en-US"/>
              </w:rPr>
              <w:t>Task 3</w:t>
            </w:r>
            <w:r w:rsidRPr="006A3B08">
              <w:rPr>
                <w:color w:val="4472C4" w:themeColor="accent1"/>
                <w:lang w:val="en-US"/>
              </w:rPr>
              <w:t>.1</w:t>
            </w:r>
            <w:r w:rsidR="006A3B08">
              <w:rPr>
                <w:color w:val="4472C4" w:themeColor="accent1"/>
                <w:lang w:val="en-US"/>
              </w:rPr>
              <w:t>:</w:t>
            </w:r>
            <w:r w:rsidRPr="006A3B08">
              <w:rPr>
                <w:color w:val="4472C4" w:themeColor="accent1"/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5B4F" w14:textId="35BECD4B" w:rsidR="00522065" w:rsidRDefault="00522065" w:rsidP="00AF081B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AF081B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522D8BBA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6140" w14:textId="2CB60D69" w:rsidR="00522065" w:rsidRPr="006A3B08" w:rsidRDefault="00522065" w:rsidP="00F80516">
            <w:pPr>
              <w:rPr>
                <w:color w:val="4472C4" w:themeColor="accent1"/>
                <w:lang w:val="en-US"/>
              </w:rPr>
            </w:pPr>
            <w:r w:rsidRPr="006A3B08">
              <w:rPr>
                <w:b/>
                <w:color w:val="4472C4" w:themeColor="accent1"/>
                <w:lang w:val="en-US"/>
              </w:rPr>
              <w:t>Task 3</w:t>
            </w:r>
            <w:r w:rsidRPr="006A3B08">
              <w:rPr>
                <w:color w:val="4472C4" w:themeColor="accent1"/>
                <w:lang w:val="en-US"/>
              </w:rPr>
              <w:t>.2</w:t>
            </w:r>
            <w:r w:rsidR="006A3B08">
              <w:rPr>
                <w:color w:val="4472C4" w:themeColor="accent1"/>
                <w:lang w:val="en-US"/>
              </w:rPr>
              <w:t>:</w:t>
            </w:r>
            <w:r w:rsidRPr="006A3B08">
              <w:rPr>
                <w:color w:val="4472C4" w:themeColor="accent1"/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C8EA" w14:textId="0720A7AA" w:rsidR="00522065" w:rsidRDefault="00522065" w:rsidP="00AF081B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AF081B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0753DE94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4CCA" w14:textId="5F2D4205" w:rsidR="00522065" w:rsidRPr="006A3B08" w:rsidRDefault="00522065" w:rsidP="00F80516">
            <w:pPr>
              <w:rPr>
                <w:color w:val="4472C4" w:themeColor="accent1"/>
                <w:lang w:val="en-US"/>
              </w:rPr>
            </w:pPr>
            <w:r w:rsidRPr="006A3B08">
              <w:rPr>
                <w:b/>
                <w:color w:val="4472C4" w:themeColor="accent1"/>
                <w:lang w:val="en-US"/>
              </w:rPr>
              <w:t>Task 3</w:t>
            </w:r>
            <w:r w:rsidRPr="006A3B08">
              <w:rPr>
                <w:color w:val="4472C4" w:themeColor="accent1"/>
                <w:lang w:val="en-US"/>
              </w:rPr>
              <w:t>.3</w:t>
            </w:r>
            <w:r w:rsidR="006A3B08">
              <w:rPr>
                <w:color w:val="4472C4" w:themeColor="accent1"/>
                <w:lang w:val="en-US"/>
              </w:rPr>
              <w:t>:</w:t>
            </w:r>
            <w:r w:rsidRPr="006A3B08">
              <w:rPr>
                <w:color w:val="4472C4" w:themeColor="accent1"/>
                <w:lang w:val="en-US"/>
              </w:rPr>
              <w:t xml:space="preserve"> 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C2A3" w14:textId="6D292324" w:rsidR="00522065" w:rsidRDefault="00522065" w:rsidP="00AF081B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AF081B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6A3B08" w14:paraId="207FF647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348D" w14:textId="664AA197" w:rsidR="006A3B08" w:rsidRPr="006A3B08" w:rsidRDefault="006A3B08" w:rsidP="006A3B08">
            <w:pPr>
              <w:rPr>
                <w:b/>
                <w:color w:val="C00000"/>
                <w:lang w:val="en-US"/>
              </w:rPr>
            </w:pPr>
            <w:r w:rsidRPr="006A3B08">
              <w:rPr>
                <w:b/>
                <w:color w:val="C00000"/>
                <w:lang w:val="en-US"/>
              </w:rPr>
              <w:t>Task 4.1</w:t>
            </w:r>
            <w:r>
              <w:rPr>
                <w:b/>
                <w:color w:val="C00000"/>
                <w:lang w:val="en-US"/>
              </w:rPr>
              <w:t>:</w:t>
            </w:r>
            <w:r w:rsidRPr="006A3B08">
              <w:rPr>
                <w:color w:val="C00000"/>
                <w:lang w:val="en-US"/>
              </w:rPr>
              <w:t xml:space="preserve">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06A0" w14:textId="78924059" w:rsidR="006A3B08" w:rsidRPr="007B63F3" w:rsidRDefault="006A3B08" w:rsidP="006A3B08">
            <w:pPr>
              <w:rPr>
                <w:rFonts w:ascii="Arial" w:eastAsia="MS Gothic" w:hAnsi="Arial" w:cs="Arial"/>
                <w:sz w:val="21"/>
                <w:szCs w:val="21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6A3B08" w14:paraId="6A998D44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4D25" w14:textId="58260DA6" w:rsidR="006A3B08" w:rsidRPr="006A3B08" w:rsidRDefault="006A3B08" w:rsidP="006A3B08">
            <w:pPr>
              <w:rPr>
                <w:b/>
                <w:color w:val="C00000"/>
                <w:lang w:val="en-US"/>
              </w:rPr>
            </w:pPr>
            <w:r w:rsidRPr="006A3B08">
              <w:rPr>
                <w:b/>
                <w:color w:val="C00000"/>
                <w:lang w:val="en-US"/>
              </w:rPr>
              <w:t>Task 4.2</w:t>
            </w:r>
            <w:r>
              <w:rPr>
                <w:b/>
                <w:color w:val="C00000"/>
                <w:lang w:val="en-US"/>
              </w:rPr>
              <w:t>:</w:t>
            </w:r>
            <w:r w:rsidRPr="006A3B08">
              <w:rPr>
                <w:color w:val="C00000"/>
                <w:lang w:val="en-US"/>
              </w:rPr>
              <w:t xml:space="preserve"> 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8F5C" w14:textId="21FE1241" w:rsidR="006A3B08" w:rsidRPr="007B63F3" w:rsidRDefault="006A3B08" w:rsidP="006A3B08">
            <w:pPr>
              <w:rPr>
                <w:rFonts w:ascii="Arial" w:eastAsia="MS Gothic" w:hAnsi="Arial" w:cs="Arial"/>
                <w:sz w:val="21"/>
                <w:szCs w:val="21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6A3B08" w14:paraId="0260B213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6076" w14:textId="46E67371" w:rsidR="006A3B08" w:rsidRPr="006A3B08" w:rsidRDefault="006A3B08" w:rsidP="006A3B08">
            <w:pPr>
              <w:rPr>
                <w:b/>
                <w:color w:val="C00000"/>
                <w:lang w:val="en-US"/>
              </w:rPr>
            </w:pPr>
            <w:r w:rsidRPr="006A3B08">
              <w:rPr>
                <w:b/>
                <w:color w:val="C00000"/>
                <w:lang w:val="en-US"/>
              </w:rPr>
              <w:t>Task 4</w:t>
            </w:r>
            <w:r w:rsidRPr="006A3B08">
              <w:rPr>
                <w:color w:val="C00000"/>
                <w:lang w:val="en-US"/>
              </w:rPr>
              <w:t>.3</w:t>
            </w:r>
            <w:r>
              <w:rPr>
                <w:color w:val="C00000"/>
                <w:lang w:val="en-US"/>
              </w:rPr>
              <w:t>:</w:t>
            </w:r>
            <w:r w:rsidRPr="006A3B08">
              <w:rPr>
                <w:color w:val="C00000"/>
                <w:lang w:val="en-US"/>
              </w:rPr>
              <w:t xml:space="preserve"> 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47E4" w14:textId="4358F12F" w:rsidR="006A3B08" w:rsidRPr="007B63F3" w:rsidRDefault="006A3B08" w:rsidP="006A3B08">
            <w:pPr>
              <w:rPr>
                <w:rFonts w:ascii="Arial" w:eastAsia="MS Gothic" w:hAnsi="Arial" w:cs="Arial"/>
                <w:sz w:val="21"/>
                <w:szCs w:val="21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</w:tbl>
    <w:p w14:paraId="378E94CE" w14:textId="77777777" w:rsidR="00522065" w:rsidRDefault="00522065" w:rsidP="00522065">
      <w:pPr>
        <w:rPr>
          <w:szCs w:val="24"/>
          <w:lang w:val="en-US"/>
        </w:rPr>
      </w:pPr>
    </w:p>
    <w:p w14:paraId="73EF6FC9" w14:textId="77777777" w:rsidR="00522065" w:rsidRDefault="00522065" w:rsidP="00522065">
      <w:pPr>
        <w:rPr>
          <w:szCs w:val="24"/>
          <w:lang w:val="en-US"/>
        </w:rPr>
      </w:pPr>
      <w:r>
        <w:rPr>
          <w:szCs w:val="24"/>
          <w:lang w:val="en-US"/>
        </w:rPr>
        <w:t>You should provide further details if “NO” or “</w:t>
      </w:r>
      <w:r>
        <w:rPr>
          <w:rFonts w:ascii="MS Gothic" w:eastAsia="MS Gothic" w:hAnsi="MS Gothic" w:cs="Arial"/>
          <w:sz w:val="21"/>
          <w:szCs w:val="21"/>
        </w:rPr>
        <w:t>PARTIALLY”</w:t>
      </w:r>
      <w:r>
        <w:rPr>
          <w:szCs w:val="24"/>
          <w:lang w:val="en-US"/>
        </w:rPr>
        <w:t xml:space="preserve"> is ticked.</w:t>
      </w:r>
    </w:p>
    <w:p w14:paraId="43A060C3" w14:textId="77777777" w:rsidR="00522065" w:rsidRDefault="00522065" w:rsidP="00522065">
      <w:pPr>
        <w:rPr>
          <w:sz w:val="22"/>
          <w:szCs w:val="22"/>
        </w:rPr>
      </w:pPr>
      <w:r>
        <w:rPr>
          <w:sz w:val="22"/>
          <w:szCs w:val="22"/>
        </w:rPr>
        <w:t>Defects / Uncompleted tasks:</w:t>
      </w:r>
    </w:p>
    <w:p w14:paraId="40E0A0EC" w14:textId="77777777" w:rsidR="0073067F" w:rsidRDefault="0073067F" w:rsidP="00522065">
      <w:pPr>
        <w:rPr>
          <w:sz w:val="22"/>
          <w:szCs w:val="22"/>
        </w:rPr>
      </w:pPr>
    </w:p>
    <w:p w14:paraId="050D219E" w14:textId="77777777" w:rsidR="00DC56C6" w:rsidRPr="00DC56C6" w:rsidRDefault="00DC56C6" w:rsidP="00DC56C6">
      <w:pPr>
        <w:rPr>
          <w:szCs w:val="24"/>
        </w:rPr>
      </w:pPr>
      <w:r w:rsidRPr="00DC56C6">
        <w:rPr>
          <w:szCs w:val="24"/>
        </w:rPr>
        <w:t>In Task 3.2, the Placing Bid function includes a feature that provides a seamless experience for customers. If a customer inadvertently enters a bid price that exceeds the 'Buy It Now' price for an item, the system proactively alerts them with a user-friendly pop-up message. This alert serves as a helpful reminder that their bid has surpassed the 'Buy It Now' option.</w:t>
      </w:r>
    </w:p>
    <w:p w14:paraId="63CF5841" w14:textId="4A527B76" w:rsidR="00DC56C6" w:rsidRPr="00DC56C6" w:rsidRDefault="00DC56C6" w:rsidP="00DC56C6">
      <w:pPr>
        <w:rPr>
          <w:szCs w:val="24"/>
        </w:rPr>
      </w:pPr>
      <w:r w:rsidRPr="00DC56C6">
        <w:rPr>
          <w:szCs w:val="24"/>
        </w:rPr>
        <w:t xml:space="preserve">This alert message kindly informs the customer that they </w:t>
      </w:r>
      <w:r w:rsidRPr="00DC56C6">
        <w:rPr>
          <w:szCs w:val="24"/>
        </w:rPr>
        <w:t>can</w:t>
      </w:r>
      <w:r w:rsidRPr="00DC56C6">
        <w:rPr>
          <w:szCs w:val="24"/>
        </w:rPr>
        <w:t xml:space="preserve"> secure the item immediately by simply clicking the 'Buy It Now' button. By doing so, customers can expedite the transaction and secure the item without the need for further bidding.</w:t>
      </w:r>
    </w:p>
    <w:p w14:paraId="247995C0" w14:textId="03C15841" w:rsidR="00DC56C6" w:rsidRPr="00DC56C6" w:rsidRDefault="00DC56C6" w:rsidP="00DC56C6">
      <w:pPr>
        <w:rPr>
          <w:szCs w:val="24"/>
        </w:rPr>
      </w:pPr>
      <w:r w:rsidRPr="00DC56C6">
        <w:rPr>
          <w:szCs w:val="24"/>
        </w:rPr>
        <w:t>This feature is designed to promote efficiency and satisfaction for both item sellers and bidders. It allows sellers to swiftly close a deal, while bidders can conveniently choose between continuing with traditional bidding or opting for the immediate 'Buy It Now' option. This approach enhances the overall user experience</w:t>
      </w:r>
      <w:r>
        <w:rPr>
          <w:szCs w:val="24"/>
        </w:rPr>
        <w:t>.</w:t>
      </w:r>
    </w:p>
    <w:p w14:paraId="767F84D0" w14:textId="31AF8639" w:rsidR="00DC56C6" w:rsidRPr="00DC56C6" w:rsidRDefault="00DC56C6" w:rsidP="00DC56C6">
      <w:pPr>
        <w:rPr>
          <w:szCs w:val="24"/>
        </w:rPr>
      </w:pPr>
      <w:r>
        <w:rPr>
          <w:szCs w:val="24"/>
        </w:rPr>
        <w:t>So, this is my understanding of perfect bidding process for this project to add the above functionality.</w:t>
      </w:r>
    </w:p>
    <w:p w14:paraId="0494E188" w14:textId="183BE1FA" w:rsidR="00A971AD" w:rsidRPr="00DC56C6" w:rsidRDefault="00A971AD" w:rsidP="00522065">
      <w:pPr>
        <w:rPr>
          <w:szCs w:val="24"/>
        </w:rPr>
      </w:pPr>
    </w:p>
    <w:p w14:paraId="7AAD04A9" w14:textId="77777777" w:rsidR="00522065" w:rsidRDefault="00522065" w:rsidP="00522065">
      <w:pPr>
        <w:rPr>
          <w:lang w:val="en-US"/>
        </w:rPr>
      </w:pPr>
    </w:p>
    <w:p w14:paraId="3D19A876" w14:textId="77777777" w:rsidR="00725A95" w:rsidRDefault="00725A95" w:rsidP="00725A95">
      <w:pPr>
        <w:rPr>
          <w:lang w:val="en-US"/>
        </w:rPr>
      </w:pPr>
    </w:p>
    <w:p w14:paraId="1C609A73" w14:textId="77777777" w:rsidR="00725A95" w:rsidRDefault="00725A95"/>
    <w:sectPr w:rsidR="0072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95"/>
    <w:rsid w:val="00522065"/>
    <w:rsid w:val="006A3B08"/>
    <w:rsid w:val="00725A95"/>
    <w:rsid w:val="0073067F"/>
    <w:rsid w:val="007C31EF"/>
    <w:rsid w:val="008C7AA4"/>
    <w:rsid w:val="00A971AD"/>
    <w:rsid w:val="00AF081B"/>
    <w:rsid w:val="00DB4CC2"/>
    <w:rsid w:val="00DC56C6"/>
    <w:rsid w:val="00F3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91C5"/>
  <w15:chartTrackingRefBased/>
  <w15:docId w15:val="{9CC02116-6DE7-4CC2-A624-7AA351A2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A9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Lai</dc:creator>
  <cp:keywords/>
  <dc:description/>
  <cp:lastModifiedBy>Huaxing Zhang</cp:lastModifiedBy>
  <cp:revision>6</cp:revision>
  <dcterms:created xsi:type="dcterms:W3CDTF">2023-07-22T03:11:00Z</dcterms:created>
  <dcterms:modified xsi:type="dcterms:W3CDTF">2023-10-22T04:02:00Z</dcterms:modified>
</cp:coreProperties>
</file>