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F497D"/>
          <w:sz w:val="32"/>
        </w:rPr>
        <w:t>Urban Heat Island Classification Project</w:t>
      </w:r>
    </w:p>
    <w:p>
      <w:pPr>
        <w:spacing w:after="240"/>
      </w:pPr>
      <w:r>
        <w:rPr>
          <w:b/>
          <w:sz w:val="24"/>
        </w:rPr>
        <w:t>Week 7 Status Update – Group 14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497D"/>
          <w:sz w:val="26"/>
        </w:rPr>
        <w:t>1. Activities Worked This Week</w:t>
      </w:r>
    </w:p>
    <w:p>
      <w:pPr>
        <w:spacing w:after="120"/>
      </w:pPr>
      <w:r>
        <w:rPr>
          <w:sz w:val="22"/>
        </w:rPr>
        <w:t>This week the team focused on establishing a shared technical workflow and running initial model experiments.</w:t>
      </w:r>
    </w:p>
    <w:p>
      <w:pPr>
        <w:spacing w:after="120"/>
      </w:pPr>
      <w:r>
        <w:rPr>
          <w:b w:val="0"/>
          <w:sz w:val="22"/>
        </w:rPr>
        <w:t xml:space="preserve">First, the team organized a shared </w:t>
      </w:r>
      <w:r>
        <w:rPr>
          <w:b/>
          <w:sz w:val="22"/>
        </w:rPr>
        <w:t>GitHub repository</w:t>
      </w:r>
      <w:r>
        <w:rPr>
          <w:b w:val="0"/>
          <w:sz w:val="22"/>
        </w:rPr>
        <w:t xml:space="preserve"> to centralize project code, datasets, and experiment outputs. This repository allows the team to track experiments and ensures that all members are working from the same baseline code. An </w:t>
      </w:r>
      <w:r>
        <w:rPr>
          <w:b/>
          <w:sz w:val="22"/>
        </w:rPr>
        <w:t>experiment log</w:t>
      </w:r>
      <w:r>
        <w:rPr>
          <w:b w:val="0"/>
          <w:sz w:val="22"/>
        </w:rPr>
        <w:t xml:space="preserve"> was also created to document every trial with its changes, hyperparameters, and results.</w:t>
      </w:r>
    </w:p>
    <w:p>
      <w:pPr>
        <w:spacing w:after="120"/>
      </w:pPr>
      <w:r>
        <w:rPr>
          <w:b w:val="0"/>
          <w:sz w:val="22"/>
        </w:rPr>
        <w:t xml:space="preserve">Second, satellite data preprocessing was performed using </w:t>
      </w:r>
      <w:r>
        <w:rPr>
          <w:b/>
          <w:sz w:val="22"/>
        </w:rPr>
        <w:t>Sentinel-2 imagery</w:t>
      </w:r>
      <w:r>
        <w:rPr>
          <w:b w:val="0"/>
          <w:sz w:val="22"/>
        </w:rPr>
        <w:t>. A median mosaic approach was applied over a 90-day time window to reduce cloud noise and generate cleaner GeoTIFF inputs for feature extraction. Cloud masking was implemented using the Sentinel-2 SCL classification band to remove clouds, shadows, and no-data pixels before computing the median composite.</w:t>
      </w:r>
    </w:p>
    <w:p>
      <w:pPr>
        <w:spacing w:after="120"/>
      </w:pPr>
      <w:r>
        <w:rPr>
          <w:b w:val="0"/>
          <w:sz w:val="22"/>
        </w:rPr>
        <w:t xml:space="preserve">Finally, the team began model experimentation using the </w:t>
      </w:r>
      <w:r>
        <w:rPr>
          <w:b/>
          <w:sz w:val="22"/>
        </w:rPr>
        <w:t>XGBoost algorithm</w:t>
      </w:r>
      <w:r>
        <w:rPr>
          <w:b w:val="0"/>
          <w:sz w:val="22"/>
        </w:rPr>
        <w:t>, conducting five distinct trials to systematically evaluate the impact of preprocessing, feature engineering, class balancing, and hyperparameter tuning on prediction performance.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497D"/>
          <w:sz w:val="26"/>
        </w:rPr>
        <w:t>2. What Was Learned</w:t>
      </w:r>
    </w:p>
    <w:p>
      <w:pPr>
        <w:spacing w:after="120"/>
      </w:pPr>
      <w:r>
        <w:rPr>
          <w:sz w:val="22"/>
        </w:rPr>
        <w:t>During this week's experiments, the team observed that improvements in satellite preprocessing alone did not significantly increase the model's F1 score.</w:t>
      </w:r>
    </w:p>
    <w:p>
      <w:pPr>
        <w:spacing w:after="120"/>
      </w:pPr>
      <w:r>
        <w:rPr>
          <w:sz w:val="22"/>
        </w:rPr>
        <w:t>Although the median mosaic preprocessing produced cleaner imagery by reducing cloud noise, the model performance remained largely unchanged (macro F1 ~0.52 across Trials 01–03). This confirmed that preprocessing improvements alone were not sufficient to improve prediction accuracy.</w:t>
      </w:r>
    </w:p>
    <w:p>
      <w:pPr>
        <w:spacing w:after="120"/>
      </w:pPr>
      <w:r>
        <w:rPr>
          <w:b w:val="0"/>
          <w:sz w:val="22"/>
        </w:rPr>
        <w:t xml:space="preserve">Based on this observation, the team shifted focus toward </w:t>
      </w:r>
      <w:r>
        <w:rPr>
          <w:b/>
          <w:sz w:val="22"/>
        </w:rPr>
        <w:t>feature engineering and model optimization</w:t>
      </w:r>
      <w:r>
        <w:rPr>
          <w:b w:val="0"/>
          <w:sz w:val="22"/>
        </w:rPr>
        <w:t>. The key insight was that adding more informative spectral indices and addressing class imbalance had a much larger impact on performance than data quality improvements alone.</w:t>
      </w:r>
    </w:p>
    <w:p>
      <w:pPr>
        <w:spacing w:after="120"/>
      </w:pPr>
      <w:r>
        <w:rPr>
          <w:sz w:val="22"/>
        </w:rPr>
        <w:t>The team also reinforced the importance of maintaining a shared repository and experiment log so that different model trials can be tracked and compared efficiently, preventing duplicated effort.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497D"/>
          <w:sz w:val="26"/>
        </w:rPr>
        <w:t>3. How the Model Was Improved</w:t>
      </w:r>
    </w:p>
    <w:p>
      <w:pPr>
        <w:spacing w:after="120"/>
      </w:pPr>
      <w:r>
        <w:rPr>
          <w:sz w:val="22"/>
        </w:rPr>
        <w:t>After the initial preprocessing experiments, the team focused on improving the machine learning model through a combination of feature engineering, class balancing, and hyperparameter tuning.</w:t>
      </w:r>
    </w:p>
    <w:p>
      <w:pPr>
        <w:spacing w:before="120" w:after="40"/>
      </w:pPr>
      <w:r>
        <w:rPr>
          <w:b/>
          <w:color w:val="1F497D"/>
          <w:sz w:val="22"/>
        </w:rPr>
        <w:t>Algorithm Change (Trial 04)</w:t>
      </w:r>
    </w:p>
    <w:p>
      <w:pPr>
        <w:spacing w:after="120"/>
      </w:pPr>
      <w:r>
        <w:rPr>
          <w:b w:val="0"/>
          <w:sz w:val="22"/>
        </w:rPr>
        <w:t xml:space="preserve">The Random Forest classifier was replaced with the </w:t>
      </w:r>
      <w:r>
        <w:rPr>
          <w:b/>
          <w:sz w:val="22"/>
        </w:rPr>
        <w:t>XGBoost classifier</w:t>
      </w:r>
      <w:r>
        <w:rPr>
          <w:b w:val="0"/>
          <w:sz w:val="22"/>
        </w:rPr>
        <w:t>, which produced a modest but consistent improvement, raising the macro F1 from ~0.52 to 0.53. XGBoost's iterative error-correction approach better handles overlapping class boundaries compared to averaging independent trees.</w:t>
      </w:r>
    </w:p>
    <w:p>
      <w:pPr>
        <w:spacing w:before="120" w:after="40"/>
      </w:pPr>
      <w:r>
        <w:rPr>
          <w:b/>
          <w:color w:val="1F497D"/>
          <w:sz w:val="22"/>
        </w:rPr>
        <w:t>Feature Engineering (Trial 05)</w:t>
      </w:r>
    </w:p>
    <w:p>
      <w:pPr>
        <w:spacing w:after="120"/>
      </w:pPr>
      <w:r>
        <w:rPr>
          <w:sz w:val="22"/>
        </w:rPr>
        <w:t>The most significant improvements came from expanding the feature set from 5 to 9 predictors:</w:t>
      </w:r>
    </w:p>
    <w:p>
      <w:pPr>
        <w:pStyle w:val="ListBullet"/>
        <w:spacing w:after="60"/>
      </w:pPr>
      <w:r>
        <w:rPr>
          <w:sz w:val="22"/>
        </w:rPr>
        <w:t>Urban Index (UI): (B12 − B08) / (B12 + B08) — highlights human-made structures using SWIR-2 and NIR bands</w:t>
      </w:r>
    </w:p>
    <w:p>
      <w:pPr>
        <w:pStyle w:val="ListBullet"/>
        <w:spacing w:after="60"/>
      </w:pPr>
      <w:r>
        <w:rPr>
          <w:sz w:val="22"/>
        </w:rPr>
        <w:t>Soil Adjusted Vegetation Index (SAVI): ((B08 − B04) / (B08 + B04 + 0.5)) × 1.5 — corrects for soil brightness in areas with sparse vegetation</w:t>
      </w:r>
    </w:p>
    <w:p>
      <w:pPr>
        <w:pStyle w:val="ListBullet"/>
        <w:spacing w:after="60"/>
      </w:pPr>
      <w:r>
        <w:rPr>
          <w:sz w:val="22"/>
        </w:rPr>
        <w:t>Index-based Built-up Index (IBI): [2×NDBI − (NDVI + NDWI)] / [2×NDBI + (NDVI + NDWI)] — isolates built-up areas from bare soil</w:t>
      </w:r>
    </w:p>
    <w:p>
      <w:pPr>
        <w:pStyle w:val="ListBullet"/>
        <w:spacing w:after="60"/>
      </w:pPr>
      <w:r>
        <w:rPr>
          <w:sz w:val="22"/>
        </w:rPr>
        <w:t>50m building density buffer: Added alongside the existing 100m buffer to capture localized structural density</w:t>
      </w:r>
    </w:p>
    <w:p>
      <w:pPr>
        <w:spacing w:after="120"/>
      </w:pPr>
      <w:r>
        <w:rPr>
          <w:sz w:val="22"/>
        </w:rPr>
        <w:t>New 6-band GeoTIFFs were generated via the Planetary Computer API to support the UI and SAVI calculations, incorporating bands B03, B04, B08, B11, and B12.</w:t>
      </w:r>
    </w:p>
    <w:p>
      <w:pPr>
        <w:spacing w:before="120" w:after="40"/>
      </w:pPr>
      <w:r>
        <w:rPr>
          <w:b/>
          <w:color w:val="1F497D"/>
          <w:sz w:val="22"/>
        </w:rPr>
        <w:t>Class Balancing with SMOTE</w:t>
      </w:r>
    </w:p>
    <w:p>
      <w:pPr>
        <w:spacing w:after="120"/>
      </w:pPr>
      <w:r>
        <w:rPr>
          <w:b w:val="0"/>
          <w:sz w:val="22"/>
        </w:rPr>
        <w:t xml:space="preserve">The training set was balanced using </w:t>
      </w:r>
      <w:r>
        <w:rPr>
          <w:b/>
          <w:sz w:val="22"/>
        </w:rPr>
        <w:t>SMOTE (Synthetic Minority Over-sampling Technique)</w:t>
      </w:r>
      <w:r>
        <w:rPr>
          <w:b w:val="0"/>
          <w:sz w:val="22"/>
        </w:rPr>
        <w:t>, equalizing all three classes to 11,286 samples each. This directly addressed the class imbalance that was disproportionately hurting F1 scores on the Low and Medium classes.</w:t>
      </w:r>
    </w:p>
    <w:p>
      <w:pPr>
        <w:spacing w:before="120" w:after="40"/>
      </w:pPr>
      <w:r>
        <w:rPr>
          <w:b/>
          <w:color w:val="1F497D"/>
          <w:sz w:val="22"/>
        </w:rPr>
        <w:t>Hyperparameter Tuning</w:t>
      </w:r>
    </w:p>
    <w:p>
      <w:pPr>
        <w:spacing w:after="120"/>
      </w:pPr>
      <w:r>
        <w:rPr>
          <w:sz w:val="22"/>
        </w:rPr>
        <w:t>A RandomizedSearchCV with 30 iterations and 3-fold cross-validation was used to identify optimal XGBoost parameters: n_estimators=500, max_depth=7, learning_rate=0.05, subsample=0.8, colsample_bytree=0.8, gamma=0.1, min_child_weight=3.</w:t>
      </w:r>
    </w:p>
    <w:p>
      <w:pPr>
        <w:spacing w:after="120"/>
      </w:pPr>
      <w:r>
        <w:rPr>
          <w:b w:val="0"/>
          <w:sz w:val="22"/>
        </w:rPr>
        <w:t xml:space="preserve">Through these combined improvements, the model achieved a </w:t>
      </w:r>
      <w:r>
        <w:rPr>
          <w:b/>
          <w:sz w:val="22"/>
        </w:rPr>
        <w:t>macro F1 score of 0.57</w:t>
      </w:r>
      <w:r>
        <w:rPr>
          <w:b w:val="0"/>
          <w:sz w:val="22"/>
        </w:rPr>
        <w:t xml:space="preserve"> on the out-of-sample test set, representing a +10% relative improvement over the baseline. The prediction results have been uploaded to the repository.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Trial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Key Change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Macro F1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Baseline RF, 3-band GeoTIFFs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0.52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+MNDWI (4-band GeoTIFFs)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0.52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Median mosaic preprocessing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0.52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XGBoost classifier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0.53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05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+UI, SAVI, IBI, 50m density, SMOTE, tuning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0.57</w:t>
            </w:r>
          </w:p>
        </w:tc>
      </w:tr>
    </w:tbl>
    <w:p>
      <w:pPr>
        <w:spacing w:before="40" w:after="4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497D"/>
          <w:sz w:val="26"/>
        </w:rPr>
        <w:t>4. Team Member Contributions</w:t>
      </w:r>
    </w:p>
    <w:p>
      <w:pPr>
        <w:spacing w:after="120"/>
      </w:pPr>
      <w:r>
        <w:rPr>
          <w:sz w:val="22"/>
        </w:rPr>
        <w:t>Although the project proposal defined different roles, the team decided to collaborate across tasks while maintaining primary responsibilities.</w:t>
      </w:r>
    </w:p>
    <w:p>
      <w:pPr>
        <w:spacing w:before="160" w:after="40"/>
      </w:pPr>
      <w:r>
        <w:rPr>
          <w:b/>
          <w:sz w:val="22"/>
        </w:rPr>
        <w:t>Wen Xue</w:t>
      </w:r>
    </w:p>
    <w:p>
      <w:pPr>
        <w:pStyle w:val="ListBullet"/>
        <w:spacing w:after="60"/>
      </w:pPr>
      <w:r>
        <w:rPr>
          <w:sz w:val="22"/>
        </w:rPr>
        <w:t>Organized the GitHub project board and repository structure</w:t>
      </w:r>
    </w:p>
    <w:p>
      <w:pPr>
        <w:pStyle w:val="ListBullet"/>
        <w:spacing w:after="60"/>
      </w:pPr>
      <w:r>
        <w:rPr>
          <w:sz w:val="22"/>
        </w:rPr>
        <w:t>Maintained documentation and experiment logs</w:t>
      </w:r>
    </w:p>
    <w:p>
      <w:pPr>
        <w:pStyle w:val="ListBullet"/>
        <w:spacing w:after="60"/>
      </w:pPr>
      <w:r>
        <w:rPr>
          <w:sz w:val="22"/>
        </w:rPr>
        <w:t>Coordinated team communication and status updates</w:t>
      </w:r>
    </w:p>
    <w:p>
      <w:pPr>
        <w:spacing w:before="160" w:after="40"/>
      </w:pPr>
      <w:r>
        <w:rPr>
          <w:b/>
          <w:sz w:val="22"/>
        </w:rPr>
        <w:t>Smitha Balasubramanian</w:t>
      </w:r>
    </w:p>
    <w:p>
      <w:pPr>
        <w:pStyle w:val="ListBullet"/>
        <w:spacing w:after="60"/>
      </w:pPr>
      <w:r>
        <w:rPr>
          <w:sz w:val="22"/>
        </w:rPr>
        <w:t>Conducted satellite data preprocessing using median mosaics via the Planetary Computer API</w:t>
      </w:r>
    </w:p>
    <w:p>
      <w:pPr>
        <w:pStyle w:val="ListBullet"/>
        <w:spacing w:after="60"/>
      </w:pPr>
      <w:r>
        <w:rPr>
          <w:sz w:val="22"/>
        </w:rPr>
        <w:t>Implemented spectral feature engineering (UI, SAVI, IBI indices)</w:t>
      </w:r>
    </w:p>
    <w:p>
      <w:pPr>
        <w:pStyle w:val="ListBullet"/>
        <w:spacing w:after="60"/>
      </w:pPr>
      <w:r>
        <w:rPr>
          <w:sz w:val="22"/>
        </w:rPr>
        <w:t>Implemented and trained the XGBoost model with SMOTE balancing and hyperparameter tuning</w:t>
      </w:r>
    </w:p>
    <w:p>
      <w:pPr>
        <w:spacing w:before="160" w:after="40"/>
      </w:pPr>
      <w:r>
        <w:rPr>
          <w:b/>
          <w:sz w:val="22"/>
        </w:rPr>
        <w:t>Stephen Kao</w:t>
      </w:r>
    </w:p>
    <w:p>
      <w:pPr>
        <w:pStyle w:val="ListBullet"/>
        <w:spacing w:after="60"/>
      </w:pPr>
      <w:r>
        <w:rPr>
          <w:sz w:val="22"/>
        </w:rPr>
        <w:t>Participated in discussions regarding model development and evaluation</w:t>
      </w:r>
    </w:p>
    <w:p>
      <w:pPr>
        <w:pStyle w:val="ListBullet"/>
        <w:spacing w:after="60"/>
      </w:pPr>
      <w:r>
        <w:rPr>
          <w:sz w:val="22"/>
        </w:rPr>
        <w:t>Assisted with reviewing preprocessing and modeling workflow</w:t>
      </w:r>
    </w:p>
    <w:p>
      <w:pPr>
        <w:pStyle w:val="ListBullet"/>
        <w:spacing w:after="60"/>
      </w:pPr>
      <w:r>
        <w:rPr>
          <w:sz w:val="22"/>
        </w:rPr>
        <w:t>Began exploring the value case related to urban heat impacts</w:t>
      </w:r>
    </w:p>
    <w:p>
      <w:pPr>
        <w:spacing w:before="160" w:after="40"/>
      </w:pPr>
      <w:r>
        <w:rPr>
          <w:b/>
          <w:sz w:val="22"/>
        </w:rPr>
        <w:t>Sushma Bukkaperam</w:t>
      </w:r>
    </w:p>
    <w:p>
      <w:pPr>
        <w:pStyle w:val="ListBullet"/>
        <w:spacing w:after="60"/>
      </w:pPr>
      <w:r>
        <w:rPr>
          <w:sz w:val="22"/>
        </w:rPr>
        <w:t>Participated in preprocessing review and documentation</w:t>
      </w:r>
    </w:p>
    <w:p>
      <w:pPr>
        <w:pStyle w:val="ListBullet"/>
        <w:spacing w:after="60"/>
      </w:pPr>
      <w:r>
        <w:rPr>
          <w:sz w:val="22"/>
        </w:rPr>
        <w:t>Reviewed the GitHub repository and ongoing model experiments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80" w:after="80"/>
      </w:pPr>
      <w:r>
        <w:rPr>
          <w:b/>
          <w:color w:val="1F497D"/>
          <w:sz w:val="26"/>
        </w:rPr>
        <w:t>5. Plans for the Coming Week</w:t>
      </w:r>
    </w:p>
    <w:p>
      <w:pPr>
        <w:spacing w:after="120"/>
      </w:pPr>
      <w:r>
        <w:rPr>
          <w:sz w:val="22"/>
        </w:rPr>
        <w:t>Based on the current progress and team discussions, the team will focus on the following tasks during the next week:</w:t>
      </w:r>
    </w:p>
    <w:p>
      <w:pPr>
        <w:pStyle w:val="ListNumber"/>
        <w:spacing w:after="60"/>
      </w:pPr>
      <w:r>
        <w:rPr>
          <w:sz w:val="22"/>
        </w:rPr>
        <w:t>Continue experimenting with the current modeling pipeline to achieve a macro F1 score higher than 0.62, focusing on spatial buffering of spectral features and texture-based features.</w:t>
      </w:r>
    </w:p>
    <w:p>
      <w:pPr>
        <w:pStyle w:val="ListNumber"/>
        <w:spacing w:after="60"/>
      </w:pPr>
      <w:r>
        <w:rPr>
          <w:sz w:val="22"/>
        </w:rPr>
        <w:t>Implement 50m spatial buffer extraction for spectral indices — replacing single-pixel nearest-neighbour extraction with mean values computed over a buffer window to reduce noise.</w:t>
      </w:r>
    </w:p>
    <w:p>
      <w:pPr>
        <w:pStyle w:val="ListNumber"/>
        <w:spacing w:after="60"/>
      </w:pPr>
      <w:r>
        <w:rPr>
          <w:sz w:val="22"/>
        </w:rPr>
        <w:t>Explore GLCM texture features (Mean, Variance, Correlation) to help differentiate urban surface types with similar spectral signatures but different thermal properties.</w:t>
      </w:r>
    </w:p>
    <w:p>
      <w:pPr>
        <w:pStyle w:val="ListNumber"/>
        <w:spacing w:after="60"/>
      </w:pPr>
      <w:r>
        <w:rPr>
          <w:sz w:val="22"/>
        </w:rPr>
        <w:t>Upload improved prediction outputs when a model achieves higher performance.</w:t>
      </w:r>
    </w:p>
    <w:p>
      <w:pPr>
        <w:pStyle w:val="ListNumber"/>
        <w:spacing w:after="60"/>
      </w:pPr>
      <w:r>
        <w:rPr>
          <w:sz w:val="22"/>
        </w:rPr>
        <w:t>Continue documenting all model experiments and parameter changes in the GitHub experiment log.</w:t>
      </w:r>
    </w:p>
    <w:p>
      <w:pPr>
        <w:spacing w:after="120"/>
      </w:pPr>
      <w:r>
        <w:rPr>
          <w:sz w:val="22"/>
        </w:rPr>
        <w:t>The team will continue monitoring model performance and submit updated prediction files once improved models are developed.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