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Predictive Modeling Plan for Customer Delinquency</w:t>
      </w:r>
    </w:p>
    <w:p>
      <w:pPr>
        <w:jc w:val="center"/>
      </w:pPr>
      <w:r>
        <w:rPr>
          <w:b/>
          <w:color w:val="000000"/>
          <w:sz w:val="22"/>
        </w:rPr>
        <w:t>Geldium</w:t>
      </w:r>
    </w:p>
    <w:p>
      <w:r>
        <w:t>The aim of this plan is to propose a model that can identify customers who may become delinquent within a defined future period. For example, Geldium could predict whether a customer is likely to miss a payment during the next 90 days. The prediction period and the definition of delinquency should be agreed upon before model development.</w:t>
      </w:r>
    </w:p>
    <w:p>
      <w:pPr>
        <w:pStyle w:val="Heading1"/>
      </w:pPr>
      <w:r>
        <w:t>1. Proposed Model and Logic</w:t>
      </w:r>
    </w:p>
    <w:p>
      <w:r>
        <w:t>I recommend starting with Logistic Regression. It is a supervised classification method that estimates the probability of one of two outcomes: delinquent or not delinquent. It provides a clear baseline for Geldium and can later be compared with a Decision Tree to check whether a more flexible model improves results.</w:t>
      </w:r>
    </w:p>
    <w:p>
      <w:pPr>
        <w:pStyle w:val="Heading2"/>
      </w:pPr>
      <w:r>
        <w:t>Five Candidate Input Features</w:t>
      </w:r>
    </w:p>
    <w:p>
      <w:pPr>
        <w:pStyle w:val="ListBullet"/>
        <w:spacing w:after="60"/>
      </w:pPr>
      <w:r>
        <w:rPr>
          <w:b/>
        </w:rPr>
        <w:t xml:space="preserve">Previous missed or late payments: </w:t>
      </w:r>
      <w:r>
        <w:t>A record of missed payments may indicate difficulty keeping up with repayments.</w:t>
      </w:r>
    </w:p>
    <w:p>
      <w:pPr>
        <w:pStyle w:val="ListBullet"/>
        <w:spacing w:after="60"/>
      </w:pPr>
      <w:r>
        <w:rPr>
          <w:b/>
        </w:rPr>
        <w:t xml:space="preserve">Credit utilization: </w:t>
      </w:r>
      <w:r>
        <w:t>A high balance compared with the available credit limit may signal financial pressure.</w:t>
      </w:r>
    </w:p>
    <w:p>
      <w:pPr>
        <w:pStyle w:val="ListBullet"/>
        <w:spacing w:after="60"/>
      </w:pPr>
      <w:r>
        <w:rPr>
          <w:b/>
        </w:rPr>
        <w:t xml:space="preserve">Income: </w:t>
      </w:r>
      <w:r>
        <w:t>Income provides context about a customer's potential ability to meet payment obligations.</w:t>
      </w:r>
    </w:p>
    <w:p>
      <w:pPr>
        <w:pStyle w:val="ListBullet"/>
        <w:spacing w:after="60"/>
      </w:pPr>
      <w:r>
        <w:rPr>
          <w:b/>
        </w:rPr>
        <w:t xml:space="preserve">Outstanding debt or balance: </w:t>
      </w:r>
      <w:r>
        <w:t>A larger debt burden may affect the money available for repayments.</w:t>
      </w:r>
    </w:p>
    <w:p>
      <w:pPr>
        <w:pStyle w:val="ListBullet"/>
        <w:spacing w:after="60"/>
      </w:pPr>
      <w:r>
        <w:rPr>
          <w:b/>
        </w:rPr>
        <w:t xml:space="preserve">Recent payment behaviour: </w:t>
      </w:r>
      <w:r>
        <w:t>Recent changes in repayment patterns may help identify an increase in risk.</w:t>
      </w:r>
    </w:p>
    <w:p>
      <w:r>
        <w:t>These are candidate features based on common credit-risk practice and the assignment examples. They are not confirmed column names from the Geldium dataset. Before building the model, I would check which of these features are actually available in the dataset and use only information recorded before the prediction date.</w:t>
      </w:r>
    </w:p>
    <w:p>
      <w:pPr>
        <w:pStyle w:val="Heading2"/>
      </w:pPr>
      <w:r>
        <w:t>How the Model Would Work</w:t>
      </w:r>
    </w:p>
    <w:p>
      <w:pPr>
        <w:pStyle w:val="ListNumber"/>
      </w:pPr>
      <w:r>
        <w:t>Define delinquency clearly and choose a prediction period, such as the next 90 days.</w:t>
      </w:r>
    </w:p>
    <w:p>
      <w:pPr>
        <w:pStyle w:val="ListNumber"/>
      </w:pPr>
      <w:r>
        <w:t>Review the EDA findings to understand missing values, unusual records, the distribution of delinquent and non-delinquent customers, and relationships between variables.</w:t>
      </w:r>
    </w:p>
    <w:p>
      <w:pPr>
        <w:pStyle w:val="ListNumber"/>
      </w:pPr>
      <w:r>
        <w:t>Select relevant fields from the dataset and remove duplicate records or variables that reveal information from after the prediction period.</w:t>
      </w:r>
    </w:p>
    <w:p>
      <w:pPr>
        <w:pStyle w:val="ListNumber"/>
      </w:pPr>
      <w:r>
        <w:t>Divide the data into training, validation, and test sets. If dates are available, use a time-based split where possible so that the test resembles future use.</w:t>
      </w:r>
    </w:p>
    <w:p>
      <w:pPr>
        <w:pStyle w:val="ListNumber"/>
      </w:pPr>
      <w:r>
        <w:t>Handle missing values and prepare categorical or numerical fields using steps fitted on the training data.</w:t>
      </w:r>
    </w:p>
    <w:p>
      <w:pPr>
        <w:pStyle w:val="ListNumber"/>
      </w:pPr>
      <w:r>
        <w:t>Train the Logistic Regression model and compare its performance with a Decision Tree.</w:t>
      </w:r>
    </w:p>
    <w:p>
      <w:pPr>
        <w:pStyle w:val="ListNumber"/>
      </w:pPr>
      <w:r>
        <w:t>Choose a risk threshold based on the consequences of missing a customer who later becomes delinquent and the cost of contacting customers who would have paid on time.</w:t>
      </w:r>
    </w:p>
    <w:p>
      <w:pPr>
        <w:pStyle w:val="ListNumber"/>
      </w:pPr>
      <w:r>
        <w:t>Return a probability of delinquency for each customer and group the results into low-, medium-, or high-risk bands. Provide understandable reasons for the prediction where possible.</w:t>
      </w:r>
    </w:p>
    <w:p>
      <w:pPr>
        <w:pStyle w:val="Heading1"/>
      </w:pPr>
      <w:r>
        <w:t>2. Why Logistic Regression Is Suitable</w:t>
      </w:r>
    </w:p>
    <w:p>
      <w:r>
        <w:t>Logistic Regression is a practical starting point because the outcome—whether a customer becomes delinquent or not—is a binary outcome. It estimates a probability rather than only returning a yes-or-no result, allowing Geldium to rank customers by risk and plan early support. Its coefficients are relatively easy to explain, and the model is efficient to train, deploy, document, and monitor. These qualities matter in financial services, where decisions should be transparent and open to review. One limitation is that Logistic Regression may not capture complex, non-linear patterns unless additional features or interactions are introduced. A Decision Tree can capture more complex patterns and express decisions as rules, but a deep tree may overfit the data or become unstable. I would therefore begin with Logistic Regression and use a Decision Tree as a comparison, selecting the final approach based on test performance, calibration, fairness, and operational needs. The model should support staff in offering timely assistance rather than being the only basis for an adverse decision.</w:t>
      </w:r>
    </w:p>
    <w:p>
      <w:pPr>
        <w:pStyle w:val="Heading1"/>
      </w:pPr>
      <w:r>
        <w:t>3. Model Evaluation Plan</w:t>
      </w:r>
    </w:p>
    <w:p>
      <w:r>
        <w:t>I would evaluate the model on a separate test set that was not used during training or model selection. Accuracy is useful, but it should not be considered on its own because the dataset may contain many more non-delinquent customers than delinquent customers.</w:t>
      </w:r>
    </w:p>
    <w:p>
      <w:pPr>
        <w:pStyle w:val="Heading2"/>
      </w:pPr>
      <w:r>
        <w:t>Performance Metrics</w:t>
      </w:r>
    </w:p>
    <w:p>
      <w:pPr>
        <w:pStyle w:val="ListBullet"/>
        <w:spacing w:after="60"/>
      </w:pPr>
      <w:r>
        <w:rPr>
          <w:b/>
        </w:rPr>
        <w:t xml:space="preserve">Accuracy: </w:t>
      </w:r>
      <w:r>
        <w:t>The proportion of all predictions that are correct. A high score can be misleading if delinquency is uncommon.</w:t>
      </w:r>
    </w:p>
    <w:p>
      <w:pPr>
        <w:pStyle w:val="ListBullet"/>
        <w:spacing w:after="60"/>
      </w:pPr>
      <w:r>
        <w:rPr>
          <w:b/>
        </w:rPr>
        <w:t xml:space="preserve">Precision: </w:t>
      </w:r>
      <w:r>
        <w:t>Of the customers predicted to be at risk, how many actually become delinquent. Low precision can lead to unnecessary follow-up.</w:t>
      </w:r>
    </w:p>
    <w:p>
      <w:pPr>
        <w:pStyle w:val="ListBullet"/>
        <w:spacing w:after="60"/>
      </w:pPr>
      <w:r>
        <w:rPr>
          <w:b/>
        </w:rPr>
        <w:t xml:space="preserve">Recall: </w:t>
      </w:r>
      <w:r>
        <w:t>Of the customers who actually become delinquent, how many the model identifies. Low recall means some at-risk customers are missed.</w:t>
      </w:r>
    </w:p>
    <w:p>
      <w:pPr>
        <w:pStyle w:val="ListBullet"/>
        <w:spacing w:after="60"/>
      </w:pPr>
      <w:r>
        <w:rPr>
          <w:b/>
        </w:rPr>
        <w:t xml:space="preserve">F1 score: </w:t>
      </w:r>
      <w:r>
        <w:t>Combines precision and recall into one measure and is useful when both missed cases and false alarms matter.</w:t>
      </w:r>
    </w:p>
    <w:p>
      <w:pPr>
        <w:pStyle w:val="ListBullet"/>
        <w:spacing w:after="60"/>
      </w:pPr>
      <w:r>
        <w:rPr>
          <w:b/>
        </w:rPr>
        <w:t xml:space="preserve">ROC-AUC: </w:t>
      </w:r>
      <w:r>
        <w:t>Shows how well the model separates higher-risk from lower-risk customers across different thresholds. It does not, by itself, show whether probabilities are well calibrated.</w:t>
      </w:r>
    </w:p>
    <w:p>
      <w:pPr>
        <w:pStyle w:val="ListBullet"/>
        <w:spacing w:after="60"/>
      </w:pPr>
      <w:r>
        <w:rPr>
          <w:b/>
        </w:rPr>
        <w:t xml:space="preserve">Confusion matrix: </w:t>
      </w:r>
      <w:r>
        <w:t>Shows true positives, true negatives, false positives, and false negatives at the selected threshold.</w:t>
      </w:r>
    </w:p>
    <w:p>
      <w:pPr>
        <w:pStyle w:val="ListBullet"/>
        <w:spacing w:after="60"/>
      </w:pPr>
      <w:r>
        <w:rPr>
          <w:b/>
        </w:rPr>
        <w:t xml:space="preserve">Calibration: </w:t>
      </w:r>
      <w:r>
        <w:t>Checks whether predicted probabilities match observed outcomes. For example, customers assigned about 20% risk should experience delinquency at roughly that rate over the same prediction period.</w:t>
      </w:r>
    </w:p>
    <w:p>
      <w:pPr>
        <w:pStyle w:val="Heading2"/>
      </w:pPr>
      <w:r>
        <w:t>Fairness and Bias Checks</w:t>
      </w:r>
    </w:p>
    <w:p>
      <w:pPr>
        <w:pStyle w:val="ListBullet"/>
      </w:pPr>
      <w:r>
        <w:t>Check whether the dataset represents the customers the model will be used for and whether historical records or labels may reflect past unfair treatment.</w:t>
      </w:r>
    </w:p>
    <w:p>
      <w:pPr>
        <w:pStyle w:val="ListBullet"/>
      </w:pPr>
      <w:r>
        <w:t>Compare performance across relevant customer groups where it is lawful and appropriate to do so. Review recall, false-positive rates, calibration, and the proportion of customers flagged as high risk.</w:t>
      </w:r>
    </w:p>
    <w:p>
      <w:pPr>
        <w:pStyle w:val="ListBullet"/>
      </w:pPr>
      <w:r>
        <w:t>Use measures such as demographic parity and disparate impact as diagnostic checks, not as the only definition of fairness. Different fairness measures can conflict, so any difference should be investigated in context.</w:t>
      </w:r>
    </w:p>
    <w:p>
      <w:pPr>
        <w:pStyle w:val="ListBullet"/>
      </w:pPr>
      <w:r>
        <w:t>Review missing data and prediction errors across groups, since uneven data quality can lead to unequal outcomes.</w:t>
      </w:r>
    </w:p>
    <w:p>
      <w:pPr>
        <w:pStyle w:val="ListBullet"/>
      </w:pPr>
      <w:r>
        <w:t>If a meaningful disparity is found, investigate its cause, consider changes to data preparation, features, or modeling, and test the revised model again. Sensitive attributes should only be used for auditing where permitted and appropriately governed.</w:t>
      </w:r>
    </w:p>
    <w:p>
      <w:pPr>
        <w:pStyle w:val="ListBullet"/>
      </w:pPr>
      <w:r>
        <w:t>Document the results, maintain human oversight, and monitor model performance and fairness after deployment.</w:t>
      </w:r>
    </w:p>
    <w:p>
      <w:pPr>
        <w:pStyle w:val="Heading2"/>
      </w:pPr>
      <w:r>
        <w:t>How I Would Use the Results</w:t>
      </w:r>
    </w:p>
    <w:p>
      <w:r>
        <w:t>If recall is low, I would examine whether the model is missing too many delinquent customers and review the decision threshold or available features. If precision is low, I would check whether too many customers are being flagged unnecessarily. A weak ROC-AUC could indicate that the model is not ranking customers well. If predicted probabilities do not match actual outcomes, I would review calibration. Any substantial performance gap between customer groups would require investigation before deployment. I would also repeat the evaluation on newer data to check that performance remains stable over time.</w:t>
      </w:r>
    </w:p>
    <w:p>
      <w:pPr>
        <w:pStyle w:val="Heading1"/>
      </w:pPr>
      <w:r>
        <w:t>4. Conclusion</w:t>
      </w:r>
    </w:p>
    <w:p>
      <w:r>
        <w:t>I would begin with Logistic Regression because it is interpretable, efficient, and suitable for predicting a binary outcome. I would compare it with a Decision Tree and choose the final model using performance metrics, calibration, fairness checks, and Geldium's practical needs. The goal is to identify customers who may need early support while keeping the process understandable, consistent, and fair.</w:t>
      </w:r>
    </w:p>
    <w:p>
      <w:pPr>
        <w:pStyle w:val="Heading1"/>
      </w:pPr>
      <w:r>
        <w:t>Use of GenAI</w:t>
      </w:r>
    </w:p>
    <w:p>
      <w:r>
        <w:t>GenAI was used to help organize the modeling workflow, compare possible model types, identify candidate features, and structure the evaluation plan. This document describes a proposed approach; no model has been trained and no performance results are claimed. The available uploaded reference was a glossary of analytics terms rather than the actual Geldium dataset or the Task 1 EDA results. For that reason, the suggested input features and data checks must be confirmed against the dataset before implementation.</w:t>
      </w:r>
    </w:p>
    <w:sectPr w:rsidR="00FC693F" w:rsidRPr="0006063C" w:rsidSect="00034616">
      <w:footerReference w:type="default" r:id="rId9"/>
      <w:pgSz w:w="12240" w:h="15840"/>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000000"/>
        <w:sz w:val="16"/>
      </w:rPr>
      <w:t xml:space="preserve">Geldium Predictive Modeling Plan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