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780" w:val="left" w:leader="none"/>
        </w:tabs>
        <w:spacing w:line="240" w:lineRule="auto" w:before="73" w:after="0"/>
        <w:ind w:left="780" w:right="0" w:hanging="420"/>
        <w:jc w:val="left"/>
      </w:pPr>
      <w:bookmarkStart w:name="10. Detection, Audit Logging &amp; the &quot;Sing" w:id="1"/>
      <w:bookmarkEnd w:id="1"/>
      <w:r>
        <w:rPr>
          <w:b w:val="0"/>
        </w:rPr>
      </w:r>
      <w:r>
        <w:rPr/>
        <w:t>Detection,</w:t>
      </w:r>
      <w:r>
        <w:rPr>
          <w:spacing w:val="-3"/>
        </w:rPr>
        <w:t> </w:t>
      </w:r>
      <w:r>
        <w:rPr/>
        <w:t>Audit</w:t>
      </w:r>
      <w:r>
        <w:rPr>
          <w:spacing w:val="-2"/>
        </w:rPr>
        <w:t> </w:t>
      </w:r>
      <w:r>
        <w:rPr/>
        <w:t>Logging</w:t>
      </w:r>
      <w:r>
        <w:rPr>
          <w:spacing w:val="-3"/>
        </w:rPr>
        <w:t> </w:t>
      </w:r>
      <w:r>
        <w:rPr/>
        <w:t>&amp;</w:t>
      </w:r>
      <w:r>
        <w:rPr>
          <w:spacing w:val="-2"/>
        </w:rPr>
        <w:t> </w:t>
      </w:r>
      <w:r>
        <w:rPr/>
        <w:t>the</w:t>
      </w:r>
      <w:r>
        <w:rPr>
          <w:spacing w:val="-3"/>
        </w:rPr>
        <w:t> </w:t>
      </w:r>
      <w:r>
        <w:rPr/>
        <w:t>"Single</w:t>
      </w:r>
      <w:r>
        <w:rPr>
          <w:spacing w:val="-2"/>
        </w:rPr>
        <w:t> </w:t>
      </w:r>
      <w:r>
        <w:rPr/>
        <w:t>Tool"</w:t>
      </w:r>
      <w:r>
        <w:rPr>
          <w:spacing w:val="-2"/>
        </w:rPr>
        <w:t> Question</w:t>
      </w:r>
    </w:p>
    <w:p>
      <w:pPr>
        <w:pStyle w:val="BodyText"/>
        <w:spacing w:before="127"/>
      </w:pPr>
      <w:r>
        <w:rPr/>
        <w:t>Detection</w:t>
      </w:r>
      <w:r>
        <w:rPr>
          <w:spacing w:val="-4"/>
        </w:rPr>
        <w:t> </w:t>
      </w:r>
      <w:r>
        <w:rPr/>
        <w:t>starts</w:t>
      </w:r>
      <w:r>
        <w:rPr>
          <w:spacing w:val="-4"/>
        </w:rPr>
        <w:t> </w:t>
      </w:r>
      <w:r>
        <w:rPr/>
        <w:t>from</w:t>
      </w:r>
      <w:r>
        <w:rPr>
          <w:spacing w:val="-4"/>
        </w:rPr>
        <w:t> </w:t>
      </w:r>
      <w:r>
        <w:rPr/>
        <w:t>the</w:t>
      </w:r>
      <w:r>
        <w:rPr>
          <w:spacing w:val="-4"/>
        </w:rPr>
        <w:t> </w:t>
      </w:r>
      <w:r>
        <w:rPr/>
        <w:t>assumption</w:t>
      </w:r>
      <w:r>
        <w:rPr>
          <w:spacing w:val="-4"/>
        </w:rPr>
        <w:t> </w:t>
      </w:r>
      <w:r>
        <w:rPr/>
        <w:t>that,</w:t>
      </w:r>
      <w:r>
        <w:rPr>
          <w:spacing w:val="-4"/>
        </w:rPr>
        <w:t> </w:t>
      </w:r>
      <w:r>
        <w:rPr/>
        <w:t>despite</w:t>
      </w:r>
      <w:r>
        <w:rPr>
          <w:spacing w:val="-4"/>
        </w:rPr>
        <w:t> </w:t>
      </w:r>
      <w:r>
        <w:rPr/>
        <w:t>every</w:t>
      </w:r>
      <w:r>
        <w:rPr>
          <w:spacing w:val="-4"/>
        </w:rPr>
        <w:t> </w:t>
      </w:r>
      <w:r>
        <w:rPr/>
        <w:t>control</w:t>
      </w:r>
      <w:r>
        <w:rPr>
          <w:spacing w:val="-4"/>
        </w:rPr>
        <w:t> </w:t>
      </w:r>
      <w:r>
        <w:rPr/>
        <w:t>described</w:t>
      </w:r>
      <w:r>
        <w:rPr>
          <w:spacing w:val="-4"/>
        </w:rPr>
        <w:t> </w:t>
      </w:r>
      <w:r>
        <w:rPr/>
        <w:t>in</w:t>
      </w:r>
      <w:r>
        <w:rPr>
          <w:spacing w:val="-4"/>
        </w:rPr>
        <w:t> </w:t>
      </w:r>
      <w:r>
        <w:rPr/>
        <w:t>Sections</w:t>
      </w:r>
      <w:r>
        <w:rPr>
          <w:spacing w:val="-4"/>
        </w:rPr>
        <w:t> </w:t>
      </w:r>
      <w:r>
        <w:rPr/>
        <w:t>3</w:t>
      </w:r>
      <w:r>
        <w:rPr>
          <w:spacing w:val="-4"/>
        </w:rPr>
        <w:t> </w:t>
      </w:r>
      <w:r>
        <w:rPr/>
        <w:t>through 9, something will eventually get through, its job is to notice quickly, not to prevent in the first place. Prevention is never a 100% guarantee, especially in an open-source stack where new vulnerabilities surface continuously; detection is what turns an undiscovered breach into a contained, handled incident instead of an ongoing, unnoticed one.</w:t>
      </w:r>
    </w:p>
    <w:p>
      <w:pPr>
        <w:pStyle w:val="BodyText"/>
      </w:pPr>
      <w:r>
        <w:rPr/>
        <w:t>This</w:t>
      </w:r>
      <w:r>
        <w:rPr>
          <w:spacing w:val="-4"/>
        </w:rPr>
        <w:t> </w:t>
      </w:r>
      <w:r>
        <w:rPr/>
        <w:t>is</w:t>
      </w:r>
      <w:r>
        <w:rPr>
          <w:spacing w:val="-4"/>
        </w:rPr>
        <w:t> </w:t>
      </w:r>
      <w:r>
        <w:rPr/>
        <w:t>deliberately</w:t>
      </w:r>
      <w:r>
        <w:rPr>
          <w:spacing w:val="-4"/>
        </w:rPr>
        <w:t> </w:t>
      </w:r>
      <w:r>
        <w:rPr/>
        <w:t>kept</w:t>
      </w:r>
      <w:r>
        <w:rPr>
          <w:spacing w:val="-4"/>
        </w:rPr>
        <w:t> </w:t>
      </w:r>
      <w:r>
        <w:rPr/>
        <w:t>as</w:t>
      </w:r>
      <w:r>
        <w:rPr>
          <w:spacing w:val="-4"/>
        </w:rPr>
        <w:t> </w:t>
      </w:r>
      <w:r>
        <w:rPr/>
        <w:t>its</w:t>
      </w:r>
      <w:r>
        <w:rPr>
          <w:spacing w:val="-4"/>
        </w:rPr>
        <w:t> </w:t>
      </w:r>
      <w:r>
        <w:rPr/>
        <w:t>own</w:t>
      </w:r>
      <w:r>
        <w:rPr>
          <w:spacing w:val="-4"/>
        </w:rPr>
        <w:t> </w:t>
      </w:r>
      <w:r>
        <w:rPr/>
        <w:t>dedicated</w:t>
      </w:r>
      <w:r>
        <w:rPr>
          <w:spacing w:val="-4"/>
        </w:rPr>
        <w:t> </w:t>
      </w:r>
      <w:r>
        <w:rPr/>
        <w:t>security</w:t>
      </w:r>
      <w:r>
        <w:rPr>
          <w:spacing w:val="-4"/>
        </w:rPr>
        <w:t> </w:t>
      </w:r>
      <w:r>
        <w:rPr/>
        <w:t>pipeline,</w:t>
      </w:r>
      <w:r>
        <w:rPr>
          <w:spacing w:val="-4"/>
        </w:rPr>
        <w:t> </w:t>
      </w:r>
      <w:r>
        <w:rPr/>
        <w:t>separate</w:t>
      </w:r>
      <w:r>
        <w:rPr>
          <w:spacing w:val="-4"/>
        </w:rPr>
        <w:t> </w:t>
      </w:r>
      <w:r>
        <w:rPr/>
        <w:t>from</w:t>
      </w:r>
      <w:r>
        <w:rPr>
          <w:spacing w:val="-4"/>
        </w:rPr>
        <w:t> </w:t>
      </w:r>
      <w:r>
        <w:rPr/>
        <w:t>the</w:t>
      </w:r>
      <w:r>
        <w:rPr>
          <w:spacing w:val="-4"/>
        </w:rPr>
        <w:t> </w:t>
      </w:r>
      <w:r>
        <w:rPr/>
        <w:t>infrastructure monitoring stack (Prometheus, Grafana, Alertmanager) documented separately for this deployment. auditd tracks system calls at the OS level on every node, covering file integrity, unusual access patterns, and privilege escalation attempts, with its own dedicated alert path rather</w:t>
      </w:r>
      <w:r>
        <w:rPr>
          <w:spacing w:val="-3"/>
        </w:rPr>
        <w:t> </w:t>
      </w:r>
      <w:r>
        <w:rPr/>
        <w:t>than</w:t>
      </w:r>
      <w:r>
        <w:rPr>
          <w:spacing w:val="-3"/>
        </w:rPr>
        <w:t> </w:t>
      </w:r>
      <w:r>
        <w:rPr/>
        <w:t>being</w:t>
      </w:r>
      <w:r>
        <w:rPr>
          <w:spacing w:val="-3"/>
        </w:rPr>
        <w:t> </w:t>
      </w:r>
      <w:r>
        <w:rPr/>
        <w:t>bolted</w:t>
      </w:r>
      <w:r>
        <w:rPr>
          <w:spacing w:val="-3"/>
        </w:rPr>
        <w:t> </w:t>
      </w:r>
      <w:r>
        <w:rPr/>
        <w:t>onto</w:t>
      </w:r>
      <w:r>
        <w:rPr>
          <w:spacing w:val="-3"/>
        </w:rPr>
        <w:t> </w:t>
      </w:r>
      <w:r>
        <w:rPr/>
        <w:t>infrastructure</w:t>
      </w:r>
      <w:r>
        <w:rPr>
          <w:spacing w:val="-3"/>
        </w:rPr>
        <w:t> </w:t>
      </w:r>
      <w:r>
        <w:rPr/>
        <w:t>metrics.</w:t>
      </w:r>
      <w:r>
        <w:rPr>
          <w:spacing w:val="-3"/>
        </w:rPr>
        <w:t> </w:t>
      </w:r>
      <w:r>
        <w:rPr/>
        <w:t>Keystone,</w:t>
      </w:r>
      <w:r>
        <w:rPr>
          <w:spacing w:val="-3"/>
        </w:rPr>
        <w:t> </w:t>
      </w:r>
      <w:r>
        <w:rPr/>
        <w:t>Nova,</w:t>
      </w:r>
      <w:r>
        <w:rPr>
          <w:spacing w:val="-3"/>
        </w:rPr>
        <w:t> </w:t>
      </w:r>
      <w:r>
        <w:rPr/>
        <w:t>and</w:t>
      </w:r>
      <w:r>
        <w:rPr>
          <w:spacing w:val="-3"/>
        </w:rPr>
        <w:t> </w:t>
      </w:r>
      <w:r>
        <w:rPr/>
        <w:t>Neutron</w:t>
      </w:r>
      <w:r>
        <w:rPr>
          <w:spacing w:val="-3"/>
        </w:rPr>
        <w:t> </w:t>
      </w:r>
      <w:r>
        <w:rPr/>
        <w:t>audit</w:t>
      </w:r>
      <w:r>
        <w:rPr>
          <w:spacing w:val="-3"/>
        </w:rPr>
        <w:t> </w:t>
      </w:r>
      <w:r>
        <w:rPr/>
        <w:t>events are shipped centrally through OpenSearch so a complete who-did-what-when record exists independently of any other tool.</w:t>
      </w:r>
    </w:p>
    <w:p>
      <w:pPr>
        <w:pStyle w:val="BodyText"/>
        <w:spacing w:before="5"/>
        <w:ind w:left="0" w:right="0"/>
        <w:rPr>
          <w:sz w:val="17"/>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89"/>
        <w:gridCol w:w="6865"/>
      </w:tblGrid>
      <w:tr>
        <w:trPr>
          <w:trHeight w:val="434" w:hRule="atLeast"/>
        </w:trPr>
        <w:tc>
          <w:tcPr>
            <w:tcW w:w="2489" w:type="dxa"/>
          </w:tcPr>
          <w:p>
            <w:pPr>
              <w:pStyle w:val="TableParagraph"/>
              <w:ind w:left="102"/>
              <w:rPr>
                <w:b/>
                <w:sz w:val="20"/>
              </w:rPr>
            </w:pPr>
            <w:r>
              <w:rPr>
                <w:b/>
                <w:spacing w:val="-2"/>
                <w:sz w:val="20"/>
              </w:rPr>
              <w:t>Control</w:t>
            </w:r>
          </w:p>
        </w:tc>
        <w:tc>
          <w:tcPr>
            <w:tcW w:w="6865" w:type="dxa"/>
          </w:tcPr>
          <w:p>
            <w:pPr>
              <w:pStyle w:val="TableParagraph"/>
              <w:rPr>
                <w:b/>
                <w:sz w:val="20"/>
              </w:rPr>
            </w:pPr>
            <w:r>
              <w:rPr>
                <w:b/>
                <w:spacing w:val="-2"/>
                <w:sz w:val="20"/>
              </w:rPr>
              <w:t>Implementation</w:t>
            </w:r>
          </w:p>
        </w:tc>
      </w:tr>
      <w:tr>
        <w:trPr>
          <w:trHeight w:val="710" w:hRule="atLeast"/>
        </w:trPr>
        <w:tc>
          <w:tcPr>
            <w:tcW w:w="2489" w:type="dxa"/>
          </w:tcPr>
          <w:p>
            <w:pPr>
              <w:pStyle w:val="TableParagraph"/>
              <w:ind w:left="102"/>
              <w:rPr>
                <w:sz w:val="20"/>
              </w:rPr>
            </w:pPr>
            <w:r>
              <w:rPr>
                <w:sz w:val="20"/>
              </w:rPr>
              <w:t>Host</w:t>
            </w:r>
            <w:r>
              <w:rPr>
                <w:spacing w:val="-2"/>
                <w:sz w:val="20"/>
              </w:rPr>
              <w:t> </w:t>
            </w:r>
            <w:r>
              <w:rPr>
                <w:sz w:val="20"/>
              </w:rPr>
              <w:t>intrusion</w:t>
            </w:r>
            <w:r>
              <w:rPr>
                <w:spacing w:val="-1"/>
                <w:sz w:val="20"/>
              </w:rPr>
              <w:t> </w:t>
            </w:r>
            <w:r>
              <w:rPr>
                <w:spacing w:val="-2"/>
                <w:sz w:val="20"/>
              </w:rPr>
              <w:t>detection</w:t>
            </w:r>
          </w:p>
        </w:tc>
        <w:tc>
          <w:tcPr>
            <w:tcW w:w="6865" w:type="dxa"/>
          </w:tcPr>
          <w:p>
            <w:pPr>
              <w:pStyle w:val="TableParagraph"/>
              <w:spacing w:line="288" w:lineRule="auto"/>
              <w:rPr>
                <w:sz w:val="20"/>
              </w:rPr>
            </w:pPr>
            <w:r>
              <w:rPr>
                <w:sz w:val="20"/>
              </w:rPr>
              <w:t>auditd</w:t>
            </w:r>
            <w:r>
              <w:rPr>
                <w:spacing w:val="-4"/>
                <w:sz w:val="20"/>
              </w:rPr>
              <w:t> </w:t>
            </w:r>
            <w:r>
              <w:rPr>
                <w:sz w:val="20"/>
              </w:rPr>
              <w:t>deployed</w:t>
            </w:r>
            <w:r>
              <w:rPr>
                <w:spacing w:val="-4"/>
                <w:sz w:val="20"/>
              </w:rPr>
              <w:t> </w:t>
            </w:r>
            <w:r>
              <w:rPr>
                <w:sz w:val="20"/>
              </w:rPr>
              <w:t>on</w:t>
            </w:r>
            <w:r>
              <w:rPr>
                <w:spacing w:val="-4"/>
                <w:sz w:val="20"/>
              </w:rPr>
              <w:t> </w:t>
            </w:r>
            <w:r>
              <w:rPr>
                <w:sz w:val="20"/>
              </w:rPr>
              <w:t>every</w:t>
            </w:r>
            <w:r>
              <w:rPr>
                <w:spacing w:val="-4"/>
                <w:sz w:val="20"/>
              </w:rPr>
              <w:t> </w:t>
            </w:r>
            <w:r>
              <w:rPr>
                <w:sz w:val="20"/>
              </w:rPr>
              <w:t>node</w:t>
            </w:r>
            <w:r>
              <w:rPr>
                <w:spacing w:val="-4"/>
                <w:sz w:val="20"/>
              </w:rPr>
              <w:t> </w:t>
            </w:r>
            <w:r>
              <w:rPr>
                <w:sz w:val="20"/>
              </w:rPr>
              <w:t>with</w:t>
            </w:r>
            <w:r>
              <w:rPr>
                <w:spacing w:val="-4"/>
                <w:sz w:val="20"/>
              </w:rPr>
              <w:t> </w:t>
            </w:r>
            <w:r>
              <w:rPr>
                <w:sz w:val="20"/>
              </w:rPr>
              <w:t>rules</w:t>
            </w:r>
            <w:r>
              <w:rPr>
                <w:spacing w:val="-4"/>
                <w:sz w:val="20"/>
              </w:rPr>
              <w:t> </w:t>
            </w:r>
            <w:r>
              <w:rPr>
                <w:sz w:val="20"/>
              </w:rPr>
              <w:t>watching</w:t>
            </w:r>
            <w:r>
              <w:rPr>
                <w:spacing w:val="-4"/>
                <w:sz w:val="20"/>
              </w:rPr>
              <w:t> </w:t>
            </w:r>
            <w:r>
              <w:rPr>
                <w:sz w:val="20"/>
              </w:rPr>
              <w:t>file</w:t>
            </w:r>
            <w:r>
              <w:rPr>
                <w:spacing w:val="-4"/>
                <w:sz w:val="20"/>
              </w:rPr>
              <w:t> </w:t>
            </w:r>
            <w:r>
              <w:rPr>
                <w:sz w:val="20"/>
              </w:rPr>
              <w:t>integrity,</w:t>
            </w:r>
            <w:r>
              <w:rPr>
                <w:spacing w:val="-4"/>
                <w:sz w:val="20"/>
              </w:rPr>
              <w:t> </w:t>
            </w:r>
            <w:r>
              <w:rPr>
                <w:sz w:val="20"/>
              </w:rPr>
              <w:t>unusual</w:t>
            </w:r>
            <w:r>
              <w:rPr>
                <w:spacing w:val="-4"/>
                <w:sz w:val="20"/>
              </w:rPr>
              <w:t> </w:t>
            </w:r>
            <w:r>
              <w:rPr>
                <w:sz w:val="20"/>
              </w:rPr>
              <w:t>access patterns, and privilege escalation attempts, reporting to a central log store.</w:t>
            </w:r>
          </w:p>
        </w:tc>
      </w:tr>
      <w:tr>
        <w:trPr>
          <w:trHeight w:val="710" w:hRule="atLeast"/>
        </w:trPr>
        <w:tc>
          <w:tcPr>
            <w:tcW w:w="2489" w:type="dxa"/>
          </w:tcPr>
          <w:p>
            <w:pPr>
              <w:pStyle w:val="TableParagraph"/>
              <w:ind w:left="102"/>
              <w:rPr>
                <w:sz w:val="20"/>
              </w:rPr>
            </w:pPr>
            <w:r>
              <w:rPr>
                <w:sz w:val="20"/>
              </w:rPr>
              <w:t>System</w:t>
            </w:r>
            <w:r>
              <w:rPr>
                <w:spacing w:val="-4"/>
                <w:sz w:val="20"/>
              </w:rPr>
              <w:t> </w:t>
            </w:r>
            <w:r>
              <w:rPr>
                <w:sz w:val="20"/>
              </w:rPr>
              <w:t>call</w:t>
            </w:r>
            <w:r>
              <w:rPr>
                <w:spacing w:val="-4"/>
                <w:sz w:val="20"/>
              </w:rPr>
              <w:t> </w:t>
            </w:r>
            <w:r>
              <w:rPr>
                <w:spacing w:val="-2"/>
                <w:sz w:val="20"/>
              </w:rPr>
              <w:t>auditing</w:t>
            </w:r>
          </w:p>
        </w:tc>
        <w:tc>
          <w:tcPr>
            <w:tcW w:w="6865" w:type="dxa"/>
          </w:tcPr>
          <w:p>
            <w:pPr>
              <w:pStyle w:val="TableParagraph"/>
              <w:spacing w:line="288" w:lineRule="auto"/>
              <w:ind w:right="104"/>
              <w:rPr>
                <w:sz w:val="20"/>
              </w:rPr>
            </w:pPr>
            <w:r>
              <w:rPr>
                <w:sz w:val="20"/>
              </w:rPr>
              <w:t>auditd enabled on every node (auditctl -w /etc/kolla -p wa -k kolla_config_changes)</w:t>
            </w:r>
            <w:r>
              <w:rPr>
                <w:spacing w:val="-4"/>
                <w:sz w:val="20"/>
              </w:rPr>
              <w:t> </w:t>
            </w:r>
            <w:r>
              <w:rPr>
                <w:sz w:val="20"/>
              </w:rPr>
              <w:t>tracking</w:t>
            </w:r>
            <w:r>
              <w:rPr>
                <w:spacing w:val="-4"/>
                <w:sz w:val="20"/>
              </w:rPr>
              <w:t> </w:t>
            </w:r>
            <w:r>
              <w:rPr>
                <w:sz w:val="20"/>
              </w:rPr>
              <w:t>file</w:t>
            </w:r>
            <w:r>
              <w:rPr>
                <w:spacing w:val="-4"/>
                <w:sz w:val="20"/>
              </w:rPr>
              <w:t> </w:t>
            </w:r>
            <w:r>
              <w:rPr>
                <w:sz w:val="20"/>
              </w:rPr>
              <w:t>access</w:t>
            </w:r>
            <w:r>
              <w:rPr>
                <w:spacing w:val="-4"/>
                <w:sz w:val="20"/>
              </w:rPr>
              <w:t> </w:t>
            </w:r>
            <w:r>
              <w:rPr>
                <w:sz w:val="20"/>
              </w:rPr>
              <w:t>and</w:t>
            </w:r>
            <w:r>
              <w:rPr>
                <w:spacing w:val="-4"/>
                <w:sz w:val="20"/>
              </w:rPr>
              <w:t> </w:t>
            </w:r>
            <w:r>
              <w:rPr>
                <w:sz w:val="20"/>
              </w:rPr>
              <w:t>privilege</w:t>
            </w:r>
            <w:r>
              <w:rPr>
                <w:spacing w:val="-4"/>
                <w:sz w:val="20"/>
              </w:rPr>
              <w:t> </w:t>
            </w:r>
            <w:r>
              <w:rPr>
                <w:sz w:val="20"/>
              </w:rPr>
              <w:t>escalation</w:t>
            </w:r>
            <w:r>
              <w:rPr>
                <w:spacing w:val="-4"/>
                <w:sz w:val="20"/>
              </w:rPr>
              <w:t> </w:t>
            </w:r>
            <w:r>
              <w:rPr>
                <w:sz w:val="20"/>
              </w:rPr>
              <w:t>at</w:t>
            </w:r>
            <w:r>
              <w:rPr>
                <w:spacing w:val="-4"/>
                <w:sz w:val="20"/>
              </w:rPr>
              <w:t> </w:t>
            </w:r>
            <w:r>
              <w:rPr>
                <w:sz w:val="20"/>
              </w:rPr>
              <w:t>the</w:t>
            </w:r>
            <w:r>
              <w:rPr>
                <w:spacing w:val="-4"/>
                <w:sz w:val="20"/>
              </w:rPr>
              <w:t> </w:t>
            </w:r>
            <w:r>
              <w:rPr>
                <w:sz w:val="20"/>
              </w:rPr>
              <w:t>OS</w:t>
            </w:r>
            <w:r>
              <w:rPr>
                <w:spacing w:val="-4"/>
                <w:sz w:val="20"/>
              </w:rPr>
              <w:t> </w:t>
            </w:r>
            <w:r>
              <w:rPr>
                <w:sz w:val="20"/>
              </w:rPr>
              <w:t>level.</w:t>
            </w:r>
          </w:p>
        </w:tc>
      </w:tr>
      <w:tr>
        <w:trPr>
          <w:trHeight w:val="710" w:hRule="atLeast"/>
        </w:trPr>
        <w:tc>
          <w:tcPr>
            <w:tcW w:w="2489" w:type="dxa"/>
          </w:tcPr>
          <w:p>
            <w:pPr>
              <w:pStyle w:val="TableParagraph"/>
              <w:ind w:left="102"/>
              <w:rPr>
                <w:sz w:val="20"/>
              </w:rPr>
            </w:pPr>
            <w:r>
              <w:rPr>
                <w:sz w:val="20"/>
              </w:rPr>
              <w:t>OpenStack</w:t>
            </w:r>
            <w:r>
              <w:rPr>
                <w:spacing w:val="-4"/>
                <w:sz w:val="20"/>
              </w:rPr>
              <w:t> </w:t>
            </w:r>
            <w:r>
              <w:rPr>
                <w:sz w:val="20"/>
              </w:rPr>
              <w:t>audit</w:t>
            </w:r>
            <w:r>
              <w:rPr>
                <w:spacing w:val="-2"/>
                <w:sz w:val="20"/>
              </w:rPr>
              <w:t> trail</w:t>
            </w:r>
          </w:p>
        </w:tc>
        <w:tc>
          <w:tcPr>
            <w:tcW w:w="6865" w:type="dxa"/>
          </w:tcPr>
          <w:p>
            <w:pPr>
              <w:pStyle w:val="TableParagraph"/>
              <w:spacing w:line="288" w:lineRule="auto"/>
              <w:rPr>
                <w:sz w:val="20"/>
              </w:rPr>
            </w:pPr>
            <w:r>
              <w:rPr>
                <w:sz w:val="20"/>
              </w:rPr>
              <w:t>Keystone,</w:t>
            </w:r>
            <w:r>
              <w:rPr>
                <w:spacing w:val="-4"/>
                <w:sz w:val="20"/>
              </w:rPr>
              <w:t> </w:t>
            </w:r>
            <w:r>
              <w:rPr>
                <w:sz w:val="20"/>
              </w:rPr>
              <w:t>Nova,</w:t>
            </w:r>
            <w:r>
              <w:rPr>
                <w:spacing w:val="-4"/>
                <w:sz w:val="20"/>
              </w:rPr>
              <w:t> </w:t>
            </w:r>
            <w:r>
              <w:rPr>
                <w:sz w:val="20"/>
              </w:rPr>
              <w:t>and</w:t>
            </w:r>
            <w:r>
              <w:rPr>
                <w:spacing w:val="-4"/>
                <w:sz w:val="20"/>
              </w:rPr>
              <w:t> </w:t>
            </w:r>
            <w:r>
              <w:rPr>
                <w:sz w:val="20"/>
              </w:rPr>
              <w:t>Neutron</w:t>
            </w:r>
            <w:r>
              <w:rPr>
                <w:spacing w:val="-4"/>
                <w:sz w:val="20"/>
              </w:rPr>
              <w:t> </w:t>
            </w:r>
            <w:r>
              <w:rPr>
                <w:sz w:val="20"/>
              </w:rPr>
              <w:t>CADF</w:t>
            </w:r>
            <w:r>
              <w:rPr>
                <w:spacing w:val="-4"/>
                <w:sz w:val="20"/>
              </w:rPr>
              <w:t> </w:t>
            </w:r>
            <w:r>
              <w:rPr>
                <w:sz w:val="20"/>
              </w:rPr>
              <w:t>audit</w:t>
            </w:r>
            <w:r>
              <w:rPr>
                <w:spacing w:val="-4"/>
                <w:sz w:val="20"/>
              </w:rPr>
              <w:t> </w:t>
            </w:r>
            <w:r>
              <w:rPr>
                <w:sz w:val="20"/>
              </w:rPr>
              <w:t>events</w:t>
            </w:r>
            <w:r>
              <w:rPr>
                <w:spacing w:val="-4"/>
                <w:sz w:val="20"/>
              </w:rPr>
              <w:t> </w:t>
            </w:r>
            <w:r>
              <w:rPr>
                <w:sz w:val="20"/>
              </w:rPr>
              <w:t>shipped</w:t>
            </w:r>
            <w:r>
              <w:rPr>
                <w:spacing w:val="-4"/>
                <w:sz w:val="20"/>
              </w:rPr>
              <w:t> </w:t>
            </w:r>
            <w:r>
              <w:rPr>
                <w:sz w:val="20"/>
              </w:rPr>
              <w:t>through</w:t>
            </w:r>
            <w:r>
              <w:rPr>
                <w:spacing w:val="-4"/>
                <w:sz w:val="20"/>
              </w:rPr>
              <w:t> </w:t>
            </w:r>
            <w:r>
              <w:rPr>
                <w:sz w:val="20"/>
              </w:rPr>
              <w:t>the</w:t>
            </w:r>
            <w:r>
              <w:rPr>
                <w:spacing w:val="-4"/>
                <w:sz w:val="20"/>
              </w:rPr>
              <w:t> </w:t>
            </w:r>
            <w:r>
              <w:rPr>
                <w:sz w:val="20"/>
              </w:rPr>
              <w:t>Fluentd pipeline into OpenSearch, giving a full who-did-what-when record.</w:t>
            </w:r>
          </w:p>
        </w:tc>
      </w:tr>
      <w:tr>
        <w:trPr>
          <w:trHeight w:val="986" w:hRule="atLeast"/>
        </w:trPr>
        <w:tc>
          <w:tcPr>
            <w:tcW w:w="2489" w:type="dxa"/>
          </w:tcPr>
          <w:p>
            <w:pPr>
              <w:pStyle w:val="TableParagraph"/>
              <w:ind w:left="102"/>
              <w:rPr>
                <w:sz w:val="20"/>
              </w:rPr>
            </w:pPr>
            <w:r>
              <w:rPr>
                <w:sz w:val="20"/>
              </w:rPr>
              <w:t>Dedicated security </w:t>
            </w:r>
            <w:r>
              <w:rPr>
                <w:spacing w:val="-2"/>
                <w:sz w:val="20"/>
              </w:rPr>
              <w:t>alerting</w:t>
            </w:r>
          </w:p>
        </w:tc>
        <w:tc>
          <w:tcPr>
            <w:tcW w:w="6865" w:type="dxa"/>
          </w:tcPr>
          <w:p>
            <w:pPr>
              <w:pStyle w:val="TableParagraph"/>
              <w:spacing w:line="288" w:lineRule="auto"/>
              <w:rPr>
                <w:sz w:val="20"/>
              </w:rPr>
            </w:pPr>
            <w:r>
              <w:rPr>
                <w:sz w:val="20"/>
              </w:rPr>
              <w:t>Security-specific alerts (e.g. a spike in failed Keystone logins) are routed through their</w:t>
            </w:r>
            <w:r>
              <w:rPr>
                <w:spacing w:val="-5"/>
                <w:sz w:val="20"/>
              </w:rPr>
              <w:t> </w:t>
            </w:r>
            <w:r>
              <w:rPr>
                <w:sz w:val="20"/>
              </w:rPr>
              <w:t>own</w:t>
            </w:r>
            <w:r>
              <w:rPr>
                <w:spacing w:val="-5"/>
                <w:sz w:val="20"/>
              </w:rPr>
              <w:t> </w:t>
            </w:r>
            <w:r>
              <w:rPr>
                <w:sz w:val="20"/>
              </w:rPr>
              <w:t>notification</w:t>
            </w:r>
            <w:r>
              <w:rPr>
                <w:spacing w:val="-5"/>
                <w:sz w:val="20"/>
              </w:rPr>
              <w:t> </w:t>
            </w:r>
            <w:r>
              <w:rPr>
                <w:sz w:val="20"/>
              </w:rPr>
              <w:t>channel,</w:t>
            </w:r>
            <w:r>
              <w:rPr>
                <w:spacing w:val="-5"/>
                <w:sz w:val="20"/>
              </w:rPr>
              <w:t> </w:t>
            </w:r>
            <w:r>
              <w:rPr>
                <w:sz w:val="20"/>
              </w:rPr>
              <w:t>kept</w:t>
            </w:r>
            <w:r>
              <w:rPr>
                <w:spacing w:val="-5"/>
                <w:sz w:val="20"/>
              </w:rPr>
              <w:t> </w:t>
            </w:r>
            <w:r>
              <w:rPr>
                <w:sz w:val="20"/>
              </w:rPr>
              <w:t>distinct</w:t>
            </w:r>
            <w:r>
              <w:rPr>
                <w:spacing w:val="-5"/>
                <w:sz w:val="20"/>
              </w:rPr>
              <w:t> </w:t>
            </w:r>
            <w:r>
              <w:rPr>
                <w:sz w:val="20"/>
              </w:rPr>
              <w:t>from</w:t>
            </w:r>
            <w:r>
              <w:rPr>
                <w:spacing w:val="-5"/>
                <w:sz w:val="20"/>
              </w:rPr>
              <w:t> </w:t>
            </w:r>
            <w:r>
              <w:rPr>
                <w:sz w:val="20"/>
              </w:rPr>
              <w:t>infrastructure</w:t>
            </w:r>
            <w:r>
              <w:rPr>
                <w:spacing w:val="-5"/>
                <w:sz w:val="20"/>
              </w:rPr>
              <w:t> </w:t>
            </w:r>
            <w:r>
              <w:rPr>
                <w:sz w:val="20"/>
              </w:rPr>
              <w:t>alerting</w:t>
            </w:r>
            <w:r>
              <w:rPr>
                <w:spacing w:val="-5"/>
                <w:sz w:val="20"/>
              </w:rPr>
              <w:t> </w:t>
            </w:r>
            <w:r>
              <w:rPr>
                <w:sz w:val="20"/>
              </w:rPr>
              <w:t>so</w:t>
            </w:r>
            <w:r>
              <w:rPr>
                <w:spacing w:val="-5"/>
                <w:sz w:val="20"/>
              </w:rPr>
              <w:t> </w:t>
            </w:r>
            <w:r>
              <w:rPr>
                <w:sz w:val="20"/>
              </w:rPr>
              <w:t>security events are never diluted among routine capacity or performance alerts.</w:t>
            </w:r>
          </w:p>
        </w:tc>
      </w:tr>
    </w:tbl>
    <w:p>
      <w:pPr>
        <w:pStyle w:val="Heading2"/>
        <w:numPr>
          <w:ilvl w:val="1"/>
          <w:numId w:val="1"/>
        </w:numPr>
        <w:tabs>
          <w:tab w:pos="840" w:val="left" w:leader="none"/>
        </w:tabs>
        <w:spacing w:line="240" w:lineRule="auto" w:before="122" w:after="0"/>
        <w:ind w:left="840" w:right="0" w:hanging="480"/>
        <w:jc w:val="left"/>
      </w:pPr>
      <w:bookmarkStart w:name="10.1 Is There a Single Tool That Secures" w:id="2"/>
      <w:bookmarkEnd w:id="2"/>
      <w:r>
        <w:rPr>
          <w:b w:val="0"/>
        </w:rPr>
      </w:r>
      <w:r>
        <w:rPr/>
        <w:t>Is</w:t>
      </w:r>
      <w:r>
        <w:rPr>
          <w:spacing w:val="-4"/>
        </w:rPr>
        <w:t> </w:t>
      </w:r>
      <w:r>
        <w:rPr/>
        <w:t>There</w:t>
      </w:r>
      <w:r>
        <w:rPr>
          <w:spacing w:val="-2"/>
        </w:rPr>
        <w:t> </w:t>
      </w:r>
      <w:r>
        <w:rPr/>
        <w:t>a</w:t>
      </w:r>
      <w:r>
        <w:rPr>
          <w:spacing w:val="-1"/>
        </w:rPr>
        <w:t> </w:t>
      </w:r>
      <w:r>
        <w:rPr/>
        <w:t>Single</w:t>
      </w:r>
      <w:r>
        <w:rPr>
          <w:spacing w:val="-2"/>
        </w:rPr>
        <w:t> </w:t>
      </w:r>
      <w:r>
        <w:rPr/>
        <w:t>Tool</w:t>
      </w:r>
      <w:r>
        <w:rPr>
          <w:spacing w:val="-1"/>
        </w:rPr>
        <w:t> </w:t>
      </w:r>
      <w:r>
        <w:rPr/>
        <w:t>That</w:t>
      </w:r>
      <w:r>
        <w:rPr>
          <w:spacing w:val="-2"/>
        </w:rPr>
        <w:t> </w:t>
      </w:r>
      <w:r>
        <w:rPr/>
        <w:t>Secures</w:t>
      </w:r>
      <w:r>
        <w:rPr>
          <w:spacing w:val="-1"/>
        </w:rPr>
        <w:t> </w:t>
      </w:r>
      <w:r>
        <w:rPr>
          <w:spacing w:val="-2"/>
        </w:rPr>
        <w:t>Everything?</w:t>
      </w:r>
    </w:p>
    <w:p>
      <w:pPr>
        <w:pStyle w:val="BodyText"/>
        <w:spacing w:before="104"/>
      </w:pPr>
      <w:r>
        <w:rPr/>
        <w:t>No single product performs authentication, network firewalling, container scanning, host hardening,</w:t>
      </w:r>
      <w:r>
        <w:rPr>
          <w:spacing w:val="-2"/>
        </w:rPr>
        <w:t> </w:t>
      </w:r>
      <w:r>
        <w:rPr/>
        <w:t>and</w:t>
      </w:r>
      <w:r>
        <w:rPr>
          <w:spacing w:val="-2"/>
        </w:rPr>
        <w:t> </w:t>
      </w:r>
      <w:r>
        <w:rPr/>
        <w:t>intrusion</w:t>
      </w:r>
      <w:r>
        <w:rPr>
          <w:spacing w:val="-2"/>
        </w:rPr>
        <w:t> </w:t>
      </w:r>
      <w:r>
        <w:rPr/>
        <w:t>detection</w:t>
      </w:r>
      <w:r>
        <w:rPr>
          <w:spacing w:val="-2"/>
        </w:rPr>
        <w:t> </w:t>
      </w:r>
      <w:r>
        <w:rPr/>
        <w:t>natively</w:t>
      </w:r>
      <w:r>
        <w:rPr>
          <w:spacing w:val="-2"/>
        </w:rPr>
        <w:t> </w:t>
      </w:r>
      <w:r>
        <w:rPr/>
        <w:t>and</w:t>
      </w:r>
      <w:r>
        <w:rPr>
          <w:spacing w:val="-2"/>
        </w:rPr>
        <w:t> </w:t>
      </w:r>
      <w:r>
        <w:rPr/>
        <w:t>well,</w:t>
      </w:r>
      <w:r>
        <w:rPr>
          <w:spacing w:val="-2"/>
        </w:rPr>
        <w:t> </w:t>
      </w:r>
      <w:r>
        <w:rPr/>
        <w:t>these</w:t>
      </w:r>
      <w:r>
        <w:rPr>
          <w:spacing w:val="-2"/>
        </w:rPr>
        <w:t> </w:t>
      </w:r>
      <w:r>
        <w:rPr/>
        <w:t>are</w:t>
      </w:r>
      <w:r>
        <w:rPr>
          <w:spacing w:val="-2"/>
        </w:rPr>
        <w:t> </w:t>
      </w:r>
      <w:r>
        <w:rPr/>
        <w:t>fundamentally</w:t>
      </w:r>
      <w:r>
        <w:rPr>
          <w:spacing w:val="-2"/>
        </w:rPr>
        <w:t> </w:t>
      </w:r>
      <w:r>
        <w:rPr/>
        <w:t>different</w:t>
      </w:r>
      <w:r>
        <w:rPr>
          <w:spacing w:val="-2"/>
        </w:rPr>
        <w:t> </w:t>
      </w:r>
      <w:r>
        <w:rPr/>
        <w:t>kinds</w:t>
      </w:r>
      <w:r>
        <w:rPr>
          <w:spacing w:val="-2"/>
        </w:rPr>
        <w:t> </w:t>
      </w:r>
      <w:r>
        <w:rPr/>
        <w:t>of controls,</w:t>
      </w:r>
      <w:r>
        <w:rPr>
          <w:spacing w:val="-3"/>
        </w:rPr>
        <w:t> </w:t>
      </w:r>
      <w:r>
        <w:rPr/>
        <w:t>not</w:t>
      </w:r>
      <w:r>
        <w:rPr>
          <w:spacing w:val="-3"/>
        </w:rPr>
        <w:t> </w:t>
      </w:r>
      <w:r>
        <w:rPr/>
        <w:t>variations</w:t>
      </w:r>
      <w:r>
        <w:rPr>
          <w:spacing w:val="-3"/>
        </w:rPr>
        <w:t> </w:t>
      </w:r>
      <w:r>
        <w:rPr/>
        <w:t>of</w:t>
      </w:r>
      <w:r>
        <w:rPr>
          <w:spacing w:val="-3"/>
        </w:rPr>
        <w:t> </w:t>
      </w:r>
      <w:r>
        <w:rPr/>
        <w:t>one</w:t>
      </w:r>
      <w:r>
        <w:rPr>
          <w:spacing w:val="-3"/>
        </w:rPr>
        <w:t> </w:t>
      </w:r>
      <w:r>
        <w:rPr/>
        <w:t>underlying</w:t>
      </w:r>
      <w:r>
        <w:rPr>
          <w:spacing w:val="-3"/>
        </w:rPr>
        <w:t> </w:t>
      </w:r>
      <w:r>
        <w:rPr/>
        <w:t>idea.</w:t>
      </w:r>
      <w:r>
        <w:rPr>
          <w:spacing w:val="-3"/>
        </w:rPr>
        <w:t> </w:t>
      </w:r>
      <w:r>
        <w:rPr/>
        <w:t>This</w:t>
      </w:r>
      <w:r>
        <w:rPr>
          <w:spacing w:val="-3"/>
        </w:rPr>
        <w:t> </w:t>
      </w:r>
      <w:r>
        <w:rPr/>
        <w:t>is</w:t>
      </w:r>
      <w:r>
        <w:rPr>
          <w:spacing w:val="-3"/>
        </w:rPr>
        <w:t> </w:t>
      </w:r>
      <w:r>
        <w:rPr/>
        <w:t>not</w:t>
      </w:r>
      <w:r>
        <w:rPr>
          <w:spacing w:val="-3"/>
        </w:rPr>
        <w:t> </w:t>
      </w:r>
      <w:r>
        <w:rPr/>
        <w:t>a</w:t>
      </w:r>
      <w:r>
        <w:rPr>
          <w:spacing w:val="-3"/>
        </w:rPr>
        <w:t> </w:t>
      </w:r>
      <w:r>
        <w:rPr/>
        <w:t>limitation</w:t>
      </w:r>
      <w:r>
        <w:rPr>
          <w:spacing w:val="-3"/>
        </w:rPr>
        <w:t> </w:t>
      </w:r>
      <w:r>
        <w:rPr/>
        <w:t>specific</w:t>
      </w:r>
      <w:r>
        <w:rPr>
          <w:spacing w:val="-3"/>
        </w:rPr>
        <w:t> </w:t>
      </w:r>
      <w:r>
        <w:rPr/>
        <w:t>to</w:t>
      </w:r>
      <w:r>
        <w:rPr>
          <w:spacing w:val="-3"/>
        </w:rPr>
        <w:t> </w:t>
      </w:r>
      <w:r>
        <w:rPr/>
        <w:t>OpenStack;</w:t>
      </w:r>
      <w:r>
        <w:rPr>
          <w:spacing w:val="-3"/>
        </w:rPr>
        <w:t> </w:t>
      </w:r>
      <w:r>
        <w:rPr/>
        <w:t>it holds true across virtually every real IT environment.</w:t>
      </w:r>
    </w:p>
    <w:p>
      <w:pPr>
        <w:pStyle w:val="BodyText"/>
        <w:ind w:right="416"/>
      </w:pPr>
      <w:r>
        <w:rPr/>
        <w:t>The</w:t>
      </w:r>
      <w:r>
        <w:rPr>
          <w:spacing w:val="-3"/>
        </w:rPr>
        <w:t> </w:t>
      </w:r>
      <w:r>
        <w:rPr/>
        <w:t>closest</w:t>
      </w:r>
      <w:r>
        <w:rPr>
          <w:spacing w:val="-3"/>
        </w:rPr>
        <w:t> </w:t>
      </w:r>
      <w:r>
        <w:rPr/>
        <w:t>realistic</w:t>
      </w:r>
      <w:r>
        <w:rPr>
          <w:spacing w:val="-3"/>
        </w:rPr>
        <w:t> </w:t>
      </w:r>
      <w:r>
        <w:rPr/>
        <w:t>equivalent</w:t>
      </w:r>
      <w:r>
        <w:rPr>
          <w:spacing w:val="-3"/>
        </w:rPr>
        <w:t> </w:t>
      </w:r>
      <w:r>
        <w:rPr/>
        <w:t>to</w:t>
      </w:r>
      <w:r>
        <w:rPr>
          <w:spacing w:val="-3"/>
        </w:rPr>
        <w:t> </w:t>
      </w:r>
      <w:r>
        <w:rPr/>
        <w:t>a</w:t>
      </w:r>
      <w:r>
        <w:rPr>
          <w:spacing w:val="-3"/>
        </w:rPr>
        <w:t> </w:t>
      </w:r>
      <w:r>
        <w:rPr/>
        <w:t>single</w:t>
      </w:r>
      <w:r>
        <w:rPr>
          <w:spacing w:val="-3"/>
        </w:rPr>
        <w:t> </w:t>
      </w:r>
      <w:r>
        <w:rPr/>
        <w:t>pane</w:t>
      </w:r>
      <w:r>
        <w:rPr>
          <w:spacing w:val="-3"/>
        </w:rPr>
        <w:t> </w:t>
      </w:r>
      <w:r>
        <w:rPr/>
        <w:t>of</w:t>
      </w:r>
      <w:r>
        <w:rPr>
          <w:spacing w:val="-3"/>
        </w:rPr>
        <w:t> </w:t>
      </w:r>
      <w:r>
        <w:rPr/>
        <w:t>glass</w:t>
      </w:r>
      <w:r>
        <w:rPr>
          <w:spacing w:val="-3"/>
        </w:rPr>
        <w:t> </w:t>
      </w:r>
      <w:r>
        <w:rPr/>
        <w:t>is</w:t>
      </w:r>
      <w:r>
        <w:rPr>
          <w:spacing w:val="-3"/>
        </w:rPr>
        <w:t> </w:t>
      </w:r>
      <w:r>
        <w:rPr/>
        <w:t>a</w:t>
      </w:r>
      <w:r>
        <w:rPr>
          <w:spacing w:val="-3"/>
        </w:rPr>
        <w:t> </w:t>
      </w:r>
      <w:r>
        <w:rPr/>
        <w:t>tool</w:t>
      </w:r>
      <w:r>
        <w:rPr>
          <w:spacing w:val="-3"/>
        </w:rPr>
        <w:t> </w:t>
      </w:r>
      <w:r>
        <w:rPr/>
        <w:t>that</w:t>
      </w:r>
      <w:r>
        <w:rPr>
          <w:spacing w:val="-3"/>
        </w:rPr>
        <w:t> </w:t>
      </w:r>
      <w:r>
        <w:rPr/>
        <w:t>all</w:t>
      </w:r>
      <w:r>
        <w:rPr>
          <w:spacing w:val="-3"/>
        </w:rPr>
        <w:t> </w:t>
      </w:r>
      <w:r>
        <w:rPr/>
        <w:t>of</w:t>
      </w:r>
      <w:r>
        <w:rPr>
          <w:spacing w:val="-3"/>
        </w:rPr>
        <w:t> </w:t>
      </w:r>
      <w:r>
        <w:rPr/>
        <w:t>the</w:t>
      </w:r>
      <w:r>
        <w:rPr>
          <w:spacing w:val="-3"/>
        </w:rPr>
        <w:t> </w:t>
      </w:r>
      <w:r>
        <w:rPr/>
        <w:t>above</w:t>
      </w:r>
      <w:r>
        <w:rPr>
          <w:spacing w:val="-3"/>
        </w:rPr>
        <w:t> </w:t>
      </w:r>
      <w:r>
        <w:rPr/>
        <w:t>signals</w:t>
      </w:r>
      <w:r>
        <w:rPr>
          <w:spacing w:val="-3"/>
        </w:rPr>
        <w:t> </w:t>
      </w:r>
      <w:r>
        <w:rPr/>
        <w:t>feed into and get correlated by, rather than a tool that performs every control itself. Vitrage, an official OpenStack project built for root-cause correlation, is the OpenStack-native version of that</w:t>
      </w:r>
      <w:r>
        <w:rPr>
          <w:spacing w:val="-1"/>
        </w:rPr>
        <w:t> </w:t>
      </w:r>
      <w:r>
        <w:rPr/>
        <w:t>idea:</w:t>
      </w:r>
      <w:r>
        <w:rPr>
          <w:spacing w:val="-1"/>
        </w:rPr>
        <w:t> </w:t>
      </w:r>
      <w:r>
        <w:rPr/>
        <w:t>instead</w:t>
      </w:r>
      <w:r>
        <w:rPr>
          <w:spacing w:val="-1"/>
        </w:rPr>
        <w:t> </w:t>
      </w:r>
      <w:r>
        <w:rPr/>
        <w:t>of</w:t>
      </w:r>
      <w:r>
        <w:rPr>
          <w:spacing w:val="-1"/>
        </w:rPr>
        <w:t> </w:t>
      </w:r>
      <w:r>
        <w:rPr/>
        <w:t>securing</w:t>
      </w:r>
      <w:r>
        <w:rPr>
          <w:spacing w:val="-1"/>
        </w:rPr>
        <w:t> </w:t>
      </w:r>
      <w:r>
        <w:rPr/>
        <w:t>anything</w:t>
      </w:r>
      <w:r>
        <w:rPr>
          <w:spacing w:val="-1"/>
        </w:rPr>
        <w:t> </w:t>
      </w:r>
      <w:r>
        <w:rPr/>
        <w:t>itself,</w:t>
      </w:r>
      <w:r>
        <w:rPr>
          <w:spacing w:val="-1"/>
        </w:rPr>
        <w:t> </w:t>
      </w:r>
      <w:r>
        <w:rPr/>
        <w:t>it</w:t>
      </w:r>
      <w:r>
        <w:rPr>
          <w:spacing w:val="-1"/>
        </w:rPr>
        <w:t> </w:t>
      </w:r>
      <w:r>
        <w:rPr/>
        <w:t>correlates</w:t>
      </w:r>
      <w:r>
        <w:rPr>
          <w:spacing w:val="-1"/>
        </w:rPr>
        <w:t> </w:t>
      </w:r>
      <w:r>
        <w:rPr/>
        <w:t>alerts</w:t>
      </w:r>
      <w:r>
        <w:rPr>
          <w:spacing w:val="-1"/>
        </w:rPr>
        <w:t> </w:t>
      </w:r>
      <w:r>
        <w:rPr/>
        <w:t>already</w:t>
      </w:r>
      <w:r>
        <w:rPr>
          <w:spacing w:val="-1"/>
        </w:rPr>
        <w:t> </w:t>
      </w:r>
      <w:r>
        <w:rPr/>
        <w:t>generated</w:t>
      </w:r>
      <w:r>
        <w:rPr>
          <w:spacing w:val="-1"/>
        </w:rPr>
        <w:t> </w:t>
      </w:r>
      <w:r>
        <w:rPr/>
        <w:t>by</w:t>
      </w:r>
      <w:r>
        <w:rPr>
          <w:spacing w:val="-1"/>
        </w:rPr>
        <w:t> </w:t>
      </w:r>
      <w:r>
        <w:rPr/>
        <w:t>the</w:t>
      </w:r>
      <w:r>
        <w:rPr>
          <w:spacing w:val="-1"/>
        </w:rPr>
        <w:t> </w:t>
      </w:r>
      <w:r>
        <w:rPr/>
        <w:t>controls in Sections 3 through 9, so a single Ceph OSD failure that would otherwise trigger twenty separate alerts across Nova, Cinder, and Ceph is presented as one incident with one root cause, not twenty unrelated ones.</w:t>
      </w:r>
    </w:p>
    <w:p>
      <w:pPr>
        <w:spacing w:before="200"/>
        <w:ind w:left="360" w:right="0" w:firstLine="0"/>
        <w:jc w:val="left"/>
        <w:rPr>
          <w:b/>
          <w:i/>
          <w:sz w:val="22"/>
        </w:rPr>
      </w:pPr>
      <w:bookmarkStart w:name="Common pitfalls " w:id="3"/>
      <w:bookmarkEnd w:id="3"/>
      <w:r>
        <w:rPr/>
      </w:r>
      <w:r>
        <w:rPr>
          <w:b/>
          <w:i/>
          <w:sz w:val="22"/>
        </w:rPr>
        <w:t>Common</w:t>
      </w:r>
      <w:r>
        <w:rPr>
          <w:b/>
          <w:i/>
          <w:spacing w:val="-6"/>
          <w:sz w:val="22"/>
        </w:rPr>
        <w:t> </w:t>
      </w:r>
      <w:r>
        <w:rPr>
          <w:b/>
          <w:i/>
          <w:spacing w:val="-2"/>
          <w:sz w:val="22"/>
        </w:rPr>
        <w:t>pitfalls</w:t>
      </w:r>
    </w:p>
    <w:p>
      <w:pPr>
        <w:pStyle w:val="ListParagraph"/>
        <w:numPr>
          <w:ilvl w:val="2"/>
          <w:numId w:val="1"/>
        </w:numPr>
        <w:tabs>
          <w:tab w:pos="1068" w:val="left" w:leader="none"/>
        </w:tabs>
        <w:spacing w:line="240" w:lineRule="auto" w:before="78" w:after="0"/>
        <w:ind w:left="1068" w:right="1099" w:hanging="360"/>
        <w:jc w:val="left"/>
        <w:rPr>
          <w:sz w:val="22"/>
        </w:rPr>
      </w:pPr>
      <w:r>
        <w:rPr>
          <w:sz w:val="22"/>
        </w:rPr>
        <w:t>Deploying</w:t>
      </w:r>
      <w:r>
        <w:rPr>
          <w:spacing w:val="-3"/>
          <w:sz w:val="22"/>
        </w:rPr>
        <w:t> </w:t>
      </w:r>
      <w:r>
        <w:rPr>
          <w:sz w:val="22"/>
        </w:rPr>
        <w:t>auditd</w:t>
      </w:r>
      <w:r>
        <w:rPr>
          <w:spacing w:val="-3"/>
          <w:sz w:val="22"/>
        </w:rPr>
        <w:t> </w:t>
      </w:r>
      <w:r>
        <w:rPr>
          <w:sz w:val="22"/>
        </w:rPr>
        <w:t>with</w:t>
      </w:r>
      <w:r>
        <w:rPr>
          <w:spacing w:val="-3"/>
          <w:sz w:val="22"/>
        </w:rPr>
        <w:t> </w:t>
      </w:r>
      <w:r>
        <w:rPr>
          <w:sz w:val="22"/>
        </w:rPr>
        <w:t>overly</w:t>
      </w:r>
      <w:r>
        <w:rPr>
          <w:spacing w:val="-3"/>
          <w:sz w:val="22"/>
        </w:rPr>
        <w:t> </w:t>
      </w:r>
      <w:r>
        <w:rPr>
          <w:sz w:val="22"/>
        </w:rPr>
        <w:t>broad</w:t>
      </w:r>
      <w:r>
        <w:rPr>
          <w:spacing w:val="-3"/>
          <w:sz w:val="22"/>
        </w:rPr>
        <w:t> </w:t>
      </w:r>
      <w:r>
        <w:rPr>
          <w:sz w:val="22"/>
        </w:rPr>
        <w:t>rules,</w:t>
      </w:r>
      <w:r>
        <w:rPr>
          <w:spacing w:val="-3"/>
          <w:sz w:val="22"/>
        </w:rPr>
        <w:t> </w:t>
      </w:r>
      <w:r>
        <w:rPr>
          <w:sz w:val="22"/>
        </w:rPr>
        <w:t>resulting</w:t>
      </w:r>
      <w:r>
        <w:rPr>
          <w:spacing w:val="-3"/>
          <w:sz w:val="22"/>
        </w:rPr>
        <w:t> </w:t>
      </w:r>
      <w:r>
        <w:rPr>
          <w:sz w:val="22"/>
        </w:rPr>
        <w:t>in</w:t>
      </w:r>
      <w:r>
        <w:rPr>
          <w:spacing w:val="-3"/>
          <w:sz w:val="22"/>
        </w:rPr>
        <w:t> </w:t>
      </w:r>
      <w:r>
        <w:rPr>
          <w:sz w:val="22"/>
        </w:rPr>
        <w:t>alert</w:t>
      </w:r>
      <w:r>
        <w:rPr>
          <w:spacing w:val="-3"/>
          <w:sz w:val="22"/>
        </w:rPr>
        <w:t> </w:t>
      </w:r>
      <w:r>
        <w:rPr>
          <w:sz w:val="22"/>
        </w:rPr>
        <w:t>volume</w:t>
      </w:r>
      <w:r>
        <w:rPr>
          <w:spacing w:val="-3"/>
          <w:sz w:val="22"/>
        </w:rPr>
        <w:t> </w:t>
      </w:r>
      <w:r>
        <w:rPr>
          <w:sz w:val="22"/>
        </w:rPr>
        <w:t>too</w:t>
      </w:r>
      <w:r>
        <w:rPr>
          <w:spacing w:val="-3"/>
          <w:sz w:val="22"/>
        </w:rPr>
        <w:t> </w:t>
      </w:r>
      <w:r>
        <w:rPr>
          <w:sz w:val="22"/>
        </w:rPr>
        <w:t>high</w:t>
      </w:r>
      <w:r>
        <w:rPr>
          <w:spacing w:val="-3"/>
          <w:sz w:val="22"/>
        </w:rPr>
        <w:t> </w:t>
      </w:r>
      <w:r>
        <w:rPr>
          <w:sz w:val="22"/>
        </w:rPr>
        <w:t>for</w:t>
      </w:r>
      <w:r>
        <w:rPr>
          <w:spacing w:val="-3"/>
          <w:sz w:val="22"/>
        </w:rPr>
        <w:t> </w:t>
      </w:r>
      <w:r>
        <w:rPr>
          <w:sz w:val="22"/>
        </w:rPr>
        <w:t>anyone</w:t>
      </w:r>
      <w:r>
        <w:rPr>
          <w:spacing w:val="-3"/>
          <w:sz w:val="22"/>
        </w:rPr>
        <w:t> </w:t>
      </w:r>
      <w:r>
        <w:rPr>
          <w:sz w:val="22"/>
        </w:rPr>
        <w:t>to realistically review.</w:t>
      </w:r>
    </w:p>
    <w:p>
      <w:pPr>
        <w:pStyle w:val="ListParagraph"/>
        <w:numPr>
          <w:ilvl w:val="2"/>
          <w:numId w:val="1"/>
        </w:numPr>
        <w:tabs>
          <w:tab w:pos="1068" w:val="left" w:leader="none"/>
        </w:tabs>
        <w:spacing w:line="268" w:lineRule="exact" w:before="0" w:after="0"/>
        <w:ind w:left="1068" w:right="0" w:hanging="360"/>
        <w:jc w:val="left"/>
        <w:rPr>
          <w:sz w:val="22"/>
        </w:rPr>
      </w:pPr>
      <w:r>
        <w:rPr>
          <w:sz w:val="22"/>
        </w:rPr>
        <w:t>Treating</w:t>
      </w:r>
      <w:r>
        <w:rPr>
          <w:spacing w:val="-3"/>
          <w:sz w:val="22"/>
        </w:rPr>
        <w:t> </w:t>
      </w:r>
      <w:r>
        <w:rPr>
          <w:sz w:val="22"/>
        </w:rPr>
        <w:t>the</w:t>
      </w:r>
      <w:r>
        <w:rPr>
          <w:spacing w:val="-2"/>
          <w:sz w:val="22"/>
        </w:rPr>
        <w:t> </w:t>
      </w:r>
      <w:r>
        <w:rPr>
          <w:sz w:val="22"/>
        </w:rPr>
        <w:t>presence</w:t>
      </w:r>
      <w:r>
        <w:rPr>
          <w:spacing w:val="-3"/>
          <w:sz w:val="22"/>
        </w:rPr>
        <w:t> </w:t>
      </w:r>
      <w:r>
        <w:rPr>
          <w:sz w:val="22"/>
        </w:rPr>
        <w:t>of</w:t>
      </w:r>
      <w:r>
        <w:rPr>
          <w:spacing w:val="-2"/>
          <w:sz w:val="22"/>
        </w:rPr>
        <w:t> </w:t>
      </w:r>
      <w:r>
        <w:rPr>
          <w:sz w:val="22"/>
        </w:rPr>
        <w:t>audit</w:t>
      </w:r>
      <w:r>
        <w:rPr>
          <w:spacing w:val="-2"/>
          <w:sz w:val="22"/>
        </w:rPr>
        <w:t> </w:t>
      </w:r>
      <w:r>
        <w:rPr>
          <w:sz w:val="22"/>
        </w:rPr>
        <w:t>logs</w:t>
      </w:r>
      <w:r>
        <w:rPr>
          <w:spacing w:val="-3"/>
          <w:sz w:val="22"/>
        </w:rPr>
        <w:t> </w:t>
      </w:r>
      <w:r>
        <w:rPr>
          <w:sz w:val="22"/>
        </w:rPr>
        <w:t>as</w:t>
      </w:r>
      <w:r>
        <w:rPr>
          <w:spacing w:val="-2"/>
          <w:sz w:val="22"/>
        </w:rPr>
        <w:t> </w:t>
      </w:r>
      <w:r>
        <w:rPr>
          <w:sz w:val="22"/>
        </w:rPr>
        <w:t>equivalent</w:t>
      </w:r>
      <w:r>
        <w:rPr>
          <w:spacing w:val="-2"/>
          <w:sz w:val="22"/>
        </w:rPr>
        <w:t> </w:t>
      </w:r>
      <w:r>
        <w:rPr>
          <w:sz w:val="22"/>
        </w:rPr>
        <w:t>to</w:t>
      </w:r>
      <w:r>
        <w:rPr>
          <w:spacing w:val="-3"/>
          <w:sz w:val="22"/>
        </w:rPr>
        <w:t> </w:t>
      </w:r>
      <w:r>
        <w:rPr>
          <w:sz w:val="22"/>
        </w:rPr>
        <w:t>actually</w:t>
      </w:r>
      <w:r>
        <w:rPr>
          <w:spacing w:val="-2"/>
          <w:sz w:val="22"/>
        </w:rPr>
        <w:t> </w:t>
      </w:r>
      <w:r>
        <w:rPr>
          <w:sz w:val="22"/>
        </w:rPr>
        <w:t>monitoring</w:t>
      </w:r>
      <w:r>
        <w:rPr>
          <w:spacing w:val="-2"/>
          <w:sz w:val="22"/>
        </w:rPr>
        <w:t> them.</w:t>
      </w:r>
    </w:p>
    <w:p>
      <w:pPr>
        <w:pStyle w:val="ListParagraph"/>
        <w:numPr>
          <w:ilvl w:val="2"/>
          <w:numId w:val="1"/>
        </w:numPr>
        <w:tabs>
          <w:tab w:pos="1068" w:val="left" w:leader="none"/>
        </w:tabs>
        <w:spacing w:line="240" w:lineRule="auto" w:before="0" w:after="0"/>
        <w:ind w:left="1068" w:right="771" w:hanging="360"/>
        <w:jc w:val="left"/>
        <w:rPr>
          <w:sz w:val="22"/>
        </w:rPr>
      </w:pPr>
      <w:r>
        <w:rPr>
          <w:sz w:val="22"/>
        </w:rPr>
        <w:t>Conflating</w:t>
      </w:r>
      <w:r>
        <w:rPr>
          <w:spacing w:val="-4"/>
          <w:sz w:val="22"/>
        </w:rPr>
        <w:t> </w:t>
      </w:r>
      <w:r>
        <w:rPr>
          <w:sz w:val="22"/>
        </w:rPr>
        <w:t>security</w:t>
      </w:r>
      <w:r>
        <w:rPr>
          <w:spacing w:val="-4"/>
          <w:sz w:val="22"/>
        </w:rPr>
        <w:t> </w:t>
      </w:r>
      <w:r>
        <w:rPr>
          <w:sz w:val="22"/>
        </w:rPr>
        <w:t>detection</w:t>
      </w:r>
      <w:r>
        <w:rPr>
          <w:spacing w:val="-4"/>
          <w:sz w:val="22"/>
        </w:rPr>
        <w:t> </w:t>
      </w:r>
      <w:r>
        <w:rPr>
          <w:sz w:val="22"/>
        </w:rPr>
        <w:t>with</w:t>
      </w:r>
      <w:r>
        <w:rPr>
          <w:spacing w:val="-4"/>
          <w:sz w:val="22"/>
        </w:rPr>
        <w:t> </w:t>
      </w:r>
      <w:r>
        <w:rPr>
          <w:sz w:val="22"/>
        </w:rPr>
        <w:t>infrastructure</w:t>
      </w:r>
      <w:r>
        <w:rPr>
          <w:spacing w:val="-4"/>
          <w:sz w:val="22"/>
        </w:rPr>
        <w:t> </w:t>
      </w:r>
      <w:r>
        <w:rPr>
          <w:sz w:val="22"/>
        </w:rPr>
        <w:t>monitoring</w:t>
      </w:r>
      <w:r>
        <w:rPr>
          <w:spacing w:val="-4"/>
          <w:sz w:val="22"/>
        </w:rPr>
        <w:t> </w:t>
      </w:r>
      <w:r>
        <w:rPr>
          <w:sz w:val="22"/>
        </w:rPr>
        <w:t>so</w:t>
      </w:r>
      <w:r>
        <w:rPr>
          <w:spacing w:val="-4"/>
          <w:sz w:val="22"/>
        </w:rPr>
        <w:t> </w:t>
      </w:r>
      <w:r>
        <w:rPr>
          <w:sz w:val="22"/>
        </w:rPr>
        <w:t>closely</w:t>
      </w:r>
      <w:r>
        <w:rPr>
          <w:spacing w:val="-4"/>
          <w:sz w:val="22"/>
        </w:rPr>
        <w:t> </w:t>
      </w:r>
      <w:r>
        <w:rPr>
          <w:sz w:val="22"/>
        </w:rPr>
        <w:t>that</w:t>
      </w:r>
      <w:r>
        <w:rPr>
          <w:spacing w:val="-4"/>
          <w:sz w:val="22"/>
        </w:rPr>
        <w:t> </w:t>
      </w:r>
      <w:r>
        <w:rPr>
          <w:sz w:val="22"/>
        </w:rPr>
        <w:t>a</w:t>
      </w:r>
      <w:r>
        <w:rPr>
          <w:spacing w:val="-4"/>
          <w:sz w:val="22"/>
        </w:rPr>
        <w:t> </w:t>
      </w:r>
      <w:r>
        <w:rPr>
          <w:sz w:val="22"/>
        </w:rPr>
        <w:t>genuine</w:t>
      </w:r>
      <w:r>
        <w:rPr>
          <w:spacing w:val="-4"/>
          <w:sz w:val="22"/>
        </w:rPr>
        <w:t> </w:t>
      </w:r>
      <w:r>
        <w:rPr>
          <w:sz w:val="22"/>
        </w:rPr>
        <w:t>security alert gets lost among routine capacity warnings.</w:t>
      </w:r>
    </w:p>
    <w:sectPr>
      <w:type w:val="continuous"/>
      <w:pgSz w:w="12240" w:h="15840"/>
      <w:pgMar w:top="9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0"/>
      <w:numFmt w:val="decimal"/>
      <w:lvlText w:val="%1."/>
      <w:lvlJc w:val="left"/>
      <w:pPr>
        <w:ind w:left="78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840" w:hanging="48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68"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2187" w:hanging="360"/>
      </w:pPr>
      <w:rPr>
        <w:rFonts w:hint="default"/>
        <w:lang w:val="en-US" w:eastAsia="en-US" w:bidi="ar-SA"/>
      </w:rPr>
    </w:lvl>
    <w:lvl w:ilvl="4">
      <w:start w:val="0"/>
      <w:numFmt w:val="bullet"/>
      <w:lvlText w:val="•"/>
      <w:lvlJc w:val="left"/>
      <w:pPr>
        <w:ind w:left="3315" w:hanging="360"/>
      </w:pPr>
      <w:rPr>
        <w:rFonts w:hint="default"/>
        <w:lang w:val="en-US" w:eastAsia="en-US" w:bidi="ar-SA"/>
      </w:rPr>
    </w:lvl>
    <w:lvl w:ilvl="5">
      <w:start w:val="0"/>
      <w:numFmt w:val="bullet"/>
      <w:lvlText w:val="•"/>
      <w:lvlJc w:val="left"/>
      <w:pPr>
        <w:ind w:left="4442" w:hanging="360"/>
      </w:pPr>
      <w:rPr>
        <w:rFonts w:hint="default"/>
        <w:lang w:val="en-US" w:eastAsia="en-US" w:bidi="ar-SA"/>
      </w:rPr>
    </w:lvl>
    <w:lvl w:ilvl="6">
      <w:start w:val="0"/>
      <w:numFmt w:val="bullet"/>
      <w:lvlText w:val="•"/>
      <w:lvlJc w:val="left"/>
      <w:pPr>
        <w:ind w:left="5570" w:hanging="360"/>
      </w:pPr>
      <w:rPr>
        <w:rFonts w:hint="default"/>
        <w:lang w:val="en-US" w:eastAsia="en-US" w:bidi="ar-SA"/>
      </w:rPr>
    </w:lvl>
    <w:lvl w:ilvl="7">
      <w:start w:val="0"/>
      <w:numFmt w:val="bullet"/>
      <w:lvlText w:val="•"/>
      <w:lvlJc w:val="left"/>
      <w:pPr>
        <w:ind w:left="6697" w:hanging="360"/>
      </w:pPr>
      <w:rPr>
        <w:rFonts w:hint="default"/>
        <w:lang w:val="en-US" w:eastAsia="en-US" w:bidi="ar-SA"/>
      </w:rPr>
    </w:lvl>
    <w:lvl w:ilvl="8">
      <w:start w:val="0"/>
      <w:numFmt w:val="bullet"/>
      <w:lvlText w:val="•"/>
      <w:lvlJc w:val="left"/>
      <w:pPr>
        <w:ind w:left="7825"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00"/>
      <w:ind w:left="360" w:right="44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3"/>
      <w:ind w:left="780" w:hanging="42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22"/>
      <w:ind w:left="840" w:hanging="48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6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5"/>
      <w:ind w:left="10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2026-07-06T05:49:50Z</dcterms:created>
  <dcterms:modified xsi:type="dcterms:W3CDTF">2026-07-06T05:49:50Z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LastSaved">
    <vt:filetime>2026-07-06T00:00:00Z</vt:filetime>
  </property>
  <property fmtid="{D5CDD505-2E9C-101B-9397-08002B2CF9AE}" pid="5" name="Producer">
    <vt:lpwstr>Pdftools SDK</vt:lpwstr>
  </property>
</Properties>
</file>