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640" w:val="left" w:leader="none"/>
        </w:tabs>
        <w:spacing w:line="240" w:lineRule="auto" w:before="73" w:after="0"/>
        <w:ind w:left="640" w:right="0" w:hanging="280"/>
        <w:jc w:val="left"/>
      </w:pPr>
      <w:bookmarkStart w:name="5. Data Encryption: In Transit and At Re" w:id="1"/>
      <w:bookmarkEnd w:id="1"/>
      <w:r>
        <w:rPr>
          <w:b w:val="0"/>
        </w:rPr>
      </w:r>
      <w:r>
        <w:rPr/>
        <w:t>Data</w:t>
      </w:r>
      <w:r>
        <w:rPr>
          <w:spacing w:val="-2"/>
        </w:rPr>
        <w:t> </w:t>
      </w:r>
      <w:r>
        <w:rPr/>
        <w:t>Encryption:</w:t>
      </w:r>
      <w:r>
        <w:rPr>
          <w:spacing w:val="-2"/>
        </w:rPr>
        <w:t> </w:t>
      </w:r>
      <w:r>
        <w:rPr/>
        <w:t>In</w:t>
      </w:r>
      <w:r>
        <w:rPr>
          <w:spacing w:val="-1"/>
        </w:rPr>
        <w:t> </w:t>
      </w:r>
      <w:r>
        <w:rPr/>
        <w:t>Transit</w:t>
      </w:r>
      <w:r>
        <w:rPr>
          <w:spacing w:val="-2"/>
        </w:rPr>
        <w:t> </w:t>
      </w:r>
      <w:r>
        <w:rPr/>
        <w:t>and</w:t>
      </w:r>
      <w:r>
        <w:rPr>
          <w:spacing w:val="-2"/>
        </w:rPr>
        <w:t> </w:t>
      </w:r>
      <w:r>
        <w:rPr/>
        <w:t>At</w:t>
      </w:r>
      <w:r>
        <w:rPr>
          <w:spacing w:val="-1"/>
        </w:rPr>
        <w:t> </w:t>
      </w:r>
      <w:r>
        <w:rPr>
          <w:spacing w:val="-4"/>
        </w:rPr>
        <w:t>Rest</w:t>
      </w:r>
    </w:p>
    <w:p>
      <w:pPr>
        <w:pStyle w:val="BodyText"/>
        <w:spacing w:before="127"/>
        <w:ind w:left="360" w:right="396" w:firstLine="0"/>
      </w:pPr>
      <w:r>
        <w:rPr/>
        <w:t>Encryption makes data unreadable to anyone without the correct key, whether that data is actively</w:t>
      </w:r>
      <w:r>
        <w:rPr>
          <w:spacing w:val="-3"/>
        </w:rPr>
        <w:t> </w:t>
      </w:r>
      <w:r>
        <w:rPr/>
        <w:t>moving</w:t>
      </w:r>
      <w:r>
        <w:rPr>
          <w:spacing w:val="-3"/>
        </w:rPr>
        <w:t> </w:t>
      </w:r>
      <w:r>
        <w:rPr/>
        <w:t>across</w:t>
      </w:r>
      <w:r>
        <w:rPr>
          <w:spacing w:val="-3"/>
        </w:rPr>
        <w:t> </w:t>
      </w:r>
      <w:r>
        <w:rPr/>
        <w:t>the</w:t>
      </w:r>
      <w:r>
        <w:rPr>
          <w:spacing w:val="-3"/>
        </w:rPr>
        <w:t> </w:t>
      </w:r>
      <w:r>
        <w:rPr/>
        <w:t>network</w:t>
      </w:r>
      <w:r>
        <w:rPr>
          <w:spacing w:val="-3"/>
        </w:rPr>
        <w:t> </w:t>
      </w:r>
      <w:r>
        <w:rPr/>
        <w:t>or</w:t>
      </w:r>
      <w:r>
        <w:rPr>
          <w:spacing w:val="-3"/>
        </w:rPr>
        <w:t> </w:t>
      </w:r>
      <w:r>
        <w:rPr/>
        <w:t>sitting</w:t>
      </w:r>
      <w:r>
        <w:rPr>
          <w:spacing w:val="-3"/>
        </w:rPr>
        <w:t> </w:t>
      </w:r>
      <w:r>
        <w:rPr/>
        <w:t>still</w:t>
      </w:r>
      <w:r>
        <w:rPr>
          <w:spacing w:val="-3"/>
        </w:rPr>
        <w:t> </w:t>
      </w:r>
      <w:r>
        <w:rPr/>
        <w:t>on</w:t>
      </w:r>
      <w:r>
        <w:rPr>
          <w:spacing w:val="-3"/>
        </w:rPr>
        <w:t> </w:t>
      </w:r>
      <w:r>
        <w:rPr/>
        <w:t>a</w:t>
      </w:r>
      <w:r>
        <w:rPr>
          <w:spacing w:val="-3"/>
        </w:rPr>
        <w:t> </w:t>
      </w:r>
      <w:r>
        <w:rPr/>
        <w:t>disk.</w:t>
      </w:r>
      <w:r>
        <w:rPr>
          <w:spacing w:val="-3"/>
        </w:rPr>
        <w:t> </w:t>
      </w:r>
      <w:r>
        <w:rPr/>
        <w:t>Network</w:t>
      </w:r>
      <w:r>
        <w:rPr>
          <w:spacing w:val="-3"/>
        </w:rPr>
        <w:t> </w:t>
      </w:r>
      <w:r>
        <w:rPr/>
        <w:t>segmentation</w:t>
      </w:r>
      <w:r>
        <w:rPr>
          <w:spacing w:val="-3"/>
        </w:rPr>
        <w:t> </w:t>
      </w:r>
      <w:r>
        <w:rPr/>
        <w:t>and</w:t>
      </w:r>
      <w:r>
        <w:rPr>
          <w:spacing w:val="-3"/>
        </w:rPr>
        <w:t> </w:t>
      </w:r>
      <w:r>
        <w:rPr/>
        <w:t>access control both reduce who can reach the data in the first place, but encryption is the control that protects the data itself even when every other layer has already been bypassed, an intercepted packet or a stolen disk should still be unreadable on its own.</w:t>
      </w:r>
    </w:p>
    <w:p>
      <w:pPr>
        <w:pStyle w:val="BodyText"/>
        <w:spacing w:before="200"/>
        <w:ind w:left="360" w:right="454" w:firstLine="0"/>
      </w:pPr>
      <w:r>
        <w:rPr/>
        <w:t>TLS</w:t>
      </w:r>
      <w:r>
        <w:rPr>
          <w:spacing w:val="-4"/>
        </w:rPr>
        <w:t> </w:t>
      </w:r>
      <w:r>
        <w:rPr/>
        <w:t>is</w:t>
      </w:r>
      <w:r>
        <w:rPr>
          <w:spacing w:val="-4"/>
        </w:rPr>
        <w:t> </w:t>
      </w:r>
      <w:r>
        <w:rPr/>
        <w:t>enabled</w:t>
      </w:r>
      <w:r>
        <w:rPr>
          <w:spacing w:val="-4"/>
        </w:rPr>
        <w:t> </w:t>
      </w:r>
      <w:r>
        <w:rPr/>
        <w:t>for</w:t>
      </w:r>
      <w:r>
        <w:rPr>
          <w:spacing w:val="-4"/>
        </w:rPr>
        <w:t> </w:t>
      </w:r>
      <w:r>
        <w:rPr/>
        <w:t>both</w:t>
      </w:r>
      <w:r>
        <w:rPr>
          <w:spacing w:val="-4"/>
        </w:rPr>
        <w:t> </w:t>
      </w:r>
      <w:r>
        <w:rPr/>
        <w:t>internal</w:t>
      </w:r>
      <w:r>
        <w:rPr>
          <w:spacing w:val="-4"/>
        </w:rPr>
        <w:t> </w:t>
      </w:r>
      <w:r>
        <w:rPr/>
        <w:t>and</w:t>
      </w:r>
      <w:r>
        <w:rPr>
          <w:spacing w:val="-4"/>
        </w:rPr>
        <w:t> </w:t>
      </w:r>
      <w:r>
        <w:rPr/>
        <w:t>external</w:t>
      </w:r>
      <w:r>
        <w:rPr>
          <w:spacing w:val="-4"/>
        </w:rPr>
        <w:t> </w:t>
      </w:r>
      <w:r>
        <w:rPr/>
        <w:t>traffic</w:t>
      </w:r>
      <w:r>
        <w:rPr>
          <w:spacing w:val="-4"/>
        </w:rPr>
        <w:t> </w:t>
      </w:r>
      <w:r>
        <w:rPr/>
        <w:t>through</w:t>
      </w:r>
      <w:r>
        <w:rPr>
          <w:spacing w:val="-4"/>
        </w:rPr>
        <w:t> </w:t>
      </w:r>
      <w:r>
        <w:rPr/>
        <w:t>two</w:t>
      </w:r>
      <w:r>
        <w:rPr>
          <w:spacing w:val="-4"/>
        </w:rPr>
        <w:t> </w:t>
      </w:r>
      <w:r>
        <w:rPr/>
        <w:t>dedicated</w:t>
      </w:r>
      <w:r>
        <w:rPr>
          <w:spacing w:val="-4"/>
        </w:rPr>
        <w:t> </w:t>
      </w:r>
      <w:r>
        <w:rPr/>
        <w:t>Kolla</w:t>
      </w:r>
      <w:r>
        <w:rPr>
          <w:spacing w:val="-4"/>
        </w:rPr>
        <w:t> </w:t>
      </w:r>
      <w:r>
        <w:rPr/>
        <w:t>flags,</w:t>
      </w:r>
      <w:r>
        <w:rPr>
          <w:spacing w:val="-4"/>
        </w:rPr>
        <w:t> </w:t>
      </w:r>
      <w:r>
        <w:rPr/>
        <w:t>Barbican manages encryption keys for tenant volumes centrally, and Ceph is configured for OSD-level encryption before any OSDs are created, since retrofitting encryption onto existing OSDs is not </w:t>
      </w:r>
      <w:r>
        <w:rPr>
          <w:spacing w:val="-2"/>
        </w:rPr>
        <w:t>straightforward.</w:t>
      </w:r>
    </w:p>
    <w:p>
      <w:pPr>
        <w:pStyle w:val="BodyText"/>
        <w:spacing w:before="5"/>
        <w:ind w:left="0" w:firstLine="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89"/>
        <w:gridCol w:w="6866"/>
      </w:tblGrid>
      <w:tr>
        <w:trPr>
          <w:trHeight w:val="434" w:hRule="atLeast"/>
        </w:trPr>
        <w:tc>
          <w:tcPr>
            <w:tcW w:w="2489" w:type="dxa"/>
          </w:tcPr>
          <w:p>
            <w:pPr>
              <w:pStyle w:val="TableParagraph"/>
              <w:ind w:left="102"/>
              <w:rPr>
                <w:b/>
                <w:sz w:val="20"/>
              </w:rPr>
            </w:pPr>
            <w:r>
              <w:rPr>
                <w:b/>
                <w:spacing w:val="-2"/>
                <w:sz w:val="20"/>
              </w:rPr>
              <w:t>Control</w:t>
            </w:r>
          </w:p>
        </w:tc>
        <w:tc>
          <w:tcPr>
            <w:tcW w:w="6866" w:type="dxa"/>
          </w:tcPr>
          <w:p>
            <w:pPr>
              <w:pStyle w:val="TableParagraph"/>
              <w:rPr>
                <w:b/>
                <w:sz w:val="20"/>
              </w:rPr>
            </w:pPr>
            <w:r>
              <w:rPr>
                <w:b/>
                <w:spacing w:val="-2"/>
                <w:sz w:val="20"/>
              </w:rPr>
              <w:t>Implementation</w:t>
            </w:r>
          </w:p>
        </w:tc>
      </w:tr>
      <w:tr>
        <w:trPr>
          <w:trHeight w:val="986" w:hRule="atLeast"/>
        </w:trPr>
        <w:tc>
          <w:tcPr>
            <w:tcW w:w="2489" w:type="dxa"/>
          </w:tcPr>
          <w:p>
            <w:pPr>
              <w:pStyle w:val="TableParagraph"/>
              <w:ind w:left="102"/>
              <w:rPr>
                <w:sz w:val="20"/>
              </w:rPr>
            </w:pPr>
            <w:r>
              <w:rPr>
                <w:sz w:val="20"/>
              </w:rPr>
              <w:t>TLS</w:t>
            </w:r>
            <w:r>
              <w:rPr>
                <w:spacing w:val="-2"/>
                <w:sz w:val="20"/>
              </w:rPr>
              <w:t> everywhere</w:t>
            </w:r>
          </w:p>
        </w:tc>
        <w:tc>
          <w:tcPr>
            <w:tcW w:w="6866" w:type="dxa"/>
          </w:tcPr>
          <w:p>
            <w:pPr>
              <w:pStyle w:val="TableParagraph"/>
              <w:spacing w:line="288" w:lineRule="auto"/>
              <w:ind w:right="39"/>
              <w:rPr>
                <w:sz w:val="20"/>
              </w:rPr>
            </w:pPr>
            <w:r>
              <w:rPr>
                <w:sz w:val="20"/>
              </w:rPr>
              <w:t>kolla_enable_tls_internal: "yes" and kolla_enable_tls_external: "yes" in globals.yml,</w:t>
            </w:r>
            <w:r>
              <w:rPr>
                <w:spacing w:val="-5"/>
                <w:sz w:val="20"/>
              </w:rPr>
              <w:t> </w:t>
            </w:r>
            <w:r>
              <w:rPr>
                <w:sz w:val="20"/>
              </w:rPr>
              <w:t>applied</w:t>
            </w:r>
            <w:r>
              <w:rPr>
                <w:spacing w:val="-6"/>
                <w:sz w:val="20"/>
              </w:rPr>
              <w:t> </w:t>
            </w:r>
            <w:r>
              <w:rPr>
                <w:sz w:val="20"/>
              </w:rPr>
              <w:t>via</w:t>
            </w:r>
            <w:r>
              <w:rPr>
                <w:spacing w:val="-5"/>
                <w:sz w:val="20"/>
              </w:rPr>
              <w:t> </w:t>
            </w:r>
            <w:r>
              <w:rPr>
                <w:sz w:val="20"/>
              </w:rPr>
              <w:t>kolla-ansible</w:t>
            </w:r>
            <w:r>
              <w:rPr>
                <w:spacing w:val="-6"/>
                <w:sz w:val="20"/>
              </w:rPr>
              <w:t> </w:t>
            </w:r>
            <w:r>
              <w:rPr>
                <w:sz w:val="20"/>
              </w:rPr>
              <w:t>reconfigure,</w:t>
            </w:r>
            <w:r>
              <w:rPr>
                <w:spacing w:val="-5"/>
                <w:sz w:val="20"/>
              </w:rPr>
              <w:t> </w:t>
            </w:r>
            <w:r>
              <w:rPr>
                <w:sz w:val="20"/>
              </w:rPr>
              <w:t>covers</w:t>
            </w:r>
            <w:r>
              <w:rPr>
                <w:spacing w:val="-6"/>
                <w:sz w:val="20"/>
              </w:rPr>
              <w:t> </w:t>
            </w:r>
            <w:r>
              <w:rPr>
                <w:sz w:val="20"/>
              </w:rPr>
              <w:t>every</w:t>
            </w:r>
            <w:r>
              <w:rPr>
                <w:spacing w:val="-5"/>
                <w:sz w:val="20"/>
              </w:rPr>
              <w:t> </w:t>
            </w:r>
            <w:r>
              <w:rPr>
                <w:sz w:val="20"/>
              </w:rPr>
              <w:t>API</w:t>
            </w:r>
            <w:r>
              <w:rPr>
                <w:spacing w:val="-6"/>
                <w:sz w:val="20"/>
              </w:rPr>
              <w:t> </w:t>
            </w:r>
            <w:r>
              <w:rPr>
                <w:sz w:val="20"/>
              </w:rPr>
              <w:t>endpoint, Horizon, RabbitMQ, and the HAProxy VIP, internal traffic included.</w:t>
            </w:r>
          </w:p>
        </w:tc>
      </w:tr>
      <w:tr>
        <w:trPr>
          <w:trHeight w:val="710" w:hRule="atLeast"/>
        </w:trPr>
        <w:tc>
          <w:tcPr>
            <w:tcW w:w="2489" w:type="dxa"/>
          </w:tcPr>
          <w:p>
            <w:pPr>
              <w:pStyle w:val="TableParagraph"/>
              <w:ind w:left="102"/>
              <w:rPr>
                <w:sz w:val="20"/>
              </w:rPr>
            </w:pPr>
            <w:r>
              <w:rPr>
                <w:sz w:val="20"/>
              </w:rPr>
              <w:t>Encrypted Cinder </w:t>
            </w:r>
            <w:r>
              <w:rPr>
                <w:spacing w:val="-2"/>
                <w:sz w:val="20"/>
              </w:rPr>
              <w:t>volumes</w:t>
            </w:r>
          </w:p>
        </w:tc>
        <w:tc>
          <w:tcPr>
            <w:tcW w:w="6866" w:type="dxa"/>
          </w:tcPr>
          <w:p>
            <w:pPr>
              <w:pStyle w:val="TableParagraph"/>
              <w:spacing w:line="288" w:lineRule="auto"/>
              <w:rPr>
                <w:sz w:val="20"/>
              </w:rPr>
            </w:pPr>
            <w:r>
              <w:rPr>
                <w:sz w:val="20"/>
              </w:rPr>
              <w:t>Barbican-backed</w:t>
            </w:r>
            <w:r>
              <w:rPr>
                <w:spacing w:val="-6"/>
                <w:sz w:val="20"/>
              </w:rPr>
              <w:t> </w:t>
            </w:r>
            <w:r>
              <w:rPr>
                <w:sz w:val="20"/>
              </w:rPr>
              <w:t>encryption</w:t>
            </w:r>
            <w:r>
              <w:rPr>
                <w:spacing w:val="-6"/>
                <w:sz w:val="20"/>
              </w:rPr>
              <w:t> </w:t>
            </w:r>
            <w:r>
              <w:rPr>
                <w:sz w:val="20"/>
              </w:rPr>
              <w:t>keys</w:t>
            </w:r>
            <w:r>
              <w:rPr>
                <w:spacing w:val="-6"/>
                <w:sz w:val="20"/>
              </w:rPr>
              <w:t> </w:t>
            </w:r>
            <w:r>
              <w:rPr>
                <w:sz w:val="20"/>
              </w:rPr>
              <w:t>for</w:t>
            </w:r>
            <w:r>
              <w:rPr>
                <w:spacing w:val="-6"/>
                <w:sz w:val="20"/>
              </w:rPr>
              <w:t> </w:t>
            </w:r>
            <w:r>
              <w:rPr>
                <w:sz w:val="20"/>
              </w:rPr>
              <w:t>tenants</w:t>
            </w:r>
            <w:r>
              <w:rPr>
                <w:spacing w:val="-6"/>
                <w:sz w:val="20"/>
              </w:rPr>
              <w:t> </w:t>
            </w:r>
            <w:r>
              <w:rPr>
                <w:sz w:val="20"/>
              </w:rPr>
              <w:t>handling</w:t>
            </w:r>
            <w:r>
              <w:rPr>
                <w:spacing w:val="-6"/>
                <w:sz w:val="20"/>
              </w:rPr>
              <w:t> </w:t>
            </w:r>
            <w:r>
              <w:rPr>
                <w:sz w:val="20"/>
              </w:rPr>
              <w:t>sensitive</w:t>
            </w:r>
            <w:r>
              <w:rPr>
                <w:spacing w:val="-6"/>
                <w:sz w:val="20"/>
              </w:rPr>
              <w:t> </w:t>
            </w:r>
            <w:r>
              <w:rPr>
                <w:sz w:val="20"/>
              </w:rPr>
              <w:t>data (enable_barbican: "yes").</w:t>
            </w:r>
          </w:p>
        </w:tc>
      </w:tr>
      <w:tr>
        <w:trPr>
          <w:trHeight w:val="710" w:hRule="atLeast"/>
        </w:trPr>
        <w:tc>
          <w:tcPr>
            <w:tcW w:w="2489" w:type="dxa"/>
          </w:tcPr>
          <w:p>
            <w:pPr>
              <w:pStyle w:val="TableParagraph"/>
              <w:ind w:left="102"/>
              <w:rPr>
                <w:sz w:val="20"/>
              </w:rPr>
            </w:pPr>
            <w:r>
              <w:rPr>
                <w:sz w:val="20"/>
              </w:rPr>
              <w:t>Ceph</w:t>
            </w:r>
            <w:r>
              <w:rPr>
                <w:spacing w:val="-1"/>
                <w:sz w:val="20"/>
              </w:rPr>
              <w:t> </w:t>
            </w:r>
            <w:r>
              <w:rPr>
                <w:sz w:val="20"/>
              </w:rPr>
              <w:t>encryption at </w:t>
            </w:r>
            <w:r>
              <w:rPr>
                <w:spacing w:val="-4"/>
                <w:sz w:val="20"/>
              </w:rPr>
              <w:t>rest</w:t>
            </w:r>
          </w:p>
        </w:tc>
        <w:tc>
          <w:tcPr>
            <w:tcW w:w="6866" w:type="dxa"/>
          </w:tcPr>
          <w:p>
            <w:pPr>
              <w:pStyle w:val="TableParagraph"/>
              <w:spacing w:line="288" w:lineRule="auto"/>
              <w:rPr>
                <w:sz w:val="20"/>
              </w:rPr>
            </w:pPr>
            <w:r>
              <w:rPr>
                <w:sz w:val="20"/>
              </w:rPr>
              <w:t>osd_encrypt:</w:t>
            </w:r>
            <w:r>
              <w:rPr>
                <w:spacing w:val="-4"/>
                <w:sz w:val="20"/>
              </w:rPr>
              <w:t> </w:t>
            </w:r>
            <w:r>
              <w:rPr>
                <w:sz w:val="20"/>
              </w:rPr>
              <w:t>true</w:t>
            </w:r>
            <w:r>
              <w:rPr>
                <w:spacing w:val="-4"/>
                <w:sz w:val="20"/>
              </w:rPr>
              <w:t> </w:t>
            </w:r>
            <w:r>
              <w:rPr>
                <w:sz w:val="20"/>
              </w:rPr>
              <w:t>set</w:t>
            </w:r>
            <w:r>
              <w:rPr>
                <w:spacing w:val="-4"/>
                <w:sz w:val="20"/>
              </w:rPr>
              <w:t> </w:t>
            </w:r>
            <w:r>
              <w:rPr>
                <w:sz w:val="20"/>
              </w:rPr>
              <w:t>in</w:t>
            </w:r>
            <w:r>
              <w:rPr>
                <w:spacing w:val="-4"/>
                <w:sz w:val="20"/>
              </w:rPr>
              <w:t> </w:t>
            </w:r>
            <w:r>
              <w:rPr>
                <w:sz w:val="20"/>
              </w:rPr>
              <w:t>Ceph</w:t>
            </w:r>
            <w:r>
              <w:rPr>
                <w:spacing w:val="-4"/>
                <w:sz w:val="20"/>
              </w:rPr>
              <w:t> </w:t>
            </w:r>
            <w:r>
              <w:rPr>
                <w:sz w:val="20"/>
              </w:rPr>
              <w:t>OSD</w:t>
            </w:r>
            <w:r>
              <w:rPr>
                <w:spacing w:val="-4"/>
                <w:sz w:val="20"/>
              </w:rPr>
              <w:t> </w:t>
            </w:r>
            <w:r>
              <w:rPr>
                <w:sz w:val="20"/>
              </w:rPr>
              <w:t>deployment</w:t>
            </w:r>
            <w:r>
              <w:rPr>
                <w:spacing w:val="-4"/>
                <w:sz w:val="20"/>
              </w:rPr>
              <w:t> </w:t>
            </w:r>
            <w:r>
              <w:rPr>
                <w:sz w:val="20"/>
              </w:rPr>
              <w:t>config</w:t>
            </w:r>
            <w:r>
              <w:rPr>
                <w:spacing w:val="-4"/>
                <w:sz w:val="20"/>
              </w:rPr>
              <w:t> </w:t>
            </w:r>
            <w:r>
              <w:rPr>
                <w:sz w:val="20"/>
              </w:rPr>
              <w:t>before</w:t>
            </w:r>
            <w:r>
              <w:rPr>
                <w:spacing w:val="-4"/>
                <w:sz w:val="20"/>
              </w:rPr>
              <w:t> </w:t>
            </w:r>
            <w:r>
              <w:rPr>
                <w:sz w:val="20"/>
              </w:rPr>
              <w:t>OSD</w:t>
            </w:r>
            <w:r>
              <w:rPr>
                <w:spacing w:val="-4"/>
                <w:sz w:val="20"/>
              </w:rPr>
              <w:t> </w:t>
            </w:r>
            <w:r>
              <w:rPr>
                <w:sz w:val="20"/>
              </w:rPr>
              <w:t>creation,</w:t>
            </w:r>
            <w:r>
              <w:rPr>
                <w:spacing w:val="-4"/>
                <w:sz w:val="20"/>
              </w:rPr>
              <w:t> </w:t>
            </w:r>
            <w:r>
              <w:rPr>
                <w:sz w:val="20"/>
              </w:rPr>
              <w:t>this cannot be easily retrofitted after OSDs exist.</w:t>
            </w:r>
          </w:p>
        </w:tc>
      </w:tr>
      <w:tr>
        <w:trPr>
          <w:trHeight w:val="710" w:hRule="atLeast"/>
        </w:trPr>
        <w:tc>
          <w:tcPr>
            <w:tcW w:w="2489" w:type="dxa"/>
          </w:tcPr>
          <w:p>
            <w:pPr>
              <w:pStyle w:val="TableParagraph"/>
              <w:ind w:left="102"/>
              <w:rPr>
                <w:sz w:val="20"/>
              </w:rPr>
            </w:pPr>
            <w:r>
              <w:rPr>
                <w:sz w:val="20"/>
              </w:rPr>
              <w:t>Encrypted </w:t>
            </w:r>
            <w:r>
              <w:rPr>
                <w:spacing w:val="-2"/>
                <w:sz w:val="20"/>
              </w:rPr>
              <w:t>backups</w:t>
            </w:r>
          </w:p>
        </w:tc>
        <w:tc>
          <w:tcPr>
            <w:tcW w:w="6866" w:type="dxa"/>
          </w:tcPr>
          <w:p>
            <w:pPr>
              <w:pStyle w:val="TableParagraph"/>
              <w:spacing w:line="288" w:lineRule="auto"/>
              <w:rPr>
                <w:sz w:val="20"/>
              </w:rPr>
            </w:pPr>
            <w:r>
              <w:rPr>
                <w:sz w:val="20"/>
              </w:rPr>
              <w:t>Backup</w:t>
            </w:r>
            <w:r>
              <w:rPr>
                <w:spacing w:val="-5"/>
                <w:sz w:val="20"/>
              </w:rPr>
              <w:t> </w:t>
            </w:r>
            <w:r>
              <w:rPr>
                <w:sz w:val="20"/>
              </w:rPr>
              <w:t>archives</w:t>
            </w:r>
            <w:r>
              <w:rPr>
                <w:spacing w:val="-5"/>
                <w:sz w:val="20"/>
              </w:rPr>
              <w:t> </w:t>
            </w:r>
            <w:r>
              <w:rPr>
                <w:sz w:val="20"/>
              </w:rPr>
              <w:t>encrypted</w:t>
            </w:r>
            <w:r>
              <w:rPr>
                <w:spacing w:val="-5"/>
                <w:sz w:val="20"/>
              </w:rPr>
              <w:t> </w:t>
            </w:r>
            <w:r>
              <w:rPr>
                <w:sz w:val="20"/>
              </w:rPr>
              <w:t>(gpg</w:t>
            </w:r>
            <w:r>
              <w:rPr>
                <w:spacing w:val="-5"/>
                <w:sz w:val="20"/>
              </w:rPr>
              <w:t> </w:t>
            </w:r>
            <w:r>
              <w:rPr>
                <w:sz w:val="20"/>
              </w:rPr>
              <w:t>or</w:t>
            </w:r>
            <w:r>
              <w:rPr>
                <w:spacing w:val="-5"/>
                <w:sz w:val="20"/>
              </w:rPr>
              <w:t> </w:t>
            </w:r>
            <w:r>
              <w:rPr>
                <w:sz w:val="20"/>
              </w:rPr>
              <w:t>storage-layer</w:t>
            </w:r>
            <w:r>
              <w:rPr>
                <w:spacing w:val="-5"/>
                <w:sz w:val="20"/>
              </w:rPr>
              <w:t> </w:t>
            </w:r>
            <w:r>
              <w:rPr>
                <w:sz w:val="20"/>
              </w:rPr>
              <w:t>encryption)</w:t>
            </w:r>
            <w:r>
              <w:rPr>
                <w:spacing w:val="-5"/>
                <w:sz w:val="20"/>
              </w:rPr>
              <w:t> </w:t>
            </w:r>
            <w:r>
              <w:rPr>
                <w:sz w:val="20"/>
              </w:rPr>
              <w:t>before</w:t>
            </w:r>
            <w:r>
              <w:rPr>
                <w:spacing w:val="-5"/>
                <w:sz w:val="20"/>
              </w:rPr>
              <w:t> </w:t>
            </w:r>
            <w:r>
              <w:rPr>
                <w:sz w:val="20"/>
              </w:rPr>
              <w:t>being</w:t>
            </w:r>
            <w:r>
              <w:rPr>
                <w:spacing w:val="-5"/>
                <w:sz w:val="20"/>
              </w:rPr>
              <w:t> </w:t>
            </w:r>
            <w:r>
              <w:rPr>
                <w:sz w:val="20"/>
              </w:rPr>
              <w:t>shipped offsite, a stolen backup should never be a readable data leak.</w:t>
            </w:r>
          </w:p>
        </w:tc>
      </w:tr>
    </w:tbl>
    <w:p>
      <w:pPr>
        <w:spacing w:before="105"/>
        <w:ind w:left="360" w:right="0" w:firstLine="0"/>
        <w:jc w:val="left"/>
        <w:rPr>
          <w:b/>
          <w:i/>
          <w:sz w:val="22"/>
        </w:rPr>
      </w:pPr>
      <w:bookmarkStart w:name="Common pitfalls " w:id="2"/>
      <w:bookmarkEnd w:id="2"/>
      <w:r>
        <w:rPr/>
      </w:r>
      <w:r>
        <w:rPr>
          <w:b/>
          <w:i/>
          <w:sz w:val="22"/>
        </w:rPr>
        <w:t>Common</w:t>
      </w:r>
      <w:r>
        <w:rPr>
          <w:b/>
          <w:i/>
          <w:spacing w:val="-6"/>
          <w:sz w:val="22"/>
        </w:rPr>
        <w:t> </w:t>
      </w:r>
      <w:r>
        <w:rPr>
          <w:b/>
          <w:i/>
          <w:spacing w:val="-2"/>
          <w:sz w:val="22"/>
        </w:rPr>
        <w:t>pitfalls</w:t>
      </w:r>
    </w:p>
    <w:p>
      <w:pPr>
        <w:pStyle w:val="ListParagraph"/>
        <w:numPr>
          <w:ilvl w:val="1"/>
          <w:numId w:val="1"/>
        </w:numPr>
        <w:tabs>
          <w:tab w:pos="1068" w:val="left" w:leader="none"/>
        </w:tabs>
        <w:spacing w:line="240" w:lineRule="auto" w:before="78" w:after="0"/>
        <w:ind w:left="1068" w:right="534" w:hanging="360"/>
        <w:jc w:val="left"/>
        <w:rPr>
          <w:sz w:val="24"/>
        </w:rPr>
      </w:pPr>
      <w:r>
        <w:rPr>
          <w:sz w:val="24"/>
        </w:rPr>
        <w:t>Enabling</w:t>
      </w:r>
      <w:r>
        <w:rPr>
          <w:spacing w:val="-5"/>
          <w:sz w:val="24"/>
        </w:rPr>
        <w:t> </w:t>
      </w:r>
      <w:r>
        <w:rPr>
          <w:sz w:val="24"/>
        </w:rPr>
        <w:t>external</w:t>
      </w:r>
      <w:r>
        <w:rPr>
          <w:spacing w:val="-5"/>
          <w:sz w:val="24"/>
        </w:rPr>
        <w:t> </w:t>
      </w:r>
      <w:r>
        <w:rPr>
          <w:sz w:val="24"/>
        </w:rPr>
        <w:t>TLS</w:t>
      </w:r>
      <w:r>
        <w:rPr>
          <w:spacing w:val="-5"/>
          <w:sz w:val="24"/>
        </w:rPr>
        <w:t> </w:t>
      </w:r>
      <w:r>
        <w:rPr>
          <w:sz w:val="24"/>
        </w:rPr>
        <w:t>but</w:t>
      </w:r>
      <w:r>
        <w:rPr>
          <w:spacing w:val="-5"/>
          <w:sz w:val="24"/>
        </w:rPr>
        <w:t> </w:t>
      </w:r>
      <w:r>
        <w:rPr>
          <w:sz w:val="24"/>
        </w:rPr>
        <w:t>leaving</w:t>
      </w:r>
      <w:r>
        <w:rPr>
          <w:spacing w:val="-5"/>
          <w:sz w:val="24"/>
        </w:rPr>
        <w:t> </w:t>
      </w:r>
      <w:r>
        <w:rPr>
          <w:sz w:val="24"/>
        </w:rPr>
        <w:t>internal</w:t>
      </w:r>
      <w:r>
        <w:rPr>
          <w:spacing w:val="-5"/>
          <w:sz w:val="24"/>
        </w:rPr>
        <w:t> </w:t>
      </w:r>
      <w:r>
        <w:rPr>
          <w:sz w:val="24"/>
        </w:rPr>
        <w:t>service-to-service</w:t>
      </w:r>
      <w:r>
        <w:rPr>
          <w:spacing w:val="-5"/>
          <w:sz w:val="24"/>
        </w:rPr>
        <w:t> </w:t>
      </w:r>
      <w:r>
        <w:rPr>
          <w:sz w:val="24"/>
        </w:rPr>
        <w:t>traffic</w:t>
      </w:r>
      <w:r>
        <w:rPr>
          <w:spacing w:val="-5"/>
          <w:sz w:val="24"/>
        </w:rPr>
        <w:t> </w:t>
      </w:r>
      <w:r>
        <w:rPr>
          <w:sz w:val="24"/>
        </w:rPr>
        <w:t>unencrypted,</w:t>
      </w:r>
      <w:r>
        <w:rPr>
          <w:spacing w:val="-5"/>
          <w:sz w:val="24"/>
        </w:rPr>
        <w:t> </w:t>
      </w:r>
      <w:r>
        <w:rPr>
          <w:sz w:val="24"/>
        </w:rPr>
        <w:t>on</w:t>
      </w:r>
      <w:r>
        <w:rPr>
          <w:spacing w:val="-5"/>
          <w:sz w:val="24"/>
        </w:rPr>
        <w:t> </w:t>
      </w:r>
      <w:r>
        <w:rPr>
          <w:sz w:val="24"/>
        </w:rPr>
        <w:t>the assumption that internal traffic is already safe.</w:t>
      </w:r>
    </w:p>
    <w:p>
      <w:pPr>
        <w:pStyle w:val="ListParagraph"/>
        <w:numPr>
          <w:ilvl w:val="1"/>
          <w:numId w:val="1"/>
        </w:numPr>
        <w:tabs>
          <w:tab w:pos="1068" w:val="left" w:leader="none"/>
        </w:tabs>
        <w:spacing w:line="240" w:lineRule="auto" w:before="0" w:after="0"/>
        <w:ind w:left="1068" w:right="571" w:hanging="360"/>
        <w:jc w:val="left"/>
        <w:rPr>
          <w:sz w:val="24"/>
        </w:rPr>
      </w:pPr>
      <w:r>
        <w:rPr>
          <w:sz w:val="24"/>
        </w:rPr>
        <w:t>Creating</w:t>
      </w:r>
      <w:r>
        <w:rPr>
          <w:spacing w:val="-4"/>
          <w:sz w:val="24"/>
        </w:rPr>
        <w:t> </w:t>
      </w:r>
      <w:r>
        <w:rPr>
          <w:sz w:val="24"/>
        </w:rPr>
        <w:t>Ceph</w:t>
      </w:r>
      <w:r>
        <w:rPr>
          <w:spacing w:val="-4"/>
          <w:sz w:val="24"/>
        </w:rPr>
        <w:t> </w:t>
      </w:r>
      <w:r>
        <w:rPr>
          <w:sz w:val="24"/>
        </w:rPr>
        <w:t>OSDs</w:t>
      </w:r>
      <w:r>
        <w:rPr>
          <w:spacing w:val="-4"/>
          <w:sz w:val="24"/>
        </w:rPr>
        <w:t> </w:t>
      </w:r>
      <w:r>
        <w:rPr>
          <w:sz w:val="24"/>
        </w:rPr>
        <w:t>before</w:t>
      </w:r>
      <w:r>
        <w:rPr>
          <w:spacing w:val="-4"/>
          <w:sz w:val="24"/>
        </w:rPr>
        <w:t> </w:t>
      </w:r>
      <w:r>
        <w:rPr>
          <w:sz w:val="24"/>
        </w:rPr>
        <w:t>setting</w:t>
      </w:r>
      <w:r>
        <w:rPr>
          <w:spacing w:val="-4"/>
          <w:sz w:val="24"/>
        </w:rPr>
        <w:t> </w:t>
      </w:r>
      <w:r>
        <w:rPr>
          <w:sz w:val="24"/>
        </w:rPr>
        <w:t>osd_encrypt:</w:t>
      </w:r>
      <w:r>
        <w:rPr>
          <w:spacing w:val="-4"/>
          <w:sz w:val="24"/>
        </w:rPr>
        <w:t> </w:t>
      </w:r>
      <w:r>
        <w:rPr>
          <w:sz w:val="24"/>
        </w:rPr>
        <w:t>true,</w:t>
      </w:r>
      <w:r>
        <w:rPr>
          <w:spacing w:val="-4"/>
          <w:sz w:val="24"/>
        </w:rPr>
        <w:t> </w:t>
      </w:r>
      <w:r>
        <w:rPr>
          <w:sz w:val="24"/>
        </w:rPr>
        <w:t>which</w:t>
      </w:r>
      <w:r>
        <w:rPr>
          <w:spacing w:val="-4"/>
          <w:sz w:val="24"/>
        </w:rPr>
        <w:t> </w:t>
      </w:r>
      <w:r>
        <w:rPr>
          <w:sz w:val="24"/>
        </w:rPr>
        <w:t>then</w:t>
      </w:r>
      <w:r>
        <w:rPr>
          <w:spacing w:val="-4"/>
          <w:sz w:val="24"/>
        </w:rPr>
        <w:t> </w:t>
      </w:r>
      <w:r>
        <w:rPr>
          <w:sz w:val="24"/>
        </w:rPr>
        <w:t>requires</w:t>
      </w:r>
      <w:r>
        <w:rPr>
          <w:spacing w:val="-4"/>
          <w:sz w:val="24"/>
        </w:rPr>
        <w:t> </w:t>
      </w:r>
      <w:r>
        <w:rPr>
          <w:sz w:val="24"/>
        </w:rPr>
        <w:t>a</w:t>
      </w:r>
      <w:r>
        <w:rPr>
          <w:spacing w:val="-4"/>
          <w:sz w:val="24"/>
        </w:rPr>
        <w:t> </w:t>
      </w:r>
      <w:r>
        <w:rPr>
          <w:sz w:val="24"/>
        </w:rPr>
        <w:t>full</w:t>
      </w:r>
      <w:r>
        <w:rPr>
          <w:spacing w:val="-4"/>
          <w:sz w:val="24"/>
        </w:rPr>
        <w:t> </w:t>
      </w:r>
      <w:r>
        <w:rPr>
          <w:sz w:val="24"/>
        </w:rPr>
        <w:t>rebuild to correct.</w:t>
      </w:r>
    </w:p>
    <w:p>
      <w:pPr>
        <w:pStyle w:val="ListParagraph"/>
        <w:numPr>
          <w:ilvl w:val="1"/>
          <w:numId w:val="1"/>
        </w:numPr>
        <w:tabs>
          <w:tab w:pos="1068" w:val="left" w:leader="none"/>
        </w:tabs>
        <w:spacing w:line="240" w:lineRule="auto" w:before="0" w:after="0"/>
        <w:ind w:left="1068" w:right="1064" w:hanging="360"/>
        <w:jc w:val="left"/>
        <w:rPr>
          <w:sz w:val="24"/>
        </w:rPr>
      </w:pPr>
      <w:r>
        <w:rPr>
          <w:sz w:val="24"/>
        </w:rPr>
        <w:t>Encrypting</w:t>
      </w:r>
      <w:r>
        <w:rPr>
          <w:spacing w:val="-4"/>
          <w:sz w:val="24"/>
        </w:rPr>
        <w:t> </w:t>
      </w:r>
      <w:r>
        <w:rPr>
          <w:sz w:val="24"/>
        </w:rPr>
        <w:t>live</w:t>
      </w:r>
      <w:r>
        <w:rPr>
          <w:spacing w:val="-4"/>
          <w:sz w:val="24"/>
        </w:rPr>
        <w:t> </w:t>
      </w:r>
      <w:r>
        <w:rPr>
          <w:sz w:val="24"/>
        </w:rPr>
        <w:t>volumes</w:t>
      </w:r>
      <w:r>
        <w:rPr>
          <w:spacing w:val="-4"/>
          <w:sz w:val="24"/>
        </w:rPr>
        <w:t> </w:t>
      </w:r>
      <w:r>
        <w:rPr>
          <w:sz w:val="24"/>
        </w:rPr>
        <w:t>but</w:t>
      </w:r>
      <w:r>
        <w:rPr>
          <w:spacing w:val="-4"/>
          <w:sz w:val="24"/>
        </w:rPr>
        <w:t> </w:t>
      </w:r>
      <w:r>
        <w:rPr>
          <w:sz w:val="24"/>
        </w:rPr>
        <w:t>forgetting</w:t>
      </w:r>
      <w:r>
        <w:rPr>
          <w:spacing w:val="-4"/>
          <w:sz w:val="24"/>
        </w:rPr>
        <w:t> </w:t>
      </w:r>
      <w:r>
        <w:rPr>
          <w:sz w:val="24"/>
        </w:rPr>
        <w:t>that</w:t>
      </w:r>
      <w:r>
        <w:rPr>
          <w:spacing w:val="-4"/>
          <w:sz w:val="24"/>
        </w:rPr>
        <w:t> </w:t>
      </w:r>
      <w:r>
        <w:rPr>
          <w:sz w:val="24"/>
        </w:rPr>
        <w:t>their</w:t>
      </w:r>
      <w:r>
        <w:rPr>
          <w:spacing w:val="-4"/>
          <w:sz w:val="24"/>
        </w:rPr>
        <w:t> </w:t>
      </w:r>
      <w:r>
        <w:rPr>
          <w:sz w:val="24"/>
        </w:rPr>
        <w:t>backups</w:t>
      </w:r>
      <w:r>
        <w:rPr>
          <w:spacing w:val="-4"/>
          <w:sz w:val="24"/>
        </w:rPr>
        <w:t> </w:t>
      </w:r>
      <w:r>
        <w:rPr>
          <w:sz w:val="24"/>
        </w:rPr>
        <w:t>need</w:t>
      </w:r>
      <w:r>
        <w:rPr>
          <w:spacing w:val="-4"/>
          <w:sz w:val="24"/>
        </w:rPr>
        <w:t> </w:t>
      </w:r>
      <w:r>
        <w:rPr>
          <w:sz w:val="24"/>
        </w:rPr>
        <w:t>the</w:t>
      </w:r>
      <w:r>
        <w:rPr>
          <w:spacing w:val="-4"/>
          <w:sz w:val="24"/>
        </w:rPr>
        <w:t> </w:t>
      </w:r>
      <w:r>
        <w:rPr>
          <w:sz w:val="24"/>
        </w:rPr>
        <w:t>same</w:t>
      </w:r>
      <w:r>
        <w:rPr>
          <w:spacing w:val="-4"/>
          <w:sz w:val="24"/>
        </w:rPr>
        <w:t> </w:t>
      </w:r>
      <w:r>
        <w:rPr>
          <w:sz w:val="24"/>
        </w:rPr>
        <w:t>protection </w:t>
      </w:r>
      <w:r>
        <w:rPr>
          <w:spacing w:val="-2"/>
          <w:sz w:val="24"/>
        </w:rPr>
        <w:t>independently.</w:t>
      </w:r>
    </w:p>
    <w:sectPr>
      <w:type w:val="continuous"/>
      <w:pgSz w:w="12240" w:h="15840"/>
      <w:pgMar w:top="9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5"/>
      <w:numFmt w:val="decimal"/>
      <w:lvlText w:val="%1."/>
      <w:lvlJc w:val="left"/>
      <w:pPr>
        <w:ind w:left="64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6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62" w:hanging="360"/>
      </w:pPr>
      <w:rPr>
        <w:rFonts w:hint="default"/>
        <w:lang w:val="en-US" w:eastAsia="en-US" w:bidi="ar-SA"/>
      </w:rPr>
    </w:lvl>
    <w:lvl w:ilvl="3">
      <w:start w:val="0"/>
      <w:numFmt w:val="bullet"/>
      <w:lvlText w:val="•"/>
      <w:lvlJc w:val="left"/>
      <w:pPr>
        <w:ind w:left="306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6071" w:hanging="360"/>
      </w:pPr>
      <w:rPr>
        <w:rFonts w:hint="default"/>
        <w:lang w:val="en-US" w:eastAsia="en-US" w:bidi="ar-SA"/>
      </w:rPr>
    </w:lvl>
    <w:lvl w:ilvl="7">
      <w:start w:val="0"/>
      <w:numFmt w:val="bullet"/>
      <w:lvlText w:val="•"/>
      <w:lvlJc w:val="left"/>
      <w:pPr>
        <w:ind w:left="7073"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68"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640" w:hanging="280"/>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5"/>
      <w:ind w:left="10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2026-07-06T05:49:00Z</dcterms:created>
  <dcterms:modified xsi:type="dcterms:W3CDTF">2026-07-06T05:49:00Z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y fmtid="{D5CDD505-2E9C-101B-9397-08002B2CF9AE}" pid="5" name="Producer">
    <vt:lpwstr>Pdftools SDK</vt:lpwstr>
  </property>
</Properties>
</file>