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1"/>
        <w:numPr>
          <w:ilvl w:val="0"/>
          <w:numId w:val="1"/>
        </w:numPr>
        <w:tabs>
          <w:tab w:pos="640" w:val="left" w:leader="none"/>
        </w:tabs>
        <w:spacing w:line="240" w:lineRule="auto" w:before="73" w:after="0"/>
        <w:ind w:left="640" w:right="0" w:hanging="280"/>
        <w:jc w:val="left"/>
      </w:pPr>
      <w:bookmarkStart w:name="7. Host &amp; Container Hardening " w:id="1"/>
      <w:bookmarkEnd w:id="1"/>
      <w:r>
        <w:rPr>
          <w:b w:val="0"/>
        </w:rPr>
      </w:r>
      <w:r>
        <w:rPr/>
        <w:t>Host</w:t>
      </w:r>
      <w:r>
        <w:rPr>
          <w:spacing w:val="-2"/>
        </w:rPr>
        <w:t> </w:t>
      </w:r>
      <w:r>
        <w:rPr/>
        <w:t>&amp;</w:t>
      </w:r>
      <w:r>
        <w:rPr>
          <w:spacing w:val="-2"/>
        </w:rPr>
        <w:t> </w:t>
      </w:r>
      <w:r>
        <w:rPr/>
        <w:t>Container</w:t>
      </w:r>
      <w:r>
        <w:rPr>
          <w:spacing w:val="-2"/>
        </w:rPr>
        <w:t> Hardening</w:t>
      </w:r>
    </w:p>
    <w:p>
      <w:pPr>
        <w:pStyle w:val="BodyText"/>
        <w:spacing w:before="127"/>
        <w:ind w:left="360" w:right="387" w:firstLine="0"/>
      </w:pPr>
      <w:r>
        <w:rPr/>
        <w:t>Hardening is about reducing what an attacker can actually accomplish if they gain any foothold at all on a host or inside a container, closing unnecessary services, restricting what Docker itself is</w:t>
      </w:r>
      <w:r>
        <w:rPr>
          <w:spacing w:val="-4"/>
        </w:rPr>
        <w:t> </w:t>
      </w:r>
      <w:r>
        <w:rPr/>
        <w:t>allowed</w:t>
      </w:r>
      <w:r>
        <w:rPr>
          <w:spacing w:val="-4"/>
        </w:rPr>
        <w:t> </w:t>
      </w:r>
      <w:r>
        <w:rPr/>
        <w:t>to</w:t>
      </w:r>
      <w:r>
        <w:rPr>
          <w:spacing w:val="-4"/>
        </w:rPr>
        <w:t> </w:t>
      </w:r>
      <w:r>
        <w:rPr/>
        <w:t>do,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scoring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resulting</w:t>
      </w:r>
      <w:r>
        <w:rPr>
          <w:spacing w:val="-4"/>
        </w:rPr>
        <w:t> </w:t>
      </w:r>
      <w:r>
        <w:rPr/>
        <w:t>configuration</w:t>
      </w:r>
      <w:r>
        <w:rPr>
          <w:spacing w:val="-4"/>
        </w:rPr>
        <w:t> </w:t>
      </w:r>
      <w:r>
        <w:rPr/>
        <w:t>against</w:t>
      </w:r>
      <w:r>
        <w:rPr>
          <w:spacing w:val="-4"/>
        </w:rPr>
        <w:t> </w:t>
      </w:r>
      <w:r>
        <w:rPr/>
        <w:t>a</w:t>
      </w:r>
      <w:r>
        <w:rPr>
          <w:spacing w:val="-4"/>
        </w:rPr>
        <w:t> </w:t>
      </w:r>
      <w:r>
        <w:rPr/>
        <w:t>known,</w:t>
      </w:r>
      <w:r>
        <w:rPr>
          <w:spacing w:val="-4"/>
        </w:rPr>
        <w:t> </w:t>
      </w:r>
      <w:r>
        <w:rPr/>
        <w:t>external</w:t>
      </w:r>
      <w:r>
        <w:rPr>
          <w:spacing w:val="-4"/>
        </w:rPr>
        <w:t> </w:t>
      </w:r>
      <w:r>
        <w:rPr/>
        <w:t>baseline</w:t>
      </w:r>
      <w:r>
        <w:rPr>
          <w:spacing w:val="-4"/>
        </w:rPr>
        <w:t> </w:t>
      </w:r>
      <w:r>
        <w:rPr/>
        <w:t>rather than a subjective sense of "good enough." Every OpenStack-level control described elsewhere in this document quietly assumes the underlying host and container runtime are themselves trustworthy; if the host OS or the Docker daemon is misconfigured, a compromise at that layer can undermine everything built on top of it.</w:t>
      </w:r>
    </w:p>
    <w:p>
      <w:pPr>
        <w:pStyle w:val="BodyText"/>
        <w:spacing w:before="200"/>
        <w:ind w:left="360" w:right="419" w:firstLine="0"/>
      </w:pPr>
      <w:r>
        <w:rPr/>
        <w:t>Hosts</w:t>
      </w:r>
      <w:r>
        <w:rPr>
          <w:spacing w:val="-4"/>
        </w:rPr>
        <w:t> </w:t>
      </w:r>
      <w:r>
        <w:rPr/>
        <w:t>in</w:t>
      </w:r>
      <w:r>
        <w:rPr>
          <w:spacing w:val="-4"/>
        </w:rPr>
        <w:t> </w:t>
      </w:r>
      <w:r>
        <w:rPr/>
        <w:t>this</w:t>
      </w:r>
      <w:r>
        <w:rPr>
          <w:spacing w:val="-4"/>
        </w:rPr>
        <w:t> </w:t>
      </w:r>
      <w:r>
        <w:rPr/>
        <w:t>deployment</w:t>
      </w:r>
      <w:r>
        <w:rPr>
          <w:spacing w:val="-4"/>
        </w:rPr>
        <w:t> </w:t>
      </w:r>
      <w:r>
        <w:rPr/>
        <w:t>are</w:t>
      </w:r>
      <w:r>
        <w:rPr>
          <w:spacing w:val="-4"/>
        </w:rPr>
        <w:t> </w:t>
      </w:r>
      <w:r>
        <w:rPr/>
        <w:t>scored</w:t>
      </w:r>
      <w:r>
        <w:rPr>
          <w:spacing w:val="-4"/>
        </w:rPr>
        <w:t> </w:t>
      </w:r>
      <w:r>
        <w:rPr/>
        <w:t>against</w:t>
      </w:r>
      <w:r>
        <w:rPr>
          <w:spacing w:val="-4"/>
        </w:rPr>
        <w:t> </w:t>
      </w:r>
      <w:r>
        <w:rPr/>
        <w:t>CIS</w:t>
      </w:r>
      <w:r>
        <w:rPr>
          <w:spacing w:val="-4"/>
        </w:rPr>
        <w:t> </w:t>
      </w:r>
      <w:r>
        <w:rPr/>
        <w:t>Benchmarks</w:t>
      </w:r>
      <w:r>
        <w:rPr>
          <w:spacing w:val="-4"/>
        </w:rPr>
        <w:t> </w:t>
      </w:r>
      <w:r>
        <w:rPr/>
        <w:t>using</w:t>
      </w:r>
      <w:r>
        <w:rPr>
          <w:spacing w:val="-4"/>
        </w:rPr>
        <w:t> </w:t>
      </w:r>
      <w:r>
        <w:rPr/>
        <w:t>Lynis,</w:t>
      </w:r>
      <w:r>
        <w:rPr>
          <w:spacing w:val="-4"/>
        </w:rPr>
        <w:t> </w:t>
      </w:r>
      <w:r>
        <w:rPr/>
        <w:t>every</w:t>
      </w:r>
      <w:r>
        <w:rPr>
          <w:spacing w:val="-4"/>
        </w:rPr>
        <w:t> </w:t>
      </w:r>
      <w:r>
        <w:rPr/>
        <w:t>container</w:t>
      </w:r>
      <w:r>
        <w:rPr>
          <w:spacing w:val="-4"/>
        </w:rPr>
        <w:t> </w:t>
      </w:r>
      <w:r>
        <w:rPr/>
        <w:t>image is scanned with Trivy before it is deployed, brute-force protection is enabled on exposed endpoints, and any service that is not actively in use is disabled entirely rather than left idle.</w:t>
      </w:r>
    </w:p>
    <w:p>
      <w:pPr>
        <w:pStyle w:val="BodyText"/>
        <w:spacing w:before="5"/>
        <w:ind w:left="0" w:firstLine="0"/>
        <w:rPr>
          <w:sz w:val="17"/>
        </w:rPr>
      </w:pPr>
    </w:p>
    <w:tbl>
      <w:tblPr>
        <w:tblW w:w="0" w:type="auto"/>
        <w:jc w:val="left"/>
        <w:tblInd w:w="367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490"/>
        <w:gridCol w:w="6864"/>
      </w:tblGrid>
      <w:tr>
        <w:trPr>
          <w:trHeight w:val="434" w:hRule="atLeast"/>
        </w:trPr>
        <w:tc>
          <w:tcPr>
            <w:tcW w:w="2490" w:type="dxa"/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Control</w:t>
            </w:r>
          </w:p>
        </w:tc>
        <w:tc>
          <w:tcPr>
            <w:tcW w:w="6864" w:type="dxa"/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Implementation</w:t>
            </w:r>
          </w:p>
        </w:tc>
      </w:tr>
      <w:tr>
        <w:trPr>
          <w:trHeight w:val="710" w:hRule="atLeast"/>
        </w:trPr>
        <w:tc>
          <w:tcPr>
            <w:tcW w:w="2490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CIS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Benchmark</w:t>
            </w:r>
            <w:r>
              <w:rPr>
                <w:spacing w:val="-1"/>
                <w:sz w:val="20"/>
              </w:rPr>
              <w:t> </w:t>
            </w:r>
            <w:r>
              <w:rPr>
                <w:spacing w:val="-2"/>
                <w:sz w:val="20"/>
              </w:rPr>
              <w:t>scoring</w:t>
            </w:r>
          </w:p>
        </w:tc>
        <w:tc>
          <w:tcPr>
            <w:tcW w:w="6864" w:type="dxa"/>
          </w:tcPr>
          <w:p>
            <w:pPr>
              <w:pStyle w:val="TableParagraph"/>
              <w:spacing w:line="288" w:lineRule="auto"/>
              <w:rPr>
                <w:sz w:val="20"/>
              </w:rPr>
            </w:pPr>
            <w:r>
              <w:rPr>
                <w:sz w:val="20"/>
              </w:rPr>
              <w:t>lynis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audit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system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run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on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every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node,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produces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a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hardening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score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plus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specific remediation steps.</w:t>
            </w:r>
          </w:p>
        </w:tc>
      </w:tr>
      <w:tr>
        <w:trPr>
          <w:trHeight w:val="710" w:hRule="atLeast"/>
        </w:trPr>
        <w:tc>
          <w:tcPr>
            <w:tcW w:w="2490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Container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image</w:t>
            </w:r>
            <w:r>
              <w:rPr>
                <w:spacing w:val="-2"/>
                <w:sz w:val="20"/>
              </w:rPr>
              <w:t> scanning</w:t>
            </w:r>
          </w:p>
        </w:tc>
        <w:tc>
          <w:tcPr>
            <w:tcW w:w="6864" w:type="dxa"/>
          </w:tcPr>
          <w:p>
            <w:pPr>
              <w:pStyle w:val="TableParagraph"/>
              <w:spacing w:line="288" w:lineRule="auto"/>
              <w:rPr>
                <w:sz w:val="20"/>
              </w:rPr>
            </w:pPr>
            <w:r>
              <w:rPr>
                <w:sz w:val="20"/>
              </w:rPr>
              <w:t>trivy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image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&lt;kolla-image&gt;:&lt;tag&gt;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run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against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every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image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before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it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is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pulled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into </w:t>
            </w:r>
            <w:r>
              <w:rPr>
                <w:spacing w:val="-2"/>
                <w:sz w:val="20"/>
              </w:rPr>
              <w:t>production.</w:t>
            </w:r>
          </w:p>
        </w:tc>
      </w:tr>
      <w:tr>
        <w:trPr>
          <w:trHeight w:val="710" w:hRule="atLeast"/>
        </w:trPr>
        <w:tc>
          <w:tcPr>
            <w:tcW w:w="2490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Docker daemon </w:t>
            </w:r>
            <w:r>
              <w:rPr>
                <w:spacing w:val="-2"/>
                <w:sz w:val="20"/>
              </w:rPr>
              <w:t>hardening</w:t>
            </w:r>
          </w:p>
        </w:tc>
        <w:tc>
          <w:tcPr>
            <w:tcW w:w="6864" w:type="dxa"/>
          </w:tcPr>
          <w:p>
            <w:pPr>
              <w:pStyle w:val="TableParagraph"/>
              <w:spacing w:line="288" w:lineRule="auto"/>
              <w:ind w:right="197"/>
              <w:rPr>
                <w:sz w:val="20"/>
              </w:rPr>
            </w:pPr>
            <w:r>
              <w:rPr>
                <w:sz w:val="20"/>
              </w:rPr>
              <w:t>Docker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socket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not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exposed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unnecessarily;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containers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run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with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least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privilege where Kolla configuration allows overrides.</w:t>
            </w:r>
          </w:p>
        </w:tc>
      </w:tr>
      <w:tr>
        <w:trPr>
          <w:trHeight w:val="434" w:hRule="atLeast"/>
        </w:trPr>
        <w:tc>
          <w:tcPr>
            <w:tcW w:w="2490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Brute-force</w:t>
            </w:r>
            <w:r>
              <w:rPr>
                <w:spacing w:val="-10"/>
                <w:sz w:val="20"/>
              </w:rPr>
              <w:t> </w:t>
            </w:r>
            <w:r>
              <w:rPr>
                <w:spacing w:val="-2"/>
                <w:sz w:val="20"/>
              </w:rPr>
              <w:t>protection</w:t>
            </w:r>
          </w:p>
        </w:tc>
        <w:tc>
          <w:tcPr>
            <w:tcW w:w="6864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fail2ban installed on every SSH- and API-facing </w:t>
            </w:r>
            <w:r>
              <w:rPr>
                <w:spacing w:val="-2"/>
                <w:sz w:val="20"/>
              </w:rPr>
              <w:t>node.</w:t>
            </w:r>
          </w:p>
        </w:tc>
      </w:tr>
      <w:tr>
        <w:trPr>
          <w:trHeight w:val="710" w:hRule="atLeast"/>
        </w:trPr>
        <w:tc>
          <w:tcPr>
            <w:tcW w:w="2490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Reduced attack </w:t>
            </w:r>
            <w:r>
              <w:rPr>
                <w:spacing w:val="-2"/>
                <w:sz w:val="20"/>
              </w:rPr>
              <w:t>surface</w:t>
            </w:r>
          </w:p>
        </w:tc>
        <w:tc>
          <w:tcPr>
            <w:tcW w:w="6864" w:type="dxa"/>
          </w:tcPr>
          <w:p>
            <w:pPr>
              <w:pStyle w:val="TableParagraph"/>
              <w:spacing w:line="288" w:lineRule="auto"/>
              <w:ind w:right="197"/>
              <w:rPr>
                <w:sz w:val="20"/>
              </w:rPr>
            </w:pPr>
            <w:r>
              <w:rPr>
                <w:sz w:val="20"/>
              </w:rPr>
              <w:t>Unused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services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disabled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at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host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level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(systemctl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disable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&lt;service&gt;)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and unused Kolla roles turned off (enable_&lt;service&gt;: "no" in globals.yml).</w:t>
            </w:r>
          </w:p>
        </w:tc>
      </w:tr>
    </w:tbl>
    <w:p>
      <w:pPr>
        <w:spacing w:before="106"/>
        <w:ind w:left="360" w:right="0" w:firstLine="0"/>
        <w:jc w:val="left"/>
        <w:rPr>
          <w:b/>
          <w:sz w:val="22"/>
        </w:rPr>
      </w:pPr>
      <w:bookmarkStart w:name="Common pitfalls " w:id="2"/>
      <w:bookmarkEnd w:id="2"/>
      <w:r>
        <w:rPr/>
      </w:r>
      <w:r>
        <w:rPr>
          <w:b/>
          <w:sz w:val="22"/>
        </w:rPr>
        <w:t>Common</w:t>
      </w:r>
      <w:r>
        <w:rPr>
          <w:b/>
          <w:spacing w:val="-5"/>
          <w:sz w:val="22"/>
        </w:rPr>
        <w:t> </w:t>
      </w:r>
      <w:r>
        <w:rPr>
          <w:b/>
          <w:spacing w:val="-2"/>
          <w:sz w:val="22"/>
        </w:rPr>
        <w:t>pitfalls</w:t>
      </w:r>
    </w:p>
    <w:p>
      <w:pPr>
        <w:pStyle w:val="ListParagraph"/>
        <w:numPr>
          <w:ilvl w:val="1"/>
          <w:numId w:val="1"/>
        </w:numPr>
        <w:tabs>
          <w:tab w:pos="1068" w:val="left" w:leader="none"/>
        </w:tabs>
        <w:spacing w:line="240" w:lineRule="auto" w:before="78" w:after="0"/>
        <w:ind w:left="1068" w:right="404" w:hanging="360"/>
        <w:jc w:val="left"/>
        <w:rPr>
          <w:sz w:val="24"/>
        </w:rPr>
      </w:pPr>
      <w:r>
        <w:rPr>
          <w:sz w:val="24"/>
        </w:rPr>
        <w:t>Running</w:t>
      </w:r>
      <w:r>
        <w:rPr>
          <w:spacing w:val="-4"/>
          <w:sz w:val="24"/>
        </w:rPr>
        <w:t> </w:t>
      </w:r>
      <w:r>
        <w:rPr>
          <w:sz w:val="24"/>
        </w:rPr>
        <w:t>Lynis</w:t>
      </w:r>
      <w:r>
        <w:rPr>
          <w:spacing w:val="-4"/>
          <w:sz w:val="24"/>
        </w:rPr>
        <w:t> </w:t>
      </w:r>
      <w:r>
        <w:rPr>
          <w:sz w:val="24"/>
        </w:rPr>
        <w:t>once</w:t>
      </w:r>
      <w:r>
        <w:rPr>
          <w:spacing w:val="-4"/>
          <w:sz w:val="24"/>
        </w:rPr>
        <w:t> </w:t>
      </w:r>
      <w:r>
        <w:rPr>
          <w:sz w:val="24"/>
        </w:rPr>
        <w:t>at</w:t>
      </w:r>
      <w:r>
        <w:rPr>
          <w:spacing w:val="-4"/>
          <w:sz w:val="24"/>
        </w:rPr>
        <w:t> </w:t>
      </w:r>
      <w:r>
        <w:rPr>
          <w:sz w:val="24"/>
        </w:rPr>
        <w:t>initial</w:t>
      </w:r>
      <w:r>
        <w:rPr>
          <w:spacing w:val="-4"/>
          <w:sz w:val="24"/>
        </w:rPr>
        <w:t> </w:t>
      </w:r>
      <w:r>
        <w:rPr>
          <w:sz w:val="24"/>
        </w:rPr>
        <w:t>setup</w:t>
      </w:r>
      <w:r>
        <w:rPr>
          <w:spacing w:val="-4"/>
          <w:sz w:val="24"/>
        </w:rPr>
        <w:t> </w:t>
      </w:r>
      <w:r>
        <w:rPr>
          <w:sz w:val="24"/>
        </w:rPr>
        <w:t>and</w:t>
      </w:r>
      <w:r>
        <w:rPr>
          <w:spacing w:val="-4"/>
          <w:sz w:val="24"/>
        </w:rPr>
        <w:t> </w:t>
      </w:r>
      <w:r>
        <w:rPr>
          <w:sz w:val="24"/>
        </w:rPr>
        <w:t>never</w:t>
      </w:r>
      <w:r>
        <w:rPr>
          <w:spacing w:val="-4"/>
          <w:sz w:val="24"/>
        </w:rPr>
        <w:t> </w:t>
      </w:r>
      <w:r>
        <w:rPr>
          <w:sz w:val="24"/>
        </w:rPr>
        <w:t>re-running</w:t>
      </w:r>
      <w:r>
        <w:rPr>
          <w:spacing w:val="-4"/>
          <w:sz w:val="24"/>
        </w:rPr>
        <w:t> </w:t>
      </w:r>
      <w:r>
        <w:rPr>
          <w:sz w:val="24"/>
        </w:rPr>
        <w:t>it</w:t>
      </w:r>
      <w:r>
        <w:rPr>
          <w:spacing w:val="-4"/>
          <w:sz w:val="24"/>
        </w:rPr>
        <w:t> </w:t>
      </w:r>
      <w:r>
        <w:rPr>
          <w:sz w:val="24"/>
        </w:rPr>
        <w:t>after</w:t>
      </w:r>
      <w:r>
        <w:rPr>
          <w:spacing w:val="-4"/>
          <w:sz w:val="24"/>
        </w:rPr>
        <w:t> </w:t>
      </w:r>
      <w:r>
        <w:rPr>
          <w:sz w:val="24"/>
        </w:rPr>
        <w:t>subsequent</w:t>
      </w:r>
      <w:r>
        <w:rPr>
          <w:spacing w:val="-4"/>
          <w:sz w:val="24"/>
        </w:rPr>
        <w:t> </w:t>
      </w:r>
      <w:r>
        <w:rPr>
          <w:sz w:val="24"/>
        </w:rPr>
        <w:t>configuration </w:t>
      </w:r>
      <w:r>
        <w:rPr>
          <w:spacing w:val="-2"/>
          <w:sz w:val="24"/>
        </w:rPr>
        <w:t>changes.</w:t>
      </w:r>
    </w:p>
    <w:p>
      <w:pPr>
        <w:pStyle w:val="ListParagraph"/>
        <w:numPr>
          <w:ilvl w:val="1"/>
          <w:numId w:val="1"/>
        </w:numPr>
        <w:tabs>
          <w:tab w:pos="1068" w:val="left" w:leader="none"/>
        </w:tabs>
        <w:spacing w:line="240" w:lineRule="auto" w:before="0" w:after="0"/>
        <w:ind w:left="1068" w:right="457" w:hanging="360"/>
        <w:jc w:val="left"/>
        <w:rPr>
          <w:sz w:val="24"/>
        </w:rPr>
      </w:pPr>
      <w:r>
        <w:rPr>
          <w:sz w:val="24"/>
        </w:rPr>
        <w:t>Scanning</w:t>
      </w:r>
      <w:r>
        <w:rPr>
          <w:spacing w:val="-4"/>
          <w:sz w:val="24"/>
        </w:rPr>
        <w:t> </w:t>
      </w:r>
      <w:r>
        <w:rPr>
          <w:sz w:val="24"/>
        </w:rPr>
        <w:t>a</w:t>
      </w:r>
      <w:r>
        <w:rPr>
          <w:spacing w:val="-4"/>
          <w:sz w:val="24"/>
        </w:rPr>
        <w:t> </w:t>
      </w:r>
      <w:r>
        <w:rPr>
          <w:sz w:val="24"/>
        </w:rPr>
        <w:t>container</w:t>
      </w:r>
      <w:r>
        <w:rPr>
          <w:spacing w:val="-4"/>
          <w:sz w:val="24"/>
        </w:rPr>
        <w:t> </w:t>
      </w:r>
      <w:r>
        <w:rPr>
          <w:sz w:val="24"/>
        </w:rPr>
        <w:t>image</w:t>
      </w:r>
      <w:r>
        <w:rPr>
          <w:spacing w:val="-4"/>
          <w:sz w:val="24"/>
        </w:rPr>
        <w:t> </w:t>
      </w:r>
      <w:r>
        <w:rPr>
          <w:sz w:val="24"/>
        </w:rPr>
        <w:t>with</w:t>
      </w:r>
      <w:r>
        <w:rPr>
          <w:spacing w:val="-4"/>
          <w:sz w:val="24"/>
        </w:rPr>
        <w:t> </w:t>
      </w:r>
      <w:r>
        <w:rPr>
          <w:sz w:val="24"/>
        </w:rPr>
        <w:t>Trivy</w:t>
      </w:r>
      <w:r>
        <w:rPr>
          <w:spacing w:val="-4"/>
          <w:sz w:val="24"/>
        </w:rPr>
        <w:t> </w:t>
      </w:r>
      <w:r>
        <w:rPr>
          <w:sz w:val="24"/>
        </w:rPr>
        <w:t>but</w:t>
      </w:r>
      <w:r>
        <w:rPr>
          <w:spacing w:val="-4"/>
          <w:sz w:val="24"/>
        </w:rPr>
        <w:t> </w:t>
      </w:r>
      <w:r>
        <w:rPr>
          <w:sz w:val="24"/>
        </w:rPr>
        <w:t>deploying</w:t>
      </w:r>
      <w:r>
        <w:rPr>
          <w:spacing w:val="-4"/>
          <w:sz w:val="24"/>
        </w:rPr>
        <w:t> </w:t>
      </w:r>
      <w:r>
        <w:rPr>
          <w:sz w:val="24"/>
        </w:rPr>
        <w:t>it</w:t>
      </w:r>
      <w:r>
        <w:rPr>
          <w:spacing w:val="-4"/>
          <w:sz w:val="24"/>
        </w:rPr>
        <w:t> </w:t>
      </w:r>
      <w:r>
        <w:rPr>
          <w:sz w:val="24"/>
        </w:rPr>
        <w:t>anyway</w:t>
      </w:r>
      <w:r>
        <w:rPr>
          <w:spacing w:val="-4"/>
          <w:sz w:val="24"/>
        </w:rPr>
        <w:t> </w:t>
      </w:r>
      <w:r>
        <w:rPr>
          <w:sz w:val="24"/>
        </w:rPr>
        <w:t>when</w:t>
      </w:r>
      <w:r>
        <w:rPr>
          <w:spacing w:val="-4"/>
          <w:sz w:val="24"/>
        </w:rPr>
        <w:t> </w:t>
      </w: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sz w:val="24"/>
        </w:rPr>
        <w:t>scan</w:t>
      </w:r>
      <w:r>
        <w:rPr>
          <w:spacing w:val="-4"/>
          <w:sz w:val="24"/>
        </w:rPr>
        <w:t> </w:t>
      </w:r>
      <w:r>
        <w:rPr>
          <w:sz w:val="24"/>
        </w:rPr>
        <w:t>surfaces</w:t>
      </w:r>
      <w:r>
        <w:rPr>
          <w:spacing w:val="-4"/>
          <w:sz w:val="24"/>
        </w:rPr>
        <w:t> </w:t>
      </w:r>
      <w:r>
        <w:rPr>
          <w:sz w:val="24"/>
        </w:rPr>
        <w:t>a medium-severity finding, without a documented decision to accept that risk.</w:t>
      </w:r>
    </w:p>
    <w:p>
      <w:pPr>
        <w:pStyle w:val="ListParagraph"/>
        <w:numPr>
          <w:ilvl w:val="1"/>
          <w:numId w:val="1"/>
        </w:numPr>
        <w:tabs>
          <w:tab w:pos="1068" w:val="left" w:leader="none"/>
        </w:tabs>
        <w:spacing w:line="240" w:lineRule="auto" w:before="0" w:after="0"/>
        <w:ind w:left="1068" w:right="1191" w:hanging="360"/>
        <w:jc w:val="left"/>
        <w:rPr>
          <w:sz w:val="24"/>
        </w:rPr>
      </w:pPr>
      <w:r>
        <w:rPr>
          <w:sz w:val="24"/>
        </w:rPr>
        <w:t>Leaving</w:t>
      </w:r>
      <w:r>
        <w:rPr>
          <w:spacing w:val="-5"/>
          <w:sz w:val="24"/>
        </w:rPr>
        <w:t> </w:t>
      </w:r>
      <w:r>
        <w:rPr>
          <w:sz w:val="24"/>
        </w:rPr>
        <w:t>the</w:t>
      </w:r>
      <w:r>
        <w:rPr>
          <w:spacing w:val="-5"/>
          <w:sz w:val="24"/>
        </w:rPr>
        <w:t> </w:t>
      </w:r>
      <w:r>
        <w:rPr>
          <w:sz w:val="24"/>
        </w:rPr>
        <w:t>Docker</w:t>
      </w:r>
      <w:r>
        <w:rPr>
          <w:spacing w:val="-5"/>
          <w:sz w:val="24"/>
        </w:rPr>
        <w:t> </w:t>
      </w:r>
      <w:r>
        <w:rPr>
          <w:sz w:val="24"/>
        </w:rPr>
        <w:t>socket</w:t>
      </w:r>
      <w:r>
        <w:rPr>
          <w:spacing w:val="-5"/>
          <w:sz w:val="24"/>
        </w:rPr>
        <w:t> </w:t>
      </w:r>
      <w:r>
        <w:rPr>
          <w:sz w:val="24"/>
        </w:rPr>
        <w:t>bind-mounted</w:t>
      </w:r>
      <w:r>
        <w:rPr>
          <w:spacing w:val="-5"/>
          <w:sz w:val="24"/>
        </w:rPr>
        <w:t> </w:t>
      </w:r>
      <w:r>
        <w:rPr>
          <w:sz w:val="24"/>
        </w:rPr>
        <w:t>into</w:t>
      </w:r>
      <w:r>
        <w:rPr>
          <w:spacing w:val="-5"/>
          <w:sz w:val="24"/>
        </w:rPr>
        <w:t> </w:t>
      </w:r>
      <w:r>
        <w:rPr>
          <w:sz w:val="24"/>
        </w:rPr>
        <w:t>a</w:t>
      </w:r>
      <w:r>
        <w:rPr>
          <w:spacing w:val="-5"/>
          <w:sz w:val="24"/>
        </w:rPr>
        <w:t> </w:t>
      </w:r>
      <w:r>
        <w:rPr>
          <w:sz w:val="24"/>
        </w:rPr>
        <w:t>container</w:t>
      </w:r>
      <w:r>
        <w:rPr>
          <w:spacing w:val="-5"/>
          <w:sz w:val="24"/>
        </w:rPr>
        <w:t> </w:t>
      </w:r>
      <w:r>
        <w:rPr>
          <w:sz w:val="24"/>
        </w:rPr>
        <w:t>for</w:t>
      </w:r>
      <w:r>
        <w:rPr>
          <w:spacing w:val="-5"/>
          <w:sz w:val="24"/>
        </w:rPr>
        <w:t> </w:t>
      </w:r>
      <w:r>
        <w:rPr>
          <w:sz w:val="24"/>
        </w:rPr>
        <w:t>convenience</w:t>
      </w:r>
      <w:r>
        <w:rPr>
          <w:spacing w:val="-5"/>
          <w:sz w:val="24"/>
        </w:rPr>
        <w:t> </w:t>
      </w:r>
      <w:r>
        <w:rPr>
          <w:sz w:val="24"/>
        </w:rPr>
        <w:t>during debugging and forgetting to remove it.</w:t>
      </w:r>
    </w:p>
    <w:sectPr>
      <w:type w:val="continuous"/>
      <w:pgSz w:w="12240" w:h="15840"/>
      <w:pgMar w:top="900" w:bottom="280" w:left="1080" w:right="108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Symbol">
    <w:altName w:val="Symbol"/>
    <w:charset w:val="2"/>
    <w:family w:val="decorative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7"/>
      <w:numFmt w:val="decimal"/>
      <w:lvlText w:val="%1."/>
      <w:lvlJc w:val="left"/>
      <w:pPr>
        <w:ind w:left="640" w:hanging="280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>
      <w:start w:val="0"/>
      <w:numFmt w:val="bullet"/>
      <w:lvlText w:val=""/>
      <w:lvlJc w:val="left"/>
      <w:pPr>
        <w:ind w:left="1068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062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064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066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068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071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073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075" w:hanging="360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>
      <w:ind w:left="1068" w:hanging="360"/>
    </w:pPr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73"/>
      <w:ind w:left="640" w:hanging="280"/>
      <w:outlineLvl w:val="1"/>
    </w:pPr>
    <w:rPr>
      <w:rFonts w:ascii="Times New Roman" w:hAnsi="Times New Roman" w:eastAsia="Times New Roman" w:cs="Times New Roman"/>
      <w:b/>
      <w:bCs/>
      <w:sz w:val="28"/>
      <w:szCs w:val="28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1068" w:hanging="360"/>
    </w:pPr>
    <w:rPr>
      <w:rFonts w:ascii="Times New Roman" w:hAnsi="Times New Roman" w:eastAsia="Times New Roman" w:cs="Times New Roman"/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spacing w:before="125"/>
      <w:ind w:left="102"/>
    </w:pPr>
    <w:rPr>
      <w:rFonts w:ascii="Times New Roman" w:hAnsi="Times New Roman" w:eastAsia="Times New Roman" w:cs="Times New Roman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2026-07-06T05:49:23Z</dcterms:created>
  <dcterms:modified xsi:type="dcterms:W3CDTF">2026-07-06T05:49:23Z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2026-07-06T00:00:00Z</vt:filetime>
  </property>
  <property fmtid="{D5CDD505-2E9C-101B-9397-08002B2CF9AE}" pid="4" name="LastSaved">
    <vt:filetime>2026-07-06T00:00:00Z</vt:filetime>
  </property>
  <property fmtid="{D5CDD505-2E9C-101B-9397-08002B2CF9AE}" pid="5" name="Producer">
    <vt:lpwstr>Pdftools SDK</vt:lpwstr>
  </property>
</Properties>
</file>