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640" w:val="left" w:leader="none"/>
        </w:tabs>
        <w:spacing w:line="240" w:lineRule="auto" w:before="73" w:after="0"/>
        <w:ind w:left="640" w:right="0" w:hanging="280"/>
        <w:jc w:val="left"/>
      </w:pPr>
      <w:bookmarkStart w:name="9. Storage Security: Ceph " w:id="1"/>
      <w:bookmarkEnd w:id="1"/>
      <w:r>
        <w:rPr>
          <w:b w:val="0"/>
        </w:rPr>
      </w:r>
      <w:r>
        <w:rPr/>
        <w:t>Storage</w:t>
      </w:r>
      <w:r>
        <w:rPr>
          <w:spacing w:val="-4"/>
        </w:rPr>
        <w:t> </w:t>
      </w:r>
      <w:r>
        <w:rPr/>
        <w:t>Security:</w:t>
      </w:r>
      <w:r>
        <w:rPr>
          <w:spacing w:val="-3"/>
        </w:rPr>
        <w:t> </w:t>
      </w:r>
      <w:r>
        <w:rPr>
          <w:spacing w:val="-4"/>
        </w:rPr>
        <w:t>Ceph</w:t>
      </w:r>
    </w:p>
    <w:p>
      <w:pPr>
        <w:pStyle w:val="BodyText"/>
        <w:spacing w:before="127"/>
        <w:ind w:left="360" w:right="654" w:firstLine="0"/>
      </w:pPr>
      <w:r>
        <w:rPr/>
        <w:t>Ceph is the storage backend underneath both Cinder volumes and Glance images, and its own authentication and access controls are what actually protect that persistent data at rest. A compromise at the Ceph layer is considerably more severe than a compromise of any single OpenStack</w:t>
      </w:r>
      <w:r>
        <w:rPr>
          <w:spacing w:val="-4"/>
        </w:rPr>
        <w:t> </w:t>
      </w:r>
      <w:r>
        <w:rPr/>
        <w:t>service,</w:t>
      </w:r>
      <w:r>
        <w:rPr>
          <w:spacing w:val="-4"/>
        </w:rPr>
        <w:t> </w:t>
      </w:r>
      <w:r>
        <w:rPr/>
        <w:t>because</w:t>
      </w:r>
      <w:r>
        <w:rPr>
          <w:spacing w:val="-4"/>
        </w:rPr>
        <w:t> </w:t>
      </w:r>
      <w:r>
        <w:rPr/>
        <w:t>Ceph</w:t>
      </w:r>
      <w:r>
        <w:rPr>
          <w:spacing w:val="-4"/>
        </w:rPr>
        <w:t> </w:t>
      </w:r>
      <w:r>
        <w:rPr/>
        <w:t>holds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real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every</w:t>
      </w:r>
      <w:r>
        <w:rPr>
          <w:spacing w:val="-4"/>
        </w:rPr>
        <w:t> </w:t>
      </w:r>
      <w:r>
        <w:rPr/>
        <w:t>volume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every</w:t>
      </w:r>
      <w:r>
        <w:rPr>
          <w:spacing w:val="-4"/>
        </w:rPr>
        <w:t> </w:t>
      </w:r>
      <w:r>
        <w:rPr/>
        <w:t>image</w:t>
      </w:r>
      <w:r>
        <w:rPr>
          <w:spacing w:val="-4"/>
        </w:rPr>
        <w:t> </w:t>
      </w:r>
      <w:r>
        <w:rPr/>
        <w:t>across the entire cloud at once, not just the data belonging to one tenant or one service.</w:t>
      </w:r>
    </w:p>
    <w:p>
      <w:pPr>
        <w:pStyle w:val="BodyText"/>
        <w:spacing w:before="200"/>
        <w:ind w:left="360" w:right="447" w:firstLine="0"/>
      </w:pPr>
      <w:r>
        <w:rPr/>
        <w:t>CephX authentication is kept permanently enabled across every daemon, the admin keyring, which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destroy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entire</w:t>
      </w:r>
      <w:r>
        <w:rPr>
          <w:spacing w:val="-3"/>
        </w:rPr>
        <w:t> </w:t>
      </w:r>
      <w:r>
        <w:rPr/>
        <w:t>cluster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leaks,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restricted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smallest</w:t>
      </w:r>
      <w:r>
        <w:rPr>
          <w:spacing w:val="-3"/>
        </w:rPr>
        <w:t> </w:t>
      </w:r>
      <w:r>
        <w:rPr/>
        <w:t>realistic</w:t>
      </w:r>
      <w:r>
        <w:rPr>
          <w:spacing w:val="-3"/>
        </w:rPr>
        <w:t> </w:t>
      </w:r>
      <w:r>
        <w:rPr/>
        <w:t>set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hosts and people, and pools are isolated per tenant wherever that isolation is actually required.</w:t>
      </w:r>
    </w:p>
    <w:p>
      <w:pPr>
        <w:pStyle w:val="BodyText"/>
        <w:spacing w:before="5"/>
        <w:ind w:left="0" w:firstLine="0"/>
        <w:rPr>
          <w:sz w:val="17"/>
        </w:rPr>
      </w:pPr>
    </w:p>
    <w:tbl>
      <w:tblPr>
        <w:tblW w:w="0" w:type="auto"/>
        <w:jc w:val="left"/>
        <w:tblInd w:w="36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94"/>
        <w:gridCol w:w="6861"/>
      </w:tblGrid>
      <w:tr>
        <w:trPr>
          <w:trHeight w:val="434" w:hRule="atLeast"/>
        </w:trPr>
        <w:tc>
          <w:tcPr>
            <w:tcW w:w="2494" w:type="dxa"/>
          </w:tcPr>
          <w:p>
            <w:pPr>
              <w:pStyle w:val="TableParagraph"/>
              <w:ind w:left="10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Control</w:t>
            </w:r>
          </w:p>
        </w:tc>
        <w:tc>
          <w:tcPr>
            <w:tcW w:w="6861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Implementation</w:t>
            </w:r>
          </w:p>
        </w:tc>
      </w:tr>
      <w:tr>
        <w:trPr>
          <w:trHeight w:val="710" w:hRule="atLeast"/>
        </w:trPr>
        <w:tc>
          <w:tcPr>
            <w:tcW w:w="2494" w:type="dxa"/>
          </w:tcPr>
          <w:p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t>CephX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authentication</w:t>
            </w:r>
          </w:p>
        </w:tc>
        <w:tc>
          <w:tcPr>
            <w:tcW w:w="6861" w:type="dxa"/>
          </w:tcPr>
          <w:p>
            <w:pPr>
              <w:pStyle w:val="TableParagraph"/>
              <w:spacing w:line="288" w:lineRule="auto"/>
              <w:ind w:right="34"/>
              <w:rPr>
                <w:sz w:val="20"/>
              </w:rPr>
            </w:pPr>
            <w:r>
              <w:rPr>
                <w:sz w:val="20"/>
              </w:rPr>
              <w:t>Confirmed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daemons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times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(ceph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auth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list),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never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disabled,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even for troubleshooting.</w:t>
            </w:r>
          </w:p>
        </w:tc>
      </w:tr>
      <w:tr>
        <w:trPr>
          <w:trHeight w:val="986" w:hRule="atLeast"/>
        </w:trPr>
        <w:tc>
          <w:tcPr>
            <w:tcW w:w="2494" w:type="dxa"/>
          </w:tcPr>
          <w:p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t>Admin keyring </w:t>
            </w:r>
            <w:r>
              <w:rPr>
                <w:spacing w:val="-2"/>
                <w:sz w:val="20"/>
              </w:rPr>
              <w:t>restriction</w:t>
            </w:r>
          </w:p>
        </w:tc>
        <w:tc>
          <w:tcPr>
            <w:tcW w:w="6861" w:type="dxa"/>
          </w:tcPr>
          <w:p>
            <w:pPr>
              <w:pStyle w:val="TableParagraph"/>
              <w:spacing w:line="288" w:lineRule="auto"/>
              <w:ind w:right="34"/>
              <w:rPr>
                <w:sz w:val="20"/>
              </w:rPr>
            </w:pPr>
            <w:r>
              <w:rPr>
                <w:sz w:val="20"/>
              </w:rPr>
              <w:t>ceph auth get client.admin reviewed regularly; the admin keyring, which can destroy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entire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cluster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leaked,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restricted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fewest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possible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hosts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people.</w:t>
            </w:r>
          </w:p>
        </w:tc>
      </w:tr>
      <w:tr>
        <w:trPr>
          <w:trHeight w:val="434" w:hRule="atLeast"/>
        </w:trPr>
        <w:tc>
          <w:tcPr>
            <w:tcW w:w="2494" w:type="dxa"/>
          </w:tcPr>
          <w:p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t>Per-tenant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pool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isolation</w:t>
            </w:r>
          </w:p>
        </w:tc>
        <w:tc>
          <w:tcPr>
            <w:tcW w:w="68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Separate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Ceph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pools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created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tenant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isolation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> required.</w:t>
            </w:r>
          </w:p>
        </w:tc>
      </w:tr>
      <w:tr>
        <w:trPr>
          <w:trHeight w:val="434" w:hRule="atLeast"/>
        </w:trPr>
        <w:tc>
          <w:tcPr>
            <w:tcW w:w="2494" w:type="dxa"/>
          </w:tcPr>
          <w:p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t>Network </w:t>
            </w:r>
            <w:r>
              <w:rPr>
                <w:spacing w:val="-2"/>
                <w:sz w:val="20"/>
              </w:rPr>
              <w:t>isolation</w:t>
            </w:r>
          </w:p>
        </w:tc>
        <w:tc>
          <w:tcPr>
            <w:tcW w:w="68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Ceph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public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cluster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networks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kept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separate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VLANs,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Section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4.</w:t>
            </w:r>
          </w:p>
        </w:tc>
      </w:tr>
    </w:tbl>
    <w:p>
      <w:pPr>
        <w:spacing w:before="105"/>
        <w:ind w:left="360" w:right="0" w:firstLine="0"/>
        <w:jc w:val="left"/>
        <w:rPr>
          <w:b/>
          <w:i/>
          <w:sz w:val="22"/>
        </w:rPr>
      </w:pPr>
      <w:bookmarkStart w:name="Common pitfalls " w:id="2"/>
      <w:bookmarkEnd w:id="2"/>
      <w:r>
        <w:rPr/>
      </w:r>
      <w:r>
        <w:rPr>
          <w:b/>
          <w:i/>
          <w:sz w:val="22"/>
        </w:rPr>
        <w:t>Common</w:t>
      </w:r>
      <w:r>
        <w:rPr>
          <w:b/>
          <w:i/>
          <w:spacing w:val="-6"/>
          <w:sz w:val="22"/>
        </w:rPr>
        <w:t> </w:t>
      </w:r>
      <w:r>
        <w:rPr>
          <w:b/>
          <w:i/>
          <w:spacing w:val="-2"/>
          <w:sz w:val="22"/>
        </w:rPr>
        <w:t>pitfalls</w:t>
      </w:r>
    </w:p>
    <w:p>
      <w:pPr>
        <w:pStyle w:val="ListParagraph"/>
        <w:numPr>
          <w:ilvl w:val="1"/>
          <w:numId w:val="1"/>
        </w:numPr>
        <w:tabs>
          <w:tab w:pos="1068" w:val="left" w:leader="none"/>
        </w:tabs>
        <w:spacing w:line="240" w:lineRule="auto" w:before="78" w:after="0"/>
        <w:ind w:left="1068" w:right="682" w:hanging="360"/>
        <w:jc w:val="left"/>
        <w:rPr>
          <w:sz w:val="24"/>
        </w:rPr>
      </w:pPr>
      <w:r>
        <w:rPr>
          <w:sz w:val="24"/>
        </w:rPr>
        <w:t>Disabling</w:t>
      </w:r>
      <w:r>
        <w:rPr>
          <w:spacing w:val="-5"/>
          <w:sz w:val="24"/>
        </w:rPr>
        <w:t> </w:t>
      </w:r>
      <w:r>
        <w:rPr>
          <w:sz w:val="24"/>
        </w:rPr>
        <w:t>CephX</w:t>
      </w:r>
      <w:r>
        <w:rPr>
          <w:spacing w:val="-5"/>
          <w:sz w:val="24"/>
        </w:rPr>
        <w:t> </w:t>
      </w:r>
      <w:r>
        <w:rPr>
          <w:sz w:val="24"/>
        </w:rPr>
        <w:t>temporarily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simplify</w:t>
      </w:r>
      <w:r>
        <w:rPr>
          <w:spacing w:val="-5"/>
          <w:sz w:val="24"/>
        </w:rPr>
        <w:t> </w:t>
      </w:r>
      <w:r>
        <w:rPr>
          <w:sz w:val="24"/>
        </w:rPr>
        <w:t>troubleshooting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forgetting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re-enable</w:t>
      </w:r>
      <w:r>
        <w:rPr>
          <w:spacing w:val="-5"/>
          <w:sz w:val="24"/>
        </w:rPr>
        <w:t> </w:t>
      </w:r>
      <w:r>
        <w:rPr>
          <w:sz w:val="24"/>
        </w:rPr>
        <w:t>it before returning to production traffic.</w:t>
      </w:r>
    </w:p>
    <w:p>
      <w:pPr>
        <w:pStyle w:val="ListParagraph"/>
        <w:numPr>
          <w:ilvl w:val="1"/>
          <w:numId w:val="1"/>
        </w:numPr>
        <w:tabs>
          <w:tab w:pos="1068" w:val="left" w:leader="none"/>
        </w:tabs>
        <w:spacing w:line="240" w:lineRule="auto" w:before="0" w:after="0"/>
        <w:ind w:left="1068" w:right="995" w:hanging="360"/>
        <w:jc w:val="left"/>
        <w:rPr>
          <w:sz w:val="24"/>
        </w:rPr>
      </w:pPr>
      <w:r>
        <w:rPr>
          <w:sz w:val="24"/>
        </w:rPr>
        <w:t>Copying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admin</w:t>
      </w:r>
      <w:r>
        <w:rPr>
          <w:spacing w:val="-4"/>
          <w:sz w:val="24"/>
        </w:rPr>
        <w:t> </w:t>
      </w:r>
      <w:r>
        <w:rPr>
          <w:sz w:val="24"/>
        </w:rPr>
        <w:t>keyring</w:t>
      </w:r>
      <w:r>
        <w:rPr>
          <w:spacing w:val="-4"/>
          <w:sz w:val="24"/>
        </w:rPr>
        <w:t> </w:t>
      </w:r>
      <w:r>
        <w:rPr>
          <w:sz w:val="24"/>
        </w:rPr>
        <w:t>onto</w:t>
      </w:r>
      <w:r>
        <w:rPr>
          <w:spacing w:val="-4"/>
          <w:sz w:val="24"/>
        </w:rPr>
        <w:t> </w:t>
      </w:r>
      <w:r>
        <w:rPr>
          <w:sz w:val="24"/>
        </w:rPr>
        <w:t>more</w:t>
      </w:r>
      <w:r>
        <w:rPr>
          <w:spacing w:val="-4"/>
          <w:sz w:val="24"/>
        </w:rPr>
        <w:t> </w:t>
      </w:r>
      <w:r>
        <w:rPr>
          <w:sz w:val="24"/>
        </w:rPr>
        <w:t>hosts</w:t>
      </w:r>
      <w:r>
        <w:rPr>
          <w:spacing w:val="-4"/>
          <w:sz w:val="24"/>
        </w:rPr>
        <w:t> </w:t>
      </w:r>
      <w:r>
        <w:rPr>
          <w:sz w:val="24"/>
        </w:rPr>
        <w:t>than</w:t>
      </w:r>
      <w:r>
        <w:rPr>
          <w:spacing w:val="-4"/>
          <w:sz w:val="24"/>
        </w:rPr>
        <w:t> </w:t>
      </w:r>
      <w:r>
        <w:rPr>
          <w:sz w:val="24"/>
        </w:rPr>
        <w:t>strictly</w:t>
      </w:r>
      <w:r>
        <w:rPr>
          <w:spacing w:val="-4"/>
          <w:sz w:val="24"/>
        </w:rPr>
        <w:t> </w:t>
      </w:r>
      <w:r>
        <w:rPr>
          <w:sz w:val="24"/>
        </w:rPr>
        <w:t>necessary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convenience during a one-off maintenance task.</w:t>
      </w:r>
    </w:p>
    <w:p>
      <w:pPr>
        <w:pStyle w:val="ListParagraph"/>
        <w:numPr>
          <w:ilvl w:val="1"/>
          <w:numId w:val="1"/>
        </w:numPr>
        <w:tabs>
          <w:tab w:pos="1068" w:val="left" w:leader="none"/>
        </w:tabs>
        <w:spacing w:line="240" w:lineRule="auto" w:before="0" w:after="0"/>
        <w:ind w:left="1068" w:right="970" w:hanging="360"/>
        <w:jc w:val="left"/>
        <w:rPr>
          <w:sz w:val="24"/>
        </w:rPr>
      </w:pPr>
      <w:r>
        <w:rPr>
          <w:sz w:val="24"/>
        </w:rPr>
        <w:t>Assuming</w:t>
      </w:r>
      <w:r>
        <w:rPr>
          <w:spacing w:val="-5"/>
          <w:sz w:val="24"/>
        </w:rPr>
        <w:t> </w:t>
      </w:r>
      <w:r>
        <w:rPr>
          <w:sz w:val="24"/>
        </w:rPr>
        <w:t>pool-level</w:t>
      </w:r>
      <w:r>
        <w:rPr>
          <w:spacing w:val="-5"/>
          <w:sz w:val="24"/>
        </w:rPr>
        <w:t> </w:t>
      </w:r>
      <w:r>
        <w:rPr>
          <w:sz w:val="24"/>
        </w:rPr>
        <w:t>isolation</w:t>
      </w:r>
      <w:r>
        <w:rPr>
          <w:spacing w:val="-5"/>
          <w:sz w:val="24"/>
        </w:rPr>
        <w:t> </w:t>
      </w:r>
      <w:r>
        <w:rPr>
          <w:sz w:val="24"/>
        </w:rPr>
        <w:t>exists</w:t>
      </w:r>
      <w:r>
        <w:rPr>
          <w:spacing w:val="-5"/>
          <w:sz w:val="24"/>
        </w:rPr>
        <w:t> </w:t>
      </w:r>
      <w:r>
        <w:rPr>
          <w:sz w:val="24"/>
        </w:rPr>
        <w:t>between</w:t>
      </w:r>
      <w:r>
        <w:rPr>
          <w:spacing w:val="-5"/>
          <w:sz w:val="24"/>
        </w:rPr>
        <w:t> </w:t>
      </w:r>
      <w:r>
        <w:rPr>
          <w:sz w:val="24"/>
        </w:rPr>
        <w:t>tenants</w:t>
      </w:r>
      <w:r>
        <w:rPr>
          <w:spacing w:val="-5"/>
          <w:sz w:val="24"/>
        </w:rPr>
        <w:t> </w:t>
      </w:r>
      <w:r>
        <w:rPr>
          <w:sz w:val="24"/>
        </w:rPr>
        <w:t>without</w:t>
      </w:r>
      <w:r>
        <w:rPr>
          <w:spacing w:val="-5"/>
          <w:sz w:val="24"/>
        </w:rPr>
        <w:t> </w:t>
      </w:r>
      <w:r>
        <w:rPr>
          <w:sz w:val="24"/>
        </w:rPr>
        <w:t>ever</w:t>
      </w:r>
      <w:r>
        <w:rPr>
          <w:spacing w:val="-5"/>
          <w:sz w:val="24"/>
        </w:rPr>
        <w:t> </w:t>
      </w:r>
      <w:r>
        <w:rPr>
          <w:sz w:val="24"/>
        </w:rPr>
        <w:t>having</w:t>
      </w:r>
      <w:r>
        <w:rPr>
          <w:spacing w:val="-5"/>
          <w:sz w:val="24"/>
        </w:rPr>
        <w:t> </w:t>
      </w:r>
      <w:r>
        <w:rPr>
          <w:sz w:val="24"/>
        </w:rPr>
        <w:t>explicitly created separate pools.</w:t>
      </w:r>
    </w:p>
    <w:sectPr>
      <w:type w:val="continuous"/>
      <w:pgSz w:w="12240" w:h="15840"/>
      <w:pgMar w:top="9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9"/>
      <w:numFmt w:val="decimal"/>
      <w:lvlText w:val="%1."/>
      <w:lvlJc w:val="left"/>
      <w:pPr>
        <w:ind w:left="640" w:hanging="2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68"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left="640" w:hanging="28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68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5"/>
      <w:ind w:left="10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2026-07-06T05:49:41Z</dcterms:created>
  <dcterms:modified xsi:type="dcterms:W3CDTF">2026-07-06T05:49:41Z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LastSaved">
    <vt:filetime>2026-07-06T00:00:00Z</vt:filetime>
  </property>
  <property fmtid="{D5CDD505-2E9C-101B-9397-08002B2CF9AE}" pid="5" name="Producer">
    <vt:lpwstr>Pdftools SDK</vt:lpwstr>
  </property>
</Properties>
</file>