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6740"/>
        <w:gridCol w:w="5779"/>
      </w:tblGrid>
      <w:tr>
        <w:trPr>
          <w:trHeight w:val="21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4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99"/>
              <w:gridCol w:w="2150"/>
              <w:gridCol w:w="2690"/>
            </w:tblGrid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8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Provider Name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8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Total Discharges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8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Average Covered Charges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174068.427783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237205.348226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872368.56105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6786373.16378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412479.83791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408163.59414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DC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154297.4805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60539.80714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3191433.74748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988222.68556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HI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64519.82251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163350.18204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55387.14787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2890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1886707.762276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526922.95591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243195.56425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440894.48976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405883.316907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562619.163613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300220.363655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52746.285608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2452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760740.165835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303479.126886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1376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710116.550958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469569.619872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38778.64167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702574.475285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19090.404763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197276.91104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NH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130055.79392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2454222.58133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110817.46802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NV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452846.3978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2128291.886946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2067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1189345.390509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322539.114239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87649.3977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2363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1962628.756611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120107.89766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576114.013391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52634.88096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515572.37643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2723692.6253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40490.523817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1286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718401.99294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VT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14469.54839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500950.949369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333491.943087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WV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166560.627305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27511.09821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7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49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7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5683" w:h="15839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103"/>
      <w:gridCol w:w="4079"/>
      <w:gridCol w:w="620"/>
    </w:tblGrid>
    <w:tr>
      <w:trPr/>
      <w:tc>
        <w:tcPr>
          <w:tcW w:w="81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2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1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079"/>
          </w:tblGrid>
          <w:tr>
            <w:trPr>
              <w:trHeight w:val="682" w:hRule="atLeast"/>
            </w:trPr>
            <w:tc>
              <w:tcPr>
                <w:tcW w:w="40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 of 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2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183"/>
      <w:gridCol w:w="5919"/>
      <w:gridCol w:w="139"/>
      <w:gridCol w:w="3260"/>
      <w:gridCol w:w="1300"/>
    </w:tblGrid>
    <w:tr>
      <w:trPr/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1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059"/>
          </w:tblGrid>
          <w:tr>
            <w:trPr>
              <w:trHeight w:val="572" w:hRule="atLeast"/>
            </w:trPr>
            <w:tc>
              <w:tcPr>
                <w:tcW w:w="605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32"/>
                  </w:rPr>
                  <w:t xml:space="preserve">COVID STATE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99"/>
          </w:tblGrid>
          <w:tr>
            <w:trPr>
              <w:trHeight w:val="282" w:hRule="atLeast"/>
            </w:trPr>
            <w:tc>
              <w:tcPr>
                <w:tcW w:w="339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Execution Time-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10/6/2022 4:36:05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6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COVID_GROUP_REPORT</dc:title>
</cp:coreProperties>
</file>