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A971" w14:textId="57B60934" w:rsidR="00CA7F89" w:rsidRPr="00B67243" w:rsidRDefault="006B730D" w:rsidP="00B67243">
      <w:pPr>
        <w:spacing w:after="120"/>
        <w:jc w:val="center"/>
        <w:rPr>
          <w:sz w:val="28"/>
          <w:szCs w:val="28"/>
        </w:rPr>
      </w:pPr>
      <w:r w:rsidRPr="00B67243">
        <w:rPr>
          <w:rFonts w:ascii="Arial" w:eastAsia="Arial" w:hAnsi="Arial" w:cs="Arial"/>
          <w:b/>
          <w:bCs/>
          <w:color w:val="1F3864"/>
          <w:sz w:val="28"/>
          <w:szCs w:val="28"/>
        </w:rPr>
        <w:t>Degradation Prediction of Lithium-Ion Batteries:</w:t>
      </w:r>
      <w:r w:rsidR="00B67243">
        <w:rPr>
          <w:rFonts w:ascii="Arial" w:eastAsia="Arial" w:hAnsi="Arial" w:cs="Arial"/>
          <w:b/>
          <w:bCs/>
          <w:color w:val="1F3864"/>
          <w:sz w:val="28"/>
          <w:szCs w:val="28"/>
        </w:rPr>
        <w:t xml:space="preserve"> </w:t>
      </w:r>
      <w:r w:rsidRPr="00B67243">
        <w:rPr>
          <w:rFonts w:ascii="Arial" w:eastAsia="Arial" w:hAnsi="Arial" w:cs="Arial"/>
          <w:b/>
          <w:bCs/>
          <w:color w:val="1F3864"/>
          <w:sz w:val="28"/>
          <w:szCs w:val="28"/>
        </w:rPr>
        <w:t xml:space="preserve">A Comparative Study of Symbolic Regression, </w:t>
      </w:r>
      <w:proofErr w:type="spellStart"/>
      <w:r w:rsidRPr="00B67243">
        <w:rPr>
          <w:rFonts w:ascii="Arial" w:eastAsia="Arial" w:hAnsi="Arial" w:cs="Arial"/>
          <w:b/>
          <w:bCs/>
          <w:color w:val="1F3864"/>
          <w:sz w:val="28"/>
          <w:szCs w:val="28"/>
        </w:rPr>
        <w:t>SINDy</w:t>
      </w:r>
      <w:proofErr w:type="spellEnd"/>
      <w:r w:rsidRPr="00B67243">
        <w:rPr>
          <w:rFonts w:ascii="Arial" w:eastAsia="Arial" w:hAnsi="Arial" w:cs="Arial"/>
          <w:b/>
          <w:bCs/>
          <w:color w:val="1F3864"/>
          <w:sz w:val="28"/>
          <w:szCs w:val="28"/>
        </w:rPr>
        <w:t>, LSTM, and Random Forest Approaches</w:t>
      </w:r>
    </w:p>
    <w:p w14:paraId="0A89A972" w14:textId="19E08FB1" w:rsidR="00CA7F89" w:rsidRDefault="00B67243">
      <w:pPr>
        <w:spacing w:after="80"/>
        <w:jc w:val="center"/>
      </w:pPr>
      <w:r>
        <w:rPr>
          <w:i/>
          <w:iCs/>
          <w:color w:val="555555"/>
        </w:rPr>
        <w:t>Sarina Uke</w:t>
      </w:r>
      <w:r w:rsidR="00635034" w:rsidRPr="00635034">
        <w:rPr>
          <w:i/>
          <w:iCs/>
          <w:color w:val="555555"/>
          <w:vertAlign w:val="superscript"/>
        </w:rPr>
        <w:t>a</w:t>
      </w:r>
      <w:r>
        <w:rPr>
          <w:i/>
          <w:iCs/>
          <w:color w:val="555555"/>
        </w:rPr>
        <w:t xml:space="preserve">, </w:t>
      </w:r>
      <w:r w:rsidR="00EB30CC">
        <w:rPr>
          <w:i/>
          <w:iCs/>
          <w:color w:val="555555"/>
        </w:rPr>
        <w:t>Sushanth Chandrashekar</w:t>
      </w:r>
      <w:r w:rsidR="00635034" w:rsidRPr="00635034">
        <w:rPr>
          <w:i/>
          <w:iCs/>
          <w:color w:val="555555"/>
          <w:vertAlign w:val="superscript"/>
        </w:rPr>
        <w:t>b</w:t>
      </w:r>
      <w:r w:rsidR="00EB30CC">
        <w:rPr>
          <w:i/>
          <w:iCs/>
          <w:color w:val="555555"/>
        </w:rPr>
        <w:t xml:space="preserve">, </w:t>
      </w:r>
      <w:r w:rsidR="002E252C">
        <w:rPr>
          <w:i/>
          <w:iCs/>
          <w:color w:val="555555"/>
        </w:rPr>
        <w:t xml:space="preserve">Hariprasad </w:t>
      </w:r>
      <w:proofErr w:type="spellStart"/>
      <w:r w:rsidR="002E252C">
        <w:rPr>
          <w:i/>
          <w:iCs/>
          <w:color w:val="555555"/>
        </w:rPr>
        <w:t>Kodamana</w:t>
      </w:r>
      <w:r w:rsidR="00C133B0">
        <w:rPr>
          <w:i/>
          <w:iCs/>
          <w:color w:val="555555"/>
          <w:vertAlign w:val="superscript"/>
        </w:rPr>
        <w:t>b</w:t>
      </w:r>
      <w:r w:rsidR="00635034" w:rsidRPr="00635034">
        <w:rPr>
          <w:i/>
          <w:iCs/>
          <w:color w:val="555555"/>
          <w:vertAlign w:val="superscript"/>
        </w:rPr>
        <w:t>,</w:t>
      </w:r>
      <w:r w:rsidR="00D500B0">
        <w:rPr>
          <w:i/>
          <w:iCs/>
          <w:color w:val="555555"/>
          <w:vertAlign w:val="superscript"/>
        </w:rPr>
        <w:t>c</w:t>
      </w:r>
      <w:r w:rsidR="00635034" w:rsidRPr="00635034">
        <w:rPr>
          <w:i/>
          <w:iCs/>
          <w:color w:val="555555"/>
          <w:vertAlign w:val="superscript"/>
        </w:rPr>
        <w:t>,</w:t>
      </w:r>
      <w:r w:rsidR="00D500B0">
        <w:rPr>
          <w:i/>
          <w:iCs/>
          <w:color w:val="555555"/>
          <w:vertAlign w:val="superscript"/>
        </w:rPr>
        <w:t>d</w:t>
      </w:r>
      <w:proofErr w:type="spellEnd"/>
      <w:r w:rsidR="004C77E6">
        <w:rPr>
          <w:i/>
          <w:iCs/>
          <w:color w:val="555555"/>
          <w:vertAlign w:val="superscript"/>
        </w:rPr>
        <w:t>,*</w:t>
      </w:r>
      <w:r w:rsidR="002E252C">
        <w:rPr>
          <w:i/>
          <w:iCs/>
          <w:color w:val="555555"/>
        </w:rPr>
        <w:t>, Dibakar Rakshit</w:t>
      </w:r>
      <w:r w:rsidR="004C77E6" w:rsidRPr="0039628D">
        <w:rPr>
          <w:i/>
          <w:iCs/>
          <w:color w:val="555555"/>
          <w:vertAlign w:val="superscript"/>
        </w:rPr>
        <w:t>a,*</w:t>
      </w:r>
    </w:p>
    <w:p w14:paraId="02BEA0A2" w14:textId="34C7FA3B" w:rsidR="000E7F03" w:rsidRDefault="00462798" w:rsidP="000E7F03">
      <w:pPr>
        <w:spacing w:after="80"/>
        <w:jc w:val="center"/>
        <w:rPr>
          <w:i/>
          <w:iCs/>
          <w:color w:val="555555"/>
        </w:rPr>
      </w:pPr>
      <w:proofErr w:type="spellStart"/>
      <w:r w:rsidRPr="00C133B0">
        <w:rPr>
          <w:i/>
          <w:iCs/>
          <w:color w:val="555555"/>
          <w:vertAlign w:val="superscript"/>
        </w:rPr>
        <w:t>a</w:t>
      </w:r>
      <w:r w:rsidR="000E7F03" w:rsidRPr="000E7F03">
        <w:rPr>
          <w:i/>
          <w:iCs/>
          <w:color w:val="555555"/>
        </w:rPr>
        <w:t>Department</w:t>
      </w:r>
      <w:proofErr w:type="spellEnd"/>
      <w:r w:rsidR="000E7F03" w:rsidRPr="000E7F03">
        <w:rPr>
          <w:i/>
          <w:iCs/>
          <w:color w:val="555555"/>
        </w:rPr>
        <w:t xml:space="preserve"> of Energy Science and Engineering, Indian Institute of Technology Delhi, New Delhi, India</w:t>
      </w:r>
    </w:p>
    <w:p w14:paraId="747099BF" w14:textId="4075B869" w:rsidR="00462798" w:rsidRPr="000E7F03" w:rsidRDefault="00462798" w:rsidP="00462798">
      <w:pPr>
        <w:spacing w:after="80"/>
        <w:jc w:val="center"/>
        <w:rPr>
          <w:i/>
          <w:iCs/>
          <w:color w:val="555555"/>
        </w:rPr>
      </w:pPr>
      <w:proofErr w:type="spellStart"/>
      <w:r w:rsidRPr="00C133B0">
        <w:rPr>
          <w:i/>
          <w:iCs/>
          <w:color w:val="555555"/>
          <w:vertAlign w:val="superscript"/>
        </w:rPr>
        <w:t>b</w:t>
      </w:r>
      <w:r w:rsidRPr="000E7F03">
        <w:rPr>
          <w:i/>
          <w:iCs/>
          <w:color w:val="555555"/>
        </w:rPr>
        <w:t>Department</w:t>
      </w:r>
      <w:proofErr w:type="spellEnd"/>
      <w:r w:rsidRPr="000E7F03">
        <w:rPr>
          <w:i/>
          <w:iCs/>
          <w:color w:val="555555"/>
        </w:rPr>
        <w:t xml:space="preserve"> of Computer Science and Engineering, Bangalore University, Bangalore, India</w:t>
      </w:r>
    </w:p>
    <w:p w14:paraId="66251501" w14:textId="77777777" w:rsidR="000E7F03" w:rsidRPr="000E7F03" w:rsidRDefault="000E7F03" w:rsidP="000E7F03">
      <w:pPr>
        <w:spacing w:after="80"/>
        <w:jc w:val="center"/>
        <w:rPr>
          <w:i/>
          <w:iCs/>
          <w:color w:val="555555"/>
        </w:rPr>
      </w:pPr>
      <w:proofErr w:type="spellStart"/>
      <w:r w:rsidRPr="00C133B0">
        <w:rPr>
          <w:i/>
          <w:iCs/>
          <w:color w:val="555555"/>
          <w:vertAlign w:val="superscript"/>
        </w:rPr>
        <w:t>c</w:t>
      </w:r>
      <w:r w:rsidRPr="000E7F03">
        <w:rPr>
          <w:i/>
          <w:iCs/>
          <w:color w:val="555555"/>
        </w:rPr>
        <w:t>Department</w:t>
      </w:r>
      <w:proofErr w:type="spellEnd"/>
      <w:r w:rsidRPr="000E7F03">
        <w:rPr>
          <w:i/>
          <w:iCs/>
          <w:color w:val="555555"/>
        </w:rPr>
        <w:t xml:space="preserve"> of Chemical Engineering, Indian Institute of Technology Delhi, New Delhi, India</w:t>
      </w:r>
    </w:p>
    <w:p w14:paraId="381F0F04" w14:textId="37A3C35F" w:rsidR="000E7F03" w:rsidRDefault="000E7F03" w:rsidP="000E7F03">
      <w:pPr>
        <w:spacing w:after="80"/>
        <w:jc w:val="center"/>
        <w:rPr>
          <w:i/>
          <w:iCs/>
          <w:color w:val="555555"/>
        </w:rPr>
      </w:pPr>
      <w:proofErr w:type="spellStart"/>
      <w:r w:rsidRPr="00C133B0">
        <w:rPr>
          <w:i/>
          <w:iCs/>
          <w:color w:val="555555"/>
          <w:vertAlign w:val="superscript"/>
        </w:rPr>
        <w:t>d</w:t>
      </w:r>
      <w:r w:rsidRPr="000E7F03">
        <w:rPr>
          <w:i/>
          <w:iCs/>
          <w:color w:val="555555"/>
        </w:rPr>
        <w:t>Yardi</w:t>
      </w:r>
      <w:proofErr w:type="spellEnd"/>
      <w:r w:rsidRPr="000E7F03">
        <w:rPr>
          <w:i/>
          <w:iCs/>
          <w:color w:val="555555"/>
        </w:rPr>
        <w:t xml:space="preserve"> School of Artificial Intelligence, Indian Institute of Technology Delhi, New Delhi, India</w:t>
      </w:r>
    </w:p>
    <w:p w14:paraId="259F76E1" w14:textId="7F306570" w:rsidR="00462798" w:rsidRPr="00462798" w:rsidRDefault="00462798" w:rsidP="00462798">
      <w:pPr>
        <w:spacing w:after="320"/>
        <w:jc w:val="center"/>
        <w:rPr>
          <w:i/>
          <w:iCs/>
          <w:color w:val="555555"/>
        </w:rPr>
      </w:pPr>
      <w:r>
        <w:rPr>
          <w:i/>
          <w:iCs/>
          <w:color w:val="555555"/>
        </w:rPr>
        <w:t>*</w:t>
      </w:r>
      <w:r w:rsidR="005244BB">
        <w:rPr>
          <w:i/>
          <w:iCs/>
          <w:color w:val="555555"/>
        </w:rPr>
        <w:t xml:space="preserve">Corresponding Authors: </w:t>
      </w:r>
      <w:r w:rsidR="00A80175" w:rsidRPr="00A80175">
        <w:rPr>
          <w:i/>
          <w:iCs/>
          <w:noProof/>
          <w:color w:val="555555"/>
        </w:rPr>
        <w:drawing>
          <wp:inline distT="0" distB="0" distL="0" distR="0" wp14:anchorId="2380C16A" wp14:editId="4E63C485">
            <wp:extent cx="7620" cy="7620"/>
            <wp:effectExtent l="0" t="0" r="0" b="0"/>
            <wp:docPr id="762055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A80175" w:rsidRPr="00A80175">
        <w:rPr>
          <w:i/>
          <w:iCs/>
          <w:color w:val="555555"/>
        </w:rPr>
        <w:t>kodamana@iitd.ac.in</w:t>
      </w:r>
      <w:r>
        <w:rPr>
          <w:i/>
          <w:iCs/>
          <w:color w:val="555555"/>
        </w:rPr>
        <w:t xml:space="preserve">, </w:t>
      </w:r>
      <w:r w:rsidRPr="00462798">
        <w:rPr>
          <w:i/>
          <w:iCs/>
          <w:color w:val="555555"/>
        </w:rPr>
        <w:t>Dibakar.Rakshit@dese.iitd.ac.in</w:t>
      </w:r>
    </w:p>
    <w:p w14:paraId="22BFA2C5" w14:textId="71A069BB" w:rsidR="00A80175" w:rsidRPr="00A80175" w:rsidRDefault="00A80175" w:rsidP="00A80175">
      <w:pPr>
        <w:spacing w:after="320"/>
        <w:jc w:val="center"/>
        <w:rPr>
          <w:i/>
          <w:iCs/>
          <w:color w:val="555555"/>
        </w:rPr>
      </w:pPr>
    </w:p>
    <w:p w14:paraId="0A89A976" w14:textId="77777777" w:rsidR="00CA7F89" w:rsidRDefault="006B730D">
      <w:pPr>
        <w:pStyle w:val="Heading1"/>
      </w:pPr>
      <w:r>
        <w:t>Abstract</w:t>
      </w:r>
    </w:p>
    <w:p w14:paraId="0A89A977" w14:textId="55D7A6D7" w:rsidR="00CA7F89" w:rsidRDefault="006B730D">
      <w:pPr>
        <w:spacing w:after="160"/>
        <w:jc w:val="both"/>
      </w:pPr>
      <w:r>
        <w:t>Accurate prediction of battery State of Health (SOH) and Remaining Useful Life (RUL) is critical for the safety and reliability of electric vehicles, portable electronics, and grid-scale energy storage systems. This paper presents a rigorous comparative study of six machine learning models for lithium-ion battery degradation prediction</w:t>
      </w:r>
      <w:r w:rsidR="00523052">
        <w:t xml:space="preserve"> namely,</w:t>
      </w:r>
      <w:r>
        <w:t xml:space="preserve"> Basic Symbolic Regression (SR-1), Extended Physics-Aware Symbolic Regression (SR-2), Sparse Dynamics </w:t>
      </w:r>
      <w:proofErr w:type="spellStart"/>
      <w:r>
        <w:t>SINDy</w:t>
      </w:r>
      <w:proofErr w:type="spellEnd"/>
      <w:r>
        <w:t xml:space="preserve"> with polynomial degree 2 (SINDy-1), High-Dimensional Dynamics </w:t>
      </w:r>
      <w:proofErr w:type="spellStart"/>
      <w:r>
        <w:t>SINDy</w:t>
      </w:r>
      <w:proofErr w:type="spellEnd"/>
      <w:r>
        <w:t xml:space="preserve"> with polynomial degree 3 (SINDy-2), Long Short-Term Memory (LSTM) neural network, and Random Forest. Models are evaluated on the NASA Prognostics Battery Dataset and the CALCE Battery Dataset. Experimental results from the NASA benchmark show SINDy-1 achieves the best predictive accuracy among interpretable models (RMSE = 0.0071, R² = 0.9957), while SR-1 provides an excellent accuracy-interpretability balance (RMSE = 0.0120, R² = 0.9878). Among all six models, LSTM achieves the highest overall accuracy </w:t>
      </w:r>
      <w:r w:rsidR="00C7679F">
        <w:t xml:space="preserve">for NASA dataset </w:t>
      </w:r>
      <w:r>
        <w:t>(RMSE = 0.0104, R² = 0.9903), followed by Random Forest (RMSE = 0.0221, R² = 0.9588). Cross-dataset evaluation, parity plots, prediction error distributions, and feature correlation analysis are presented to provide comprehensive diagnostic insight.</w:t>
      </w:r>
    </w:p>
    <w:p w14:paraId="60CD3626" w14:textId="5C519879" w:rsidR="0039628D" w:rsidRPr="009A3A90" w:rsidRDefault="0039628D" w:rsidP="009A3A90">
      <w:pPr>
        <w:spacing w:after="320"/>
        <w:jc w:val="both"/>
      </w:pPr>
      <w:r w:rsidRPr="009A3A90">
        <w:rPr>
          <w:b/>
          <w:bCs/>
        </w:rPr>
        <w:t xml:space="preserve">Keywords: </w:t>
      </w:r>
      <w:r w:rsidRPr="009A3A90">
        <w:t>Lithium-Ion Battery</w:t>
      </w:r>
      <w:r w:rsidR="00F55341">
        <w:t>;</w:t>
      </w:r>
      <w:r w:rsidRPr="009A3A90">
        <w:t xml:space="preserve"> State of Health</w:t>
      </w:r>
      <w:r w:rsidR="00F55341">
        <w:t>;</w:t>
      </w:r>
      <w:r w:rsidRPr="009A3A90">
        <w:t xml:space="preserve"> Degradation Prediction, Remaining Useful Life</w:t>
      </w:r>
    </w:p>
    <w:p w14:paraId="0A89A979" w14:textId="77777777" w:rsidR="00CA7F89" w:rsidRDefault="006B730D">
      <w:pPr>
        <w:pStyle w:val="Heading1"/>
      </w:pPr>
      <w:r>
        <w:t>1. Introduction</w:t>
      </w:r>
    </w:p>
    <w:p w14:paraId="0A89A97B" w14:textId="78F6C516" w:rsidR="00CA7F89" w:rsidRDefault="006B730D">
      <w:pPr>
        <w:spacing w:after="160"/>
        <w:jc w:val="both"/>
      </w:pPr>
      <w:r>
        <w:t>Lithium-ion (Li-ion) batteries have become the backbone of modern energy storage, powering electric vehicles (EVs), consumer electronics, and large-scale grid infrastructure. However, Li-ion batteries degrade irreversibly over time due to complex, coupled electrochemical processes occurring at electrode-electrolyte interfaces, within bulk electrode materials, and across the entire cell architecture.</w:t>
      </w:r>
      <w:r w:rsidR="00C7679F">
        <w:t xml:space="preserve"> </w:t>
      </w:r>
      <w:r>
        <w:t>The primary degradation mechanisms include</w:t>
      </w:r>
      <w:r w:rsidR="001820E9">
        <w:t xml:space="preserve"> </w:t>
      </w:r>
      <w:r w:rsidR="001820E9">
        <w:fldChar w:fldCharType="begin"/>
      </w:r>
      <w:r w:rsidR="001820E9">
        <w:instrText xml:space="preserve"> ADDIN ZOTERO_ITEM CSL_CITATION {"citationID":"wYXOxMIw","properties":{"unsorted":false,"formattedCitation":"(Severson et al., 2019)","plainCitation":"(Severson et al., 2019)","noteIndex":0},"citationItems":[{"id":7,"uris":["http://zotero.org/users/local/mK8cG3S5/items/SEB2EINI"],"itemData":{"id":7,"type":"article-journal","container-title":"Nature Energy","DOI":"10.1038/s41560-019-0356-8","ISSN":"2058-7546","issue":"5","journalAbbreviation":"Nat Energy","language":"en","page":"383-391","source":"DOI.org (Crossref)","title":"Data-driven prediction of battery cycle life before capacity degradation","volume":"4","author":[{"family":"Severson","given":"Kristen A."},{"family":"Attia","given":"Peter M."},{"family":"Jin","given":"Norman"},{"family":"Perkins","given":"Nicholas"},{"family":"Jiang","given":"Benben"},{"family":"Yang","given":"Zi"},{"family":"Chen","given":"Michael H."},{"family":"Aykol","given":"Muratahan"},{"family":"Herring","given":"Patrick K."},{"family":"Fraggedakis","given":"Dimitrios"},{"family":"Bazant","given":"Martin Z."},{"family":"Harris","given":"Stephen J."},{"family":"Chueh","given":"William C."},{"family":"Braatz","given":"Richard D."}],"issued":{"date-parts":[["2019",3,25]]}}}],"schema":"https://github.com/citation-style-language/schema/raw/master/csl-citation.json"} </w:instrText>
      </w:r>
      <w:r w:rsidR="001820E9">
        <w:fldChar w:fldCharType="separate"/>
      </w:r>
      <w:r w:rsidR="001820E9" w:rsidRPr="001820E9">
        <w:t>(Severson et al., 2019)</w:t>
      </w:r>
      <w:r w:rsidR="001820E9">
        <w:fldChar w:fldCharType="end"/>
      </w:r>
      <w:r>
        <w:t>: (</w:t>
      </w:r>
      <w:proofErr w:type="spellStart"/>
      <w:r>
        <w:t>i</w:t>
      </w:r>
      <w:proofErr w:type="spellEnd"/>
      <w:r>
        <w:t>) solid electrolyte interphase (SEI) growth on the anode surface; (ii) lithium plating during high-rate charging; (iii) active material loss and structural disorder in cathode materials; and (iv) electrolyte decomposition. These phenomena manifest as monotonic decline in discharge capacity and rising internal impedance.</w:t>
      </w:r>
    </w:p>
    <w:p w14:paraId="235FB220" w14:textId="3F893A83" w:rsidR="00E963CB" w:rsidRPr="00E007A0" w:rsidRDefault="006B730D" w:rsidP="00E963CB">
      <w:pPr>
        <w:spacing w:after="160"/>
        <w:jc w:val="both"/>
        <w:rPr>
          <w:color w:val="EE0000"/>
        </w:rPr>
      </w:pPr>
      <w:r>
        <w:t>Accurately predicting battery SOH and RUL is of paramount importance for proactive maintenance, prevention of unexpected failures, optimal second-life utilization, and improved fleet cost management. The battery degradation modelling literature encompasses three paradigms: physics-</w:t>
      </w:r>
      <w:r>
        <w:lastRenderedPageBreak/>
        <w:t>based models (highly interpretable but computationally expensive)</w:t>
      </w:r>
      <w:r w:rsidR="00892AE2">
        <w:fldChar w:fldCharType="begin"/>
      </w:r>
      <w:r w:rsidR="00892AE2">
        <w:instrText xml:space="preserve"> ADDIN ZOTERO_ITEM CSL_CITATION {"citationID":"QV6weeTA","properties":{"unsorted":false,"formattedCitation":"(Cranmer, 2023; De Silva et al., 2020; Severson et al., 2019)","plainCitation":"(Cranmer, 2023; De Silva et al., 2020; Severson et al., 2019)","noteIndex":0},"citationItems":[{"id":11,"uris":["http://zotero.org/users/local/mK8cG3S5/items/3P7IX7UK"],"itemData":{"id":11,"type":"article","abstract":"PySR is an open-source library for practical symbolic regression, a type of machine learning which aims to discover human-interpretable symbolic models. PySR was developed to democratize and popularize symbolic regression for the sciences, and is built on a high-performance distributed back-end, a flexible search algorithm, and interfaces with several deep learning packages. PySR's internal search algorithm is a multi-population evolutionary algorithm, which consists of a unique evolve-simplify-optimize loop, designed for optimization of unknown scalar constants in newly-discovered empirical expressions. PySR's backend is the extremely optimized Julia library SymbolicRegression.jl, which can be used directly from Julia. It is capable of fusing user-defined operators into SIMD kernels at runtime, performing automatic differentiation, and distributing populations of expressions to thousands of cores across a cluster. In describing this software, we also introduce a new benchmark, \"EmpiricalBench,\" to quantify the applicability of symbolic regression algorithms in science. This benchmark measures recovery of historical empirical equations from original and synthetic datasets.","DOI":"10.48550/ARXIV.2305.01582","license":"arXiv.org perpetual, non-exclusive license","note":"version: 3","publisher":"arXiv","source":"DOI.org (Datacite)","title":"Interpretable Machine Learning for Science with PySR and SymbolicRegression.jl","URL":"https://arxiv.org/abs/2305.01582","author":[{"family":"Cranmer","given":"Miles"}],"accessed":{"date-parts":[["2026",5,20]]},"issued":{"date-parts":[["2023"]]}}},{"id":9,"uris":["http://zotero.org/users/local/mK8cG3S5/items/MH63Y7X4"],"itemData":{"id":9,"type":"article-journal","container-title":"Journal of Open Source Software","DOI":"10.21105/joss.02104","ISSN":"2475-9066","issue":"49","journalAbbreviation":"JOSS","license":"http://creativecommons.org/licenses/by/4.0/","page":"2104","source":"DOI.org (Crossref)","title":"PySINDy: A Python package for the sparse identification of nonlinear dynamical systems from data","title-short":"PySINDy","volume":"5","author":[{"family":"De Silva","given":"Brian"},{"family":"Champion","given":"Kathleen"},{"family":"Quade","given":"Markus"},{"family":"Loiseau","given":"Jean-Christophe"},{"family":"Kutz","given":"J."},{"family":"Brunton","given":"Steven"}],"issued":{"date-parts":[["2020",5,18]]}}},{"id":7,"uris":["http://zotero.org/users/local/mK8cG3S5/items/SEB2EINI"],"itemData":{"id":7,"type":"article-journal","container-title":"Nature Energy","DOI":"10.1038/s41560-019-0356-8","ISSN":"2058-7546","issue":"5","journalAbbreviation":"Nat Energy","language":"en","page":"383-391","source":"DOI.org (Crossref)","title":"Data-driven prediction of battery cycle life before capacity degradation","volume":"4","author":[{"family":"Severson","given":"Kristen A."},{"family":"Attia","given":"Peter M."},{"family":"Jin","given":"Norman"},{"family":"Perkins","given":"Nicholas"},{"family":"Jiang","given":"Benben"},{"family":"Yang","given":"Zi"},{"family":"Chen","given":"Michael H."},{"family":"Aykol","given":"Muratahan"},{"family":"Herring","given":"Patrick K."},{"family":"Fraggedakis","given":"Dimitrios"},{"family":"Bazant","given":"Martin Z."},{"family":"Harris","given":"Stephen J."},{"family":"Chueh","given":"William C."},{"family":"Braatz","given":"Richard D."}],"issued":{"date-parts":[["2019",3,25]]}}}],"schema":"https://github.com/citation-style-language/schema/raw/master/csl-citation.json"} </w:instrText>
      </w:r>
      <w:r w:rsidR="00892AE2">
        <w:fldChar w:fldCharType="separate"/>
      </w:r>
      <w:r w:rsidR="00892AE2" w:rsidRPr="00892AE2">
        <w:t>(Cranmer, 2023; De Silva et al., 2020; Severson et al., 2019)</w:t>
      </w:r>
      <w:r w:rsidR="00892AE2">
        <w:fldChar w:fldCharType="end"/>
      </w:r>
      <w:r>
        <w:t>, data-driven models (highly accurate but opaque)</w:t>
      </w:r>
      <w:r w:rsidR="00435E0F">
        <w:t xml:space="preserve"> </w:t>
      </w:r>
      <w:r w:rsidR="009E4A98">
        <w:fldChar w:fldCharType="begin"/>
      </w:r>
      <w:r w:rsidR="00D11CBB">
        <w:instrText xml:space="preserve"> ADDIN ZOTERO_ITEM CSL_CITATION {"citationID":"ghMeEnGl","properties":{"unsorted":false,"formattedCitation":"(Brunton et al., 2016; Lui et al., 2021; Nuhic et al., 2013; Ren et al., 2018; Zhou et al., 2016)","plainCitation":"(Brunton et al., 2016; Lui et al., 2021; Nuhic et al., 2013; Ren et al., 2018; Zhou et al., 2016)","noteIndex":0},"citationItems":[{"id":13,"uris":["http://zotero.org/users/local/mK8cG3S5/items/55QZVDEG"],"itemData":{"id":13,"type":"article-journal","abstract":"Significance\n            Understanding dynamic constraints and balances in nature has facilitated rapid development of knowledge and enabled technology, including aircraft, combustion engines, satellites, and electrical power. This work develops a novel framework to discover governing equations underlying a dynamical system simply from data measurements, leveraging advances in sparsity techniques and machine learning. The resulting models are parsimonious, balancing model complexity with descriptive ability while avoiding overfitting. There are many critical data-driven problems, such as understanding cognition from neural recordings, inferring climate patterns, determining stability of financial markets, predicting and suppressing the spread of disease, and controlling turbulence for greener transportation and energy. With abundant data and elusive laws, data-driven discovery of dynamics will continue to play an important role in these efforts.\n          , \n            Extracting governing equations from data is a central challenge in many diverse areas of science and engineering. Data are abundant whereas models often remain elusive, as in climate science, neuroscience, ecology, finance, and epidemiology, to name only a few examples. In this work, we combine sparsity-promoting techniques and machine learning with nonlinear dynamical systems to discover governing equations from noisy measurement data. The only assumption about the structure of the model is that there are only a few important terms that govern the dynamics, so that the equations are sparse in the space of possible functions; this assumption holds for many physical systems in an appropriate basis. In particular, we use sparse regression to determine the fewest terms in the dynamic governing equations required to accurately represent the data. This results in parsimonious models that balance accuracy with model complexity to avoid overfitting. We demonstrate the algorithm on a wide range of problems, from simple canonical systems, including linear and nonlinear oscillators and the chaotic Lorenz system, to the fluid vortex shedding behind an obstacle. The fluid example illustrates the ability of this method to discover the underlying dynamics of a system that took experts in the community nearly 30 years to resolve. We also show that this method generalizes to parameterized systems and systems that are time-varying or have external forcing.","container-title":"Proceedings of the National Academy of Sciences","DOI":"10.1073/pnas.1517384113","ISSN":"0027-8424, 1091-6490","issue":"15","journalAbbreviation":"Proc. Natl. Acad. Sci. U.S.A.","language":"en","page":"3932-3937","source":"DOI.org (Crossref)","title":"Discovering governing equations from data by sparse identification of nonlinear dynamical systems","volume":"113","author":[{"family":"Brunton","given":"Steven L."},{"family":"Proctor","given":"Joshua L."},{"family":"Kutz","given":"J. Nathan"}],"issued":{"date-parts":[["2016",4,12]]}}},{"id":15,"uris":["http://zotero.org/users/local/mK8cG3S5/items/KV3FYPCR"],"itemData":{"id":15,"type":"article-journal","container-title":"Journal of Power Sources","DOI":"10.1016/j.jpowsour.2020.229327","ISSN":"03787753","journalAbbreviation":"Journal of Power Sources","language":"en","page":"229327","source":"DOI.org (Crossref)","title":"Physics-based prognostics of implantable-grade lithium-ion battery for remaining useful life prediction","volume":"485","author":[{"family":"Lui","given":"Yu Hui"},{"family":"Li","given":"Meng"},{"family":"Downey","given":"Austin"},{"family":"Shen","given":"Sheng"},{"family":"Nemani","given":"Venkat Pavan"},{"family":"Ye","given":"Hui"},{"family":"VanElzen","given":"Collette"},{"family":"Jain","given":"Gaurav"},{"family":"Hu","given":"Shan"},{"family":"Laflamme","given":"Simon"},{"family":"Hu","given":"Chao"}],"issued":{"date-parts":[["2021",2]]}}},{"id":16,"uris":["http://zotero.org/users/local/mK8cG3S5/items/QU28LZLX"],"itemData":{"id":16,"type":"article-journal","container-title":"Journal of Power Sources","DOI":"10.1016/j.jpowsour.2012.11.146","ISSN":"03787753","journalAbbreviation":"Journal of Power Sources","language":"en","page":"680-688","source":"DOI.org (Crossref)","title":"Health diagnosis and remaining useful life prognostics of lithium-ion batteries using data-driven methods","volume":"239","author":[{"family":"Nuhic","given":"Adnan"},{"family":"Terzimehic","given":"Tarik"},{"family":"Soczka-Guth","given":"Thomas"},{"family":"Buchholz","given":"Michael"},{"family":"Dietmayer","given":"Klaus"}],"issued":{"date-parts":[["2013",10]]}}},{"id":17,"uris":["http://zotero.org/users/local/mK8cG3S5/items/VY6XBK4K"],"itemData":{"id":17,"type":"article-journal","container-title":"IEEE Access","DOI":"10.1109/ACCESS.2018.2858856","ISSN":"2169-3536","journalAbbreviation":"IEEE Access","license":"https://ieeexplore.ieee.org/Xplorehelp/downloads/license-information/OAPA.html","page":"50587-50598","source":"DOI.org (Crossref)","title":"Remaining Useful Life Prediction for Lithium-Ion Battery: A Deep Learning Approach","title-short":"Remaining Useful Life Prediction for Lithium-Ion Battery","volume":"6","author":[{"family":"Ren","given":"Lei"},{"family":"Zhao","given":"Li"},{"family":"Hong","given":"Sheng"},{"family":"Zhao","given":"Shiqiang"},{"family":"Wang","given":"Hao"},{"family":"Zhang","given":"Lin"}],"issued":{"date-parts":[["2018"]]}}},{"id":22,"uris":["http://zotero.org/users/local/mK8cG3S5/items/48272DHB"],"itemData":{"id":22,"type":"article-journal","container-title":"Journal of Power Sources","DOI":"10.1016/j.jpowsour.2016.04.119","ISSN":"03787753","journalAbbreviation":"Journal of Power Sources","language":"en","page":"1-10","source":"DOI.org (Crossref)","title":"A novel health indicator for on-line lithium-ion batteries remaining useful life prediction","volume":"321","author":[{"family":"Zhou","given":"Yapeng"},{"family":"Huang","given":"Miaohua"},{"family":"Chen","given":"Yupu"},{"family":"Tao","given":"Ye"}],"issued":{"date-parts":[["2016",7]]}}}],"schema":"https://github.com/citation-style-language/schema/raw/master/csl-citation.json"} </w:instrText>
      </w:r>
      <w:r w:rsidR="009E4A98">
        <w:fldChar w:fldCharType="separate"/>
      </w:r>
      <w:r w:rsidR="00D11CBB" w:rsidRPr="00D11CBB">
        <w:t>(Brunton et al., 2016; Lui et al., 2021; Nuhic et al., 2013; Ren et al., 2018; Zhou et al., 2016)</w:t>
      </w:r>
      <w:r w:rsidR="009E4A98">
        <w:fldChar w:fldCharType="end"/>
      </w:r>
      <w:r>
        <w:t>, and hybrid models combining both</w:t>
      </w:r>
      <w:r w:rsidR="00B469D4">
        <w:t xml:space="preserve"> </w:t>
      </w:r>
      <w:r w:rsidR="00D23689">
        <w:fldChar w:fldCharType="begin"/>
      </w:r>
      <w:r w:rsidR="00D23689">
        <w:instrText xml:space="preserve"> ADDIN ZOTERO_ITEM CSL_CITATION {"citationID":"w7HysJv2","properties":{"unsorted":false,"formattedCitation":"(Li et al., 2021; Thelen et al., 2022)","plainCitation":"(Li et al., 2021; Thelen et al., 2022)","noteIndex":0},"citationItems":[{"id":26,"uris":["http://zotero.org/users/local/mK8cG3S5/items/8L9BWKQJ"],"itemData":{"id":26,"type":"article-journal","container-title":"Journal of Power Sources","DOI":"10.1016/j.jpowsour.2021.230034","ISSN":"03787753","journalAbbreviation":"Journal of Power Sources","language":"en","page":"230034","source":"DOI.org (Crossref)","title":"Physics-informed neural networks for electrode-level state estimation in lithium-ion batteries","volume":"506","author":[{"family":"Li","given":"Weihan"},{"family":"Zhang","given":"Jiawei"},{"family":"Ringbeck","given":"Florian"},{"family":"Jöst","given":"Dominik"},{"family":"Zhang","given":"Lei"},{"family":"Wei","given":"Zhongbao"},{"family":"Sauer","given":"Dirk Uwe"}],"issued":{"date-parts":[["2021",9]]}}},{"id":27,"uris":["http://zotero.org/users/local/mK8cG3S5/items/KR8G6N2Z"],"itemData":{"id":27,"type":"article-journal","container-title":"Energy Storage Materials","DOI":"10.1016/j.ensm.2022.05.047","ISSN":"24058297","journalAbbreviation":"Energy Storage Materials","language":"en","page":"668-695","source":"DOI.org (Crossref)","title":"Integrating physics-based modeling and machine learning for degradation diagnostics of lithium-ion batteries","volume":"50","author":[{"family":"Thelen","given":"Adam"},{"family":"Lui","given":"Yu Hui"},{"family":"Shen","given":"Sheng"},{"family":"Laflamme","given":"Simon"},{"family":"Hu","given":"Shan"},{"family":"Ye","given":"Hui"},{"family":"Hu","given":"Chao"}],"issued":{"date-parts":[["2022",9]]}}}],"schema":"https://github.com/citation-style-language/schema/raw/master/csl-citation.json"} </w:instrText>
      </w:r>
      <w:r w:rsidR="00D23689">
        <w:fldChar w:fldCharType="separate"/>
      </w:r>
      <w:r w:rsidR="00D23689" w:rsidRPr="00D23689">
        <w:t>(Li et al., 2021; Thelen et al., 2022)</w:t>
      </w:r>
      <w:r w:rsidR="00D23689">
        <w:fldChar w:fldCharType="end"/>
      </w:r>
      <w:r>
        <w:t xml:space="preserve">. </w:t>
      </w:r>
      <w:r w:rsidR="00E963CB">
        <w:t>R</w:t>
      </w:r>
      <w:r w:rsidR="00E963CB" w:rsidRPr="00E963CB">
        <w:t>ecent</w:t>
      </w:r>
      <w:r w:rsidR="00E963CB">
        <w:t>ly</w:t>
      </w:r>
      <w:r w:rsidR="00E51EA0">
        <w:t xml:space="preserve">, </w:t>
      </w:r>
      <w:r w:rsidR="00E51EA0">
        <w:fldChar w:fldCharType="begin"/>
      </w:r>
      <w:r w:rsidR="00E51EA0">
        <w:instrText xml:space="preserve"> ADDIN ZOTERO_ITEM CSL_CITATION {"citationID":"P8HaGOyp","properties":{"unsorted":false,"formattedCitation":"(Gu et al., 2026)","plainCitation":"(Gu et al., 2026)","noteIndex":0},"citationItems":[{"id":30,"uris":["http://zotero.org/users/local/mK8cG3S5/items/TUX2PULH"],"itemData":{"id":30,"type":"article-journal","container-title":"eTransportation","DOI":"10.1016/j.etran.2026.100555","ISSN":"25901168","journalAbbreviation":"eTransportation","language":"en","page":"100555","source":"DOI.org (Crossref)","title":"Real-time physics-aware battery health monitoring from partial charging profiles via physics-informed neural networks","volume":"28","author":[{"family":"Gu","given":"Xubo"},{"family":"Huan","given":"Xun"},{"family":"Ren","given":"Yao"},{"family":"Zhou","given":"Wenqing"},{"family":"Jiang","given":"Weiran"},{"family":"Song","given":"Ziyou"}],"issued":{"date-parts":[["2026",5]]}}}],"schema":"https://github.com/citation-style-language/schema/raw/master/csl-citation.json"} </w:instrText>
      </w:r>
      <w:r w:rsidR="00E51EA0">
        <w:fldChar w:fldCharType="separate"/>
      </w:r>
      <w:r w:rsidR="00E51EA0" w:rsidRPr="00E51EA0">
        <w:t>(Gu et al., 2026)</w:t>
      </w:r>
      <w:r w:rsidR="00E51EA0">
        <w:fldChar w:fldCharType="end"/>
      </w:r>
      <w:r w:rsidR="00E51EA0">
        <w:t xml:space="preserve"> </w:t>
      </w:r>
      <w:r w:rsidR="00E963CB">
        <w:t xml:space="preserve">developed P-PINNSPM, a parameterized PINN trained over the aging-related parameter space of the Single Particle Model. </w:t>
      </w:r>
    </w:p>
    <w:p w14:paraId="0A89A980" w14:textId="0C79A29B" w:rsidR="00CA7F89" w:rsidRDefault="006B730D">
      <w:pPr>
        <w:spacing w:after="160"/>
        <w:jc w:val="both"/>
      </w:pPr>
      <w:r>
        <w:t>This work conducts the first systematic six-model comparison spanning interpretable ML and conventional data-driven baselines on both NASA</w:t>
      </w:r>
      <w:r w:rsidR="00C97B5B">
        <w:t xml:space="preserve"> </w:t>
      </w:r>
      <w:r w:rsidR="009E4A98">
        <w:fldChar w:fldCharType="begin"/>
      </w:r>
      <w:r w:rsidR="009E4A98">
        <w:instrText xml:space="preserve"> ADDIN ZOTERO_ITEM CSL_CITATION {"citationID":"NDkjG52C","properties":{"unsorted":false,"formattedCitation":"(Saha and Goebel, 2007)","plainCitation":"(Saha and Goebel, 2007)","noteIndex":0},"citationItems":[{"id":24,"uris":["http://zotero.org/users/local/mK8cG3S5/items/UF48VZ4B"],"itemData":{"id":24,"type":"dataset","publisher-place":"http://ti.arc.nasa.gov/project/prognostic-data-repository","title":"Battery Data Set, NASA Ames Prognostics Data Repository. NASA Ames Research Center, Moffett Field, CA.","author":[{"family":"Saha","given":"B."},{"family":"Goebel","given":"K."}],"issued":{"date-parts":[["2007"]]}}}],"schema":"https://github.com/citation-style-language/schema/raw/master/csl-citation.json"} </w:instrText>
      </w:r>
      <w:r w:rsidR="009E4A98">
        <w:fldChar w:fldCharType="separate"/>
      </w:r>
      <w:r w:rsidR="009E4A98" w:rsidRPr="009E4A98">
        <w:t>(Saha and Goebel, 2007)</w:t>
      </w:r>
      <w:r w:rsidR="009E4A98">
        <w:fldChar w:fldCharType="end"/>
      </w:r>
      <w:r w:rsidR="00006862">
        <w:t xml:space="preserve"> </w:t>
      </w:r>
      <w:r>
        <w:t>and CALCE</w:t>
      </w:r>
      <w:r w:rsidR="00006862">
        <w:t xml:space="preserve"> </w:t>
      </w:r>
      <w:r>
        <w:t xml:space="preserve"> </w:t>
      </w:r>
      <w:r w:rsidR="00F87183">
        <w:fldChar w:fldCharType="begin"/>
      </w:r>
      <w:r w:rsidR="00F87183">
        <w:instrText xml:space="preserve"> ADDIN ZOTERO_ITEM CSL_CITATION {"citationID":"cCcJ43pN","properties":{"unsorted":false,"formattedCitation":"(Pecht, 2012)","plainCitation":"(Pecht, 2012)","noteIndex":0},"citationItems":[{"id":25,"uris":["http://zotero.org/users/local/mK8cG3S5/items/BKKGFAPL"],"itemData":{"id":25,"type":"dataset","title":"CALCE Battery Research Group Data. University of Maryland.","author":[{"family":"Pecht","given":"M."}],"issued":{"date-parts":[["2012"]]}}}],"schema":"https://github.com/citation-style-language/schema/raw/master/csl-citation.json"} </w:instrText>
      </w:r>
      <w:r w:rsidR="00F87183">
        <w:fldChar w:fldCharType="separate"/>
      </w:r>
      <w:r w:rsidR="00F87183" w:rsidRPr="00F87183">
        <w:t>(Pecht, 2012)</w:t>
      </w:r>
      <w:r w:rsidR="00F87183">
        <w:fldChar w:fldCharType="end"/>
      </w:r>
      <w:r w:rsidR="00F87183">
        <w:t xml:space="preserve"> </w:t>
      </w:r>
      <w:r>
        <w:t>benchmarks.</w:t>
      </w:r>
      <w:r w:rsidR="00E007A0">
        <w:t xml:space="preserve"> </w:t>
      </w:r>
      <w:r>
        <w:t>The central motivation</w:t>
      </w:r>
      <w:r w:rsidR="00FA78D7">
        <w:t xml:space="preserve"> of this work</w:t>
      </w:r>
      <w:r>
        <w:t xml:space="preserve"> is the </w:t>
      </w:r>
      <w:r w:rsidR="00FA78D7">
        <w:t>trade-off</w:t>
      </w:r>
      <w:r>
        <w:t xml:space="preserve"> between predictive accuracy and model interpretability in battery health prediction. This work extends the interpretable ML comparison to include LSTM and Random Forest as representative black-box and ensemble baselines, allowing direct quantification of the accuracy premium paid for interpretability.</w:t>
      </w:r>
      <w:r w:rsidR="007D3884">
        <w:t xml:space="preserve"> </w:t>
      </w:r>
      <w:r w:rsidR="00227E91">
        <w:t xml:space="preserve">The presented work </w:t>
      </w:r>
      <w:r w:rsidR="009B77AD">
        <w:t xml:space="preserve">illustrates the application of </w:t>
      </w:r>
      <w:proofErr w:type="spellStart"/>
      <w:r>
        <w:t>SINDy</w:t>
      </w:r>
      <w:proofErr w:type="spellEnd"/>
      <w:r>
        <w:t xml:space="preserve">-based sparse dynamical identification (Degree 2 and 3) </w:t>
      </w:r>
      <w:r w:rsidR="009B77AD">
        <w:t xml:space="preserve">to </w:t>
      </w:r>
      <w:r>
        <w:t>discover governing equations of capacity fade</w:t>
      </w:r>
      <w:r w:rsidR="001D335F">
        <w:t xml:space="preserve"> </w:t>
      </w:r>
      <w:r w:rsidR="00E51EA0">
        <w:fldChar w:fldCharType="begin"/>
      </w:r>
      <w:r w:rsidR="00E51EA0">
        <w:instrText xml:space="preserve"> ADDIN ZOTERO_ITEM CSL_CITATION {"citationID":"7LoaZ8w2","properties":{"unsorted":false,"formattedCitation":"(De Silva et al., 2020)","plainCitation":"(De Silva et al., 2020)","noteIndex":0},"citationItems":[{"id":9,"uris":["http://zotero.org/users/local/mK8cG3S5/items/MH63Y7X4"],"itemData":{"id":9,"type":"article-journal","container-title":"Journal of Open Source Software","DOI":"10.21105/joss.02104","ISSN":"2475-9066","issue":"49","journalAbbreviation":"JOSS","license":"http://creativecommons.org/licenses/by/4.0/","page":"2104","source":"DOI.org (Crossref)","title":"PySINDy: A Python package for the sparse identification of nonlinear dynamical systems from data","title-short":"PySINDy","volume":"5","author":[{"family":"De Silva","given":"Brian"},{"family":"Champion","given":"Kathleen"},{"family":"Quade","given":"Markus"},{"family":"Loiseau","given":"Jean-Christophe"},{"family":"Kutz","given":"J."},{"family":"Brunton","given":"Steven"}],"issued":{"date-parts":[["2020",5,18]]}}}],"schema":"https://github.com/citation-style-language/schema/raw/master/csl-citation.json"} </w:instrText>
      </w:r>
      <w:r w:rsidR="00E51EA0">
        <w:fldChar w:fldCharType="separate"/>
      </w:r>
      <w:r w:rsidR="00E51EA0" w:rsidRPr="00E51EA0">
        <w:t>(De Silva et al., 2020)</w:t>
      </w:r>
      <w:r w:rsidR="00E51EA0">
        <w:fldChar w:fldCharType="end"/>
      </w:r>
      <w:r w:rsidR="009B77AD">
        <w:t>.</w:t>
      </w:r>
      <w:r w:rsidR="009D63F6">
        <w:t xml:space="preserve"> Further, the S</w:t>
      </w:r>
      <w:r>
        <w:t>ymbolic Regression variants</w:t>
      </w:r>
      <w:r w:rsidR="00F50853">
        <w:t xml:space="preserve"> </w:t>
      </w:r>
      <w:r w:rsidR="00E51EA0">
        <w:fldChar w:fldCharType="begin"/>
      </w:r>
      <w:r w:rsidR="00E51EA0">
        <w:instrText xml:space="preserve"> ADDIN ZOTERO_ITEM CSL_CITATION {"citationID":"a8wWECjU","properties":{"unsorted":false,"formattedCitation":"(Cranmer, 2023)","plainCitation":"(Cranmer, 2023)","noteIndex":0},"citationItems":[{"id":11,"uris":["http://zotero.org/users/local/mK8cG3S5/items/3P7IX7UK"],"itemData":{"id":11,"type":"article","abstract":"PySR is an open-source library for practical symbolic regression, a type of machine learning which aims to discover human-interpretable symbolic models. PySR was developed to democratize and popularize symbolic regression for the sciences, and is built on a high-performance distributed back-end, a flexible search algorithm, and interfaces with several deep learning packages. PySR's internal search algorithm is a multi-population evolutionary algorithm, which consists of a unique evolve-simplify-optimize loop, designed for optimization of unknown scalar constants in newly-discovered empirical expressions. PySR's backend is the extremely optimized Julia library SymbolicRegression.jl, which can be used directly from Julia. It is capable of fusing user-defined operators into SIMD kernels at runtime, performing automatic differentiation, and distributing populations of expressions to thousands of cores across a cluster. In describing this software, we also introduce a new benchmark, \"EmpiricalBench,\" to quantify the applicability of symbolic regression algorithms in science. This benchmark measures recovery of historical empirical equations from original and synthetic datasets.","DOI":"10.48550/ARXIV.2305.01582","license":"arXiv.org perpetual, non-exclusive license","note":"version: 3","publisher":"arXiv","source":"DOI.org (Datacite)","title":"Interpretable Machine Learning for Science with PySR and SymbolicRegression.jl","URL":"https://arxiv.org/abs/2305.01582","author":[{"family":"Cranmer","given":"Miles"}],"accessed":{"date-parts":[["2026",5,20]]},"issued":{"date-parts":[["2023"]]}}}],"schema":"https://github.com/citation-style-language/schema/raw/master/csl-citation.json"} </w:instrText>
      </w:r>
      <w:r w:rsidR="00E51EA0">
        <w:fldChar w:fldCharType="separate"/>
      </w:r>
      <w:r w:rsidR="00E51EA0" w:rsidRPr="00E51EA0">
        <w:t>(Cranmer, 2023)</w:t>
      </w:r>
      <w:r w:rsidR="00E51EA0">
        <w:fldChar w:fldCharType="end"/>
      </w:r>
      <w:r w:rsidR="00F50853">
        <w:t xml:space="preserve"> </w:t>
      </w:r>
      <w:r>
        <w:t xml:space="preserve"> </w:t>
      </w:r>
      <w:r w:rsidR="00965BEB">
        <w:t>were used to evolve the</w:t>
      </w:r>
      <w:r>
        <w:t xml:space="preserve"> compact physically meaningful formulas</w:t>
      </w:r>
      <w:r w:rsidR="00965BEB">
        <w:t xml:space="preserve">. The results of these interpretable ML models are </w:t>
      </w:r>
      <w:r w:rsidR="00E40C7F">
        <w:t xml:space="preserve">then compared with purely </w:t>
      </w:r>
      <w:r w:rsidR="00382C4E">
        <w:t>data-based</w:t>
      </w:r>
      <w:r w:rsidR="00E40C7F">
        <w:t xml:space="preserve"> ML models</w:t>
      </w:r>
      <w:r>
        <w:t xml:space="preserve"> </w:t>
      </w:r>
      <w:r w:rsidR="00E40C7F">
        <w:t>such as</w:t>
      </w:r>
      <w:r>
        <w:t xml:space="preserve"> LSTM and Random Forest </w:t>
      </w:r>
      <w:r w:rsidR="00E40C7F">
        <w:t xml:space="preserve">in </w:t>
      </w:r>
      <w:r w:rsidR="005A669C">
        <w:t>terms</w:t>
      </w:r>
      <w:r w:rsidR="00E40C7F">
        <w:t xml:space="preserve"> of</w:t>
      </w:r>
      <w:r>
        <w:t xml:space="preserve"> accuracy and generalizability</w:t>
      </w:r>
      <w:r w:rsidR="00E40C7F">
        <w:t>.</w:t>
      </w:r>
      <w:r w:rsidR="00B825F9">
        <w:t xml:space="preserve"> Also, </w:t>
      </w:r>
      <w:r>
        <w:t xml:space="preserve">accuracy-interpretability trade-off </w:t>
      </w:r>
      <w:r w:rsidR="00B825F9">
        <w:t xml:space="preserve">is evaluated to guide </w:t>
      </w:r>
      <w:r w:rsidR="00382C4E">
        <w:t xml:space="preserve">a </w:t>
      </w:r>
      <w:r>
        <w:t>practical BMS model selection</w:t>
      </w:r>
      <w:r w:rsidR="00382C4E">
        <w:t>.</w:t>
      </w:r>
    </w:p>
    <w:p w14:paraId="0A89A981" w14:textId="77777777" w:rsidR="00CA7F89" w:rsidRDefault="00CA7F89">
      <w:pPr>
        <w:spacing w:after="80"/>
      </w:pPr>
    </w:p>
    <w:p w14:paraId="0A89A982" w14:textId="77777777" w:rsidR="00CA7F89" w:rsidRDefault="006B730D">
      <w:pPr>
        <w:pStyle w:val="Heading1"/>
      </w:pPr>
      <w:r>
        <w:t>3. Dataset Description</w:t>
      </w:r>
    </w:p>
    <w:p w14:paraId="0A89A983" w14:textId="77777777" w:rsidR="00CA7F89" w:rsidRDefault="006B730D">
      <w:pPr>
        <w:pStyle w:val="Heading2"/>
      </w:pPr>
      <w:r>
        <w:t>3.1 NASA Prognostics Battery Dataset</w:t>
      </w:r>
    </w:p>
    <w:p w14:paraId="0A89A984" w14:textId="74CA103B" w:rsidR="00CA7F89" w:rsidRDefault="006B730D">
      <w:pPr>
        <w:spacing w:after="160"/>
        <w:jc w:val="both"/>
      </w:pPr>
      <w:r>
        <w:t>The NASA Prognostics Battery Dataset</w:t>
      </w:r>
      <w:r w:rsidR="00F50853">
        <w:t xml:space="preserve"> [3]</w:t>
      </w:r>
      <w:r>
        <w:t xml:space="preserve"> comprises cycling data for 18650 cylindrical Li-ion cells B0005, B0006, B0007, and B0018, cycled under CC-CV protocol at room temperature (~24°C). The end-of-life criterion is SOH &lt; 0.70.</w:t>
      </w:r>
    </w:p>
    <w:p w14:paraId="0A89A985" w14:textId="77777777" w:rsidR="00CA7F89" w:rsidRDefault="006B730D">
      <w:pPr>
        <w:pStyle w:val="Heading2"/>
      </w:pPr>
      <w:r>
        <w:t>3.2 CALCE Battery Dataset</w:t>
      </w:r>
    </w:p>
    <w:p w14:paraId="0A89A986" w14:textId="6C90124A" w:rsidR="00CA7F89" w:rsidRDefault="006B730D">
      <w:pPr>
        <w:spacing w:after="160"/>
        <w:jc w:val="both"/>
      </w:pPr>
      <w:r>
        <w:t xml:space="preserve">The CALCE CS2 series prismatic </w:t>
      </w:r>
      <w:proofErr w:type="spellStart"/>
      <w:r>
        <w:t>LiCoO</w:t>
      </w:r>
      <w:proofErr w:type="spellEnd"/>
      <w:r>
        <w:t>₂ cells (CS2-35 through CS2-38, rated 1.1 Ah) were cycled at 0.5 C charge / 1 C discharge at ~25°C</w:t>
      </w:r>
      <w:r w:rsidR="00D82B0A">
        <w:t xml:space="preserve"> [4]</w:t>
      </w:r>
      <w:r>
        <w:t>. Table 1 summarizes both datasets.</w:t>
      </w:r>
    </w:p>
    <w:p w14:paraId="29BDA226" w14:textId="77777777" w:rsidR="00382C4E" w:rsidRPr="003076A3" w:rsidRDefault="00382C4E" w:rsidP="00382C4E">
      <w:pPr>
        <w:spacing w:before="60" w:after="240"/>
        <w:jc w:val="center"/>
      </w:pPr>
      <w:r w:rsidRPr="003076A3">
        <w:rPr>
          <w:b/>
          <w:bCs/>
          <w:color w:val="444444"/>
        </w:rPr>
        <w:t>Table 1.</w:t>
      </w:r>
      <w:r w:rsidRPr="003076A3">
        <w:rPr>
          <w:color w:val="444444"/>
        </w:rPr>
        <w:t xml:space="preserve"> Summary of NASA and CALCE dataset properties used in this comparative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CA7F89" w14:paraId="0A89A98C"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88" w14:textId="77777777" w:rsidR="00CA7F89" w:rsidRDefault="006B730D">
            <w:r>
              <w:rPr>
                <w:b/>
                <w:bCs/>
                <w:color w:val="FFFFFF"/>
                <w:sz w:val="18"/>
                <w:szCs w:val="18"/>
              </w:rPr>
              <w:t>Property</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89" w14:textId="77777777" w:rsidR="00CA7F89" w:rsidRDefault="006B730D">
            <w:r>
              <w:rPr>
                <w:b/>
                <w:bCs/>
                <w:color w:val="FFFFFF"/>
                <w:sz w:val="18"/>
                <w:szCs w:val="18"/>
              </w:rPr>
              <w:t>NASA Battery Dataset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8A" w14:textId="77777777" w:rsidR="00CA7F89" w:rsidRDefault="006B730D">
            <w:r>
              <w:rPr>
                <w:b/>
                <w:bCs/>
                <w:color w:val="FFFFFF"/>
                <w:sz w:val="18"/>
                <w:szCs w:val="18"/>
              </w:rPr>
              <w:t>CALCE CS2 Dataset</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8B" w14:textId="77777777" w:rsidR="00CA7F89" w:rsidRDefault="006B730D">
            <w:r>
              <w:rPr>
                <w:b/>
                <w:bCs/>
                <w:color w:val="FFFFFF"/>
                <w:sz w:val="18"/>
                <w:szCs w:val="18"/>
              </w:rPr>
              <w:t>Usage in Study</w:t>
            </w:r>
          </w:p>
        </w:tc>
      </w:tr>
      <w:tr w:rsidR="00CA7F89" w14:paraId="0A89A9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8D" w14:textId="77777777" w:rsidR="00CA7F89" w:rsidRDefault="006B730D">
            <w:r>
              <w:rPr>
                <w:sz w:val="18"/>
                <w:szCs w:val="18"/>
              </w:rPr>
              <w:t>Cell Type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8E" w14:textId="77777777" w:rsidR="00CA7F89" w:rsidRDefault="006B730D">
            <w:r>
              <w:rPr>
                <w:sz w:val="18"/>
                <w:szCs w:val="18"/>
              </w:rPr>
              <w:t>18650 cylindrical Li-ion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8F" w14:textId="77777777" w:rsidR="00CA7F89" w:rsidRDefault="006B730D">
            <w:r>
              <w:rPr>
                <w:sz w:val="18"/>
                <w:szCs w:val="18"/>
              </w:rPr>
              <w:t>Prismatic LiCoO2</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90" w14:textId="77777777" w:rsidR="00CA7F89" w:rsidRDefault="006B730D">
            <w:r>
              <w:rPr>
                <w:sz w:val="18"/>
                <w:szCs w:val="18"/>
              </w:rPr>
              <w:t>Cross-chemistry evaluation</w:t>
            </w:r>
          </w:p>
        </w:tc>
      </w:tr>
      <w:tr w:rsidR="00CA7F89" w14:paraId="0A89A9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2" w14:textId="77777777" w:rsidR="00CA7F89" w:rsidRDefault="006B730D">
            <w:r>
              <w:rPr>
                <w:sz w:val="18"/>
                <w:szCs w:val="18"/>
              </w:rPr>
              <w:t>Cells Used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3" w14:textId="77777777" w:rsidR="00CA7F89" w:rsidRDefault="006B730D">
            <w:r>
              <w:rPr>
                <w:sz w:val="18"/>
                <w:szCs w:val="18"/>
              </w:rPr>
              <w:t>B0005, B0006, B0007, B0018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4" w14:textId="77777777" w:rsidR="00CA7F89" w:rsidRDefault="006B730D">
            <w:r>
              <w:rPr>
                <w:sz w:val="18"/>
                <w:szCs w:val="18"/>
              </w:rPr>
              <w:t>CS2-35, CS2-36, CS2-37, CS2-38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5" w14:textId="77777777" w:rsidR="00CA7F89" w:rsidRDefault="006B730D">
            <w:r>
              <w:rPr>
                <w:sz w:val="18"/>
                <w:szCs w:val="18"/>
              </w:rPr>
              <w:t>Independent model training</w:t>
            </w:r>
          </w:p>
        </w:tc>
      </w:tr>
      <w:tr w:rsidR="00CA7F89" w14:paraId="0A89A9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97" w14:textId="77777777" w:rsidR="00CA7F89" w:rsidRDefault="006B730D">
            <w:r>
              <w:rPr>
                <w:sz w:val="18"/>
                <w:szCs w:val="18"/>
              </w:rPr>
              <w:t>Rated Capacity</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98" w14:textId="77777777" w:rsidR="00CA7F89" w:rsidRDefault="006B730D">
            <w:r>
              <w:rPr>
                <w:sz w:val="18"/>
                <w:szCs w:val="18"/>
              </w:rPr>
              <w:t>2.0 Ah</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99" w14:textId="77777777" w:rsidR="00CA7F89" w:rsidRDefault="006B730D">
            <w:r>
              <w:rPr>
                <w:sz w:val="18"/>
                <w:szCs w:val="18"/>
              </w:rPr>
              <w:t>1.1 Ah</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9A" w14:textId="77777777" w:rsidR="00CA7F89" w:rsidRDefault="006B730D">
            <w:r>
              <w:rPr>
                <w:sz w:val="18"/>
                <w:szCs w:val="18"/>
              </w:rPr>
              <w:t>SOH normalization baseline</w:t>
            </w:r>
          </w:p>
        </w:tc>
      </w:tr>
      <w:tr w:rsidR="00CA7F89" w14:paraId="0A89A9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C" w14:textId="77777777" w:rsidR="00CA7F89" w:rsidRDefault="006B730D">
            <w:r>
              <w:rPr>
                <w:sz w:val="18"/>
                <w:szCs w:val="18"/>
              </w:rPr>
              <w:t>End-of-Life Threshold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D" w14:textId="77777777" w:rsidR="00CA7F89" w:rsidRDefault="006B730D">
            <w:r>
              <w:rPr>
                <w:sz w:val="18"/>
                <w:szCs w:val="18"/>
              </w:rPr>
              <w:t>70% (1.4 Ah)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E" w14:textId="77777777" w:rsidR="00CA7F89" w:rsidRDefault="006B730D">
            <w:r>
              <w:rPr>
                <w:sz w:val="18"/>
                <w:szCs w:val="18"/>
              </w:rPr>
              <w:t>70% (0.77 Ah)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9F" w14:textId="77777777" w:rsidR="00CA7F89" w:rsidRDefault="006B730D">
            <w:r>
              <w:rPr>
                <w:sz w:val="18"/>
                <w:szCs w:val="18"/>
              </w:rPr>
              <w:t>RUL estimation</w:t>
            </w:r>
          </w:p>
        </w:tc>
      </w:tr>
      <w:tr w:rsidR="00CA7F89" w14:paraId="0A89A9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1" w14:textId="77777777" w:rsidR="00CA7F89" w:rsidRDefault="006B730D">
            <w:r>
              <w:rPr>
                <w:sz w:val="18"/>
                <w:szCs w:val="18"/>
              </w:rPr>
              <w:t>Temperature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2" w14:textId="77777777" w:rsidR="00CA7F89" w:rsidRDefault="006B730D">
            <w:r>
              <w:rPr>
                <w:sz w:val="18"/>
                <w:szCs w:val="18"/>
              </w:rPr>
              <w:t>Room temp (24 C)</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3" w14:textId="77777777" w:rsidR="00CA7F89" w:rsidRDefault="006B730D">
            <w:r>
              <w:rPr>
                <w:sz w:val="18"/>
                <w:szCs w:val="18"/>
              </w:rPr>
              <w:t>Room temp (25 C)</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4" w14:textId="77777777" w:rsidR="00CA7F89" w:rsidRDefault="006B730D">
            <w:r>
              <w:rPr>
                <w:sz w:val="18"/>
                <w:szCs w:val="18"/>
              </w:rPr>
              <w:t>Controlled conditions</w:t>
            </w:r>
          </w:p>
        </w:tc>
      </w:tr>
      <w:tr w:rsidR="00CA7F89" w14:paraId="0A89A9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A6" w14:textId="77777777" w:rsidR="00CA7F89" w:rsidRDefault="006B730D">
            <w:r>
              <w:rPr>
                <w:sz w:val="18"/>
                <w:szCs w:val="18"/>
              </w:rPr>
              <w:t>Cycle 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A7" w14:textId="77777777" w:rsidR="00CA7F89" w:rsidRDefault="006B730D">
            <w:r>
              <w:rPr>
                <w:sz w:val="18"/>
                <w:szCs w:val="18"/>
              </w:rPr>
              <w:t>~500-700 cycles/cell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A8" w14:textId="77777777" w:rsidR="00CA7F89" w:rsidRDefault="006B730D">
            <w:r>
              <w:rPr>
                <w:sz w:val="18"/>
                <w:szCs w:val="18"/>
              </w:rPr>
              <w:t>~600-1000 cycles/cell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A9" w14:textId="77777777" w:rsidR="00CA7F89" w:rsidRDefault="006B730D">
            <w:r>
              <w:rPr>
                <w:sz w:val="18"/>
                <w:szCs w:val="18"/>
              </w:rPr>
              <w:t>Degradation modelling</w:t>
            </w:r>
          </w:p>
        </w:tc>
      </w:tr>
      <w:tr w:rsidR="00CA7F89" w14:paraId="0A89A9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B" w14:textId="77777777" w:rsidR="00CA7F89" w:rsidRDefault="006B730D">
            <w:r>
              <w:rPr>
                <w:sz w:val="18"/>
                <w:szCs w:val="18"/>
              </w:rPr>
              <w:t>Key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C" w14:textId="77777777" w:rsidR="00CA7F89" w:rsidRDefault="006B730D">
            <w:r>
              <w:rPr>
                <w:sz w:val="18"/>
                <w:szCs w:val="18"/>
              </w:rPr>
              <w:t>Voltage, current, temp, capacity</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D" w14:textId="77777777" w:rsidR="00CA7F89" w:rsidRDefault="006B730D">
            <w:r>
              <w:rPr>
                <w:sz w:val="18"/>
                <w:szCs w:val="18"/>
              </w:rPr>
              <w:t>Voltage, current, temp, capacity, impedance</w:t>
            </w:r>
          </w:p>
        </w:tc>
        <w:tc>
          <w:tcPr>
            <w:tcW w:w="27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AE" w14:textId="77777777" w:rsidR="00CA7F89" w:rsidRDefault="006B730D">
            <w:r>
              <w:rPr>
                <w:sz w:val="18"/>
                <w:szCs w:val="18"/>
              </w:rPr>
              <w:t>Feature engineering input</w:t>
            </w:r>
          </w:p>
        </w:tc>
      </w:tr>
      <w:tr w:rsidR="00CA7F89" w14:paraId="0A89A9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B0" w14:textId="77777777" w:rsidR="00CA7F89" w:rsidRDefault="006B730D">
            <w:r>
              <w:rPr>
                <w:sz w:val="18"/>
                <w:szCs w:val="18"/>
              </w:rPr>
              <w:t>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B1" w14:textId="77777777" w:rsidR="00CA7F89" w:rsidRDefault="006B730D">
            <w:r>
              <w:rPr>
                <w:sz w:val="18"/>
                <w:szCs w:val="18"/>
              </w:rPr>
              <w:t>NASA AMES data repository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B2" w14:textId="77777777" w:rsidR="00CA7F89" w:rsidRDefault="006B730D">
            <w:r>
              <w:rPr>
                <w:sz w:val="18"/>
                <w:szCs w:val="18"/>
              </w:rPr>
              <w:t>CALCE website (UMD)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B3" w14:textId="77777777" w:rsidR="00CA7F89" w:rsidRDefault="006B730D">
            <w:r>
              <w:rPr>
                <w:sz w:val="18"/>
                <w:szCs w:val="18"/>
              </w:rPr>
              <w:t>Open-source benchmark</w:t>
            </w:r>
          </w:p>
        </w:tc>
      </w:tr>
    </w:tbl>
    <w:p w14:paraId="0A89A9B6" w14:textId="77777777" w:rsidR="00CA7F89" w:rsidRDefault="00CA7F89">
      <w:pPr>
        <w:spacing w:after="80"/>
      </w:pPr>
    </w:p>
    <w:p w14:paraId="0A89A9B7" w14:textId="77777777" w:rsidR="00CA7F89" w:rsidRDefault="006B730D">
      <w:pPr>
        <w:pStyle w:val="Heading2"/>
      </w:pPr>
      <w:r>
        <w:t>3.3 Feature Correlation Analysis</w:t>
      </w:r>
    </w:p>
    <w:p w14:paraId="0A89A9B9" w14:textId="07642CF4" w:rsidR="00CA7F89" w:rsidRDefault="006B730D">
      <w:pPr>
        <w:spacing w:after="160"/>
        <w:jc w:val="both"/>
      </w:pPr>
      <w:r>
        <w:t>Prior to model training, a feature correlation analysis was conducted to identify redundancies and informative relationships among the extracted cycle features. Figure 1 shows the Pearson correlation heatmap across all 12 features including SOH and RUL.</w:t>
      </w:r>
      <w:r w:rsidR="00664FD4">
        <w:t xml:space="preserve"> T</w:t>
      </w:r>
      <w:r>
        <w:t>he heatmap</w:t>
      </w:r>
      <w:r w:rsidR="00664FD4">
        <w:t xml:space="preserve"> shows that</w:t>
      </w:r>
      <w:r>
        <w:t xml:space="preserve"> SOH exhibits strong negative correlation with </w:t>
      </w:r>
      <w:proofErr w:type="spellStart"/>
      <w:r>
        <w:t>cycle_number</w:t>
      </w:r>
      <w:proofErr w:type="spellEnd"/>
      <w:r>
        <w:t xml:space="preserve"> (-0.87) and </w:t>
      </w:r>
      <w:proofErr w:type="spellStart"/>
      <w:r>
        <w:t>capacity_fade</w:t>
      </w:r>
      <w:proofErr w:type="spellEnd"/>
      <w:r>
        <w:t xml:space="preserve"> (-1.00), confirming these as primary degradation indicators. </w:t>
      </w:r>
      <w:proofErr w:type="spellStart"/>
      <w:r w:rsidR="00800C5D">
        <w:t>V</w:t>
      </w:r>
      <w:r>
        <w:t>oltage_mean</w:t>
      </w:r>
      <w:proofErr w:type="spellEnd"/>
      <w:r>
        <w:t xml:space="preserve"> is highly positively correlated with SOH (0.63) while </w:t>
      </w:r>
      <w:proofErr w:type="spellStart"/>
      <w:r>
        <w:t>temp_max</w:t>
      </w:r>
      <w:proofErr w:type="spellEnd"/>
      <w:r>
        <w:t xml:space="preserve"> and </w:t>
      </w:r>
      <w:proofErr w:type="spellStart"/>
      <w:r>
        <w:t>temp_rise</w:t>
      </w:r>
      <w:proofErr w:type="spellEnd"/>
      <w:r>
        <w:t xml:space="preserve"> are strongly correlated with each other (0.98) and with </w:t>
      </w:r>
      <w:proofErr w:type="spellStart"/>
      <w:r>
        <w:t>current_mean</w:t>
      </w:r>
      <w:proofErr w:type="spellEnd"/>
      <w:r>
        <w:t xml:space="preserve"> (0.94), indicating potential multicollinearity. </w:t>
      </w:r>
      <w:proofErr w:type="spellStart"/>
      <w:r w:rsidR="00800C5D">
        <w:t>D</w:t>
      </w:r>
      <w:r>
        <w:t>ischarge_duration</w:t>
      </w:r>
      <w:proofErr w:type="spellEnd"/>
      <w:r>
        <w:t xml:space="preserve"> shows moderate positive correlation with SOH (0.34). Re (internal resistance) has a moderate positive correlation with SOH (0.28), consistent with expected impedance growth. These findings guided feature selection and informed the symbolic library construction for SR and </w:t>
      </w:r>
      <w:proofErr w:type="spellStart"/>
      <w:r>
        <w:t>SINDy</w:t>
      </w:r>
      <w:proofErr w:type="spellEnd"/>
      <w:r>
        <w:t xml:space="preserve"> models.</w:t>
      </w:r>
    </w:p>
    <w:p w14:paraId="0A89A9BA" w14:textId="77777777" w:rsidR="00CA7F89" w:rsidRDefault="00CA7F89">
      <w:pPr>
        <w:spacing w:after="80"/>
      </w:pPr>
    </w:p>
    <w:p w14:paraId="0A89A9BB" w14:textId="77777777" w:rsidR="00CA7F89" w:rsidRDefault="006B730D">
      <w:pPr>
        <w:spacing w:after="60"/>
        <w:jc w:val="center"/>
      </w:pPr>
      <w:r>
        <w:rPr>
          <w:noProof/>
        </w:rPr>
        <w:drawing>
          <wp:inline distT="0" distB="0" distL="0" distR="0" wp14:anchorId="0A89AABA" wp14:editId="0A89AABB">
            <wp:extent cx="5943600" cy="4732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3543300"/>
                    </a:xfrm>
                    <a:prstGeom prst="rect">
                      <a:avLst/>
                    </a:prstGeom>
                  </pic:spPr>
                </pic:pic>
              </a:graphicData>
            </a:graphic>
          </wp:inline>
        </w:drawing>
      </w:r>
    </w:p>
    <w:p w14:paraId="0A89A9BC" w14:textId="77777777" w:rsidR="00CA7F89" w:rsidRPr="00D517E4" w:rsidRDefault="006B730D" w:rsidP="00B57720">
      <w:pPr>
        <w:spacing w:before="60" w:after="240"/>
        <w:jc w:val="both"/>
      </w:pPr>
      <w:r w:rsidRPr="009345E4">
        <w:rPr>
          <w:b/>
          <w:bCs/>
          <w:color w:val="444444"/>
        </w:rPr>
        <w:t>Figure 1.</w:t>
      </w:r>
      <w:r w:rsidRPr="00D517E4">
        <w:rPr>
          <w:color w:val="444444"/>
        </w:rPr>
        <w:t xml:space="preserve"> Feature Correlation Heatmap across 12 engineered cycle features including SOH and RUL. Strong correlations between </w:t>
      </w:r>
      <w:proofErr w:type="spellStart"/>
      <w:r w:rsidRPr="00D517E4">
        <w:rPr>
          <w:color w:val="444444"/>
        </w:rPr>
        <w:t>capacity_fade</w:t>
      </w:r>
      <w:proofErr w:type="spellEnd"/>
      <w:r w:rsidRPr="00D517E4">
        <w:rPr>
          <w:color w:val="444444"/>
        </w:rPr>
        <w:t xml:space="preserve">, </w:t>
      </w:r>
      <w:proofErr w:type="spellStart"/>
      <w:r w:rsidRPr="00D517E4">
        <w:rPr>
          <w:color w:val="444444"/>
        </w:rPr>
        <w:t>cycle_number</w:t>
      </w:r>
      <w:proofErr w:type="spellEnd"/>
      <w:r w:rsidRPr="00D517E4">
        <w:rPr>
          <w:color w:val="444444"/>
        </w:rPr>
        <w:t>, and SOH confirm primary degradation drivers.</w:t>
      </w:r>
    </w:p>
    <w:p w14:paraId="0A89A9BD" w14:textId="77777777" w:rsidR="00CA7F89" w:rsidRDefault="00CA7F89">
      <w:pPr>
        <w:spacing w:after="80"/>
      </w:pPr>
    </w:p>
    <w:p w14:paraId="0A89A9BE" w14:textId="77777777" w:rsidR="00CA7F89" w:rsidRDefault="006B730D">
      <w:pPr>
        <w:pStyle w:val="Heading1"/>
      </w:pPr>
      <w:r>
        <w:t>4. Methodology</w:t>
      </w:r>
    </w:p>
    <w:p w14:paraId="0A89A9BF" w14:textId="77777777" w:rsidR="00CA7F89" w:rsidRDefault="006B730D">
      <w:pPr>
        <w:pStyle w:val="Heading2"/>
      </w:pPr>
      <w:r>
        <w:t>4.1 Data Preprocessing and Feature Engineering</w:t>
      </w:r>
    </w:p>
    <w:p w14:paraId="0A89A9C0" w14:textId="5C387B09" w:rsidR="00CA7F89" w:rsidRDefault="006B730D">
      <w:pPr>
        <w:spacing w:after="160"/>
        <w:jc w:val="both"/>
      </w:pPr>
      <w:r>
        <w:t>Raw cycling data undergoes a multi-stage preprocessing pipeline</w:t>
      </w:r>
      <w:r w:rsidR="00800D71">
        <w:t>.</w:t>
      </w:r>
      <w:r>
        <w:t xml:space="preserve"> </w:t>
      </w:r>
      <w:r w:rsidR="00800D71">
        <w:t>Data samples with i</w:t>
      </w:r>
      <w:r>
        <w:t>ncomplete cycles are removed</w:t>
      </w:r>
      <w:r w:rsidR="00800D71">
        <w:t xml:space="preserve">. </w:t>
      </w:r>
      <w:r w:rsidR="00621D02">
        <w:t>The</w:t>
      </w:r>
      <w:r>
        <w:t xml:space="preserve"> sensor anomalies (&gt;3σ deviation from rolling medians) are corrected via linear interpolation. The following scalar features are extracted per cycle:</w:t>
      </w:r>
    </w:p>
    <w:p w14:paraId="0A89A9C1" w14:textId="77777777" w:rsidR="00CA7F89" w:rsidRDefault="006B730D" w:rsidP="00621D02">
      <w:pPr>
        <w:pStyle w:val="ListParagraph"/>
        <w:numPr>
          <w:ilvl w:val="0"/>
          <w:numId w:val="5"/>
        </w:numPr>
        <w:spacing w:after="100"/>
      </w:pPr>
      <w:r>
        <w:t>Discharge capacity (Ah): Primary degradation indicator and SOH computation target.</w:t>
      </w:r>
    </w:p>
    <w:p w14:paraId="0A89A9C2" w14:textId="77777777" w:rsidR="00CA7F89" w:rsidRDefault="006B730D" w:rsidP="00621D02">
      <w:pPr>
        <w:pStyle w:val="ListParagraph"/>
        <w:numPr>
          <w:ilvl w:val="0"/>
          <w:numId w:val="5"/>
        </w:numPr>
        <w:spacing w:after="100"/>
      </w:pPr>
      <w:r>
        <w:t>Internal resistance Re (</w:t>
      </w:r>
      <w:proofErr w:type="spellStart"/>
      <w:r>
        <w:t>mΩ</w:t>
      </w:r>
      <w:proofErr w:type="spellEnd"/>
      <w:r>
        <w:t>): Estimated from voltage drop at discharge onset.</w:t>
      </w:r>
    </w:p>
    <w:p w14:paraId="0A89A9C3" w14:textId="77777777" w:rsidR="00CA7F89" w:rsidRDefault="006B730D" w:rsidP="00621D02">
      <w:pPr>
        <w:pStyle w:val="ListParagraph"/>
        <w:numPr>
          <w:ilvl w:val="0"/>
          <w:numId w:val="5"/>
        </w:numPr>
        <w:spacing w:after="100"/>
      </w:pPr>
      <w:r>
        <w:t>Charge time (seconds): Total CC-CV charge phase duration.</w:t>
      </w:r>
    </w:p>
    <w:p w14:paraId="0A89A9C4" w14:textId="77777777" w:rsidR="00CA7F89" w:rsidRDefault="006B730D" w:rsidP="00621D02">
      <w:pPr>
        <w:pStyle w:val="ListParagraph"/>
        <w:numPr>
          <w:ilvl w:val="0"/>
          <w:numId w:val="5"/>
        </w:numPr>
        <w:spacing w:after="100"/>
      </w:pPr>
      <w:r>
        <w:t>Voltage mean / voltage drop: Mean discharge voltage and voltage drop indicator.</w:t>
      </w:r>
    </w:p>
    <w:p w14:paraId="0A89A9C5" w14:textId="77777777" w:rsidR="00CA7F89" w:rsidRDefault="006B730D" w:rsidP="00621D02">
      <w:pPr>
        <w:pStyle w:val="ListParagraph"/>
        <w:numPr>
          <w:ilvl w:val="0"/>
          <w:numId w:val="5"/>
        </w:numPr>
        <w:spacing w:after="100"/>
      </w:pPr>
      <w:r>
        <w:t>Temperature max / temperature rise (°C): Peak temperature and thermal rise per cycle.</w:t>
      </w:r>
    </w:p>
    <w:p w14:paraId="0A89A9C6" w14:textId="77777777" w:rsidR="00CA7F89" w:rsidRDefault="006B730D" w:rsidP="00621D02">
      <w:pPr>
        <w:pStyle w:val="ListParagraph"/>
        <w:numPr>
          <w:ilvl w:val="0"/>
          <w:numId w:val="5"/>
        </w:numPr>
        <w:spacing w:after="100"/>
      </w:pPr>
      <w:r>
        <w:t>Current mean / current std: Discharge current statistics.</w:t>
      </w:r>
    </w:p>
    <w:p w14:paraId="0A89A9C7" w14:textId="77777777" w:rsidR="00CA7F89" w:rsidRDefault="006B730D" w:rsidP="00621D02">
      <w:pPr>
        <w:pStyle w:val="ListParagraph"/>
        <w:numPr>
          <w:ilvl w:val="0"/>
          <w:numId w:val="5"/>
        </w:numPr>
        <w:spacing w:after="100"/>
      </w:pPr>
      <w:r>
        <w:t>Discharge duration: Total discharge time per cycle.</w:t>
      </w:r>
    </w:p>
    <w:p w14:paraId="0A89A9C8" w14:textId="3B6BE207" w:rsidR="00CA7F89" w:rsidRDefault="006B730D">
      <w:pPr>
        <w:spacing w:after="160"/>
        <w:jc w:val="both"/>
      </w:pPr>
      <w:r>
        <w:t xml:space="preserve">SOH is computed as: </w:t>
      </w:r>
      <m:oMath>
        <m:r>
          <w:rPr>
            <w:rFonts w:ascii="Cambria Math" w:hAnsi="Cambria Math"/>
          </w:rPr>
          <m:t>SOH</m:t>
        </m:r>
        <m:d>
          <m:dPr>
            <m:ctrlPr>
              <w:rPr>
                <w:rFonts w:ascii="Cambria Math" w:hAnsi="Cambria Math"/>
                <w:i/>
              </w:rPr>
            </m:ctrlPr>
          </m:dPr>
          <m:e>
            <m:r>
              <w:rPr>
                <w:rFonts w:ascii="Cambria Math" w:hAnsi="Cambria Math"/>
              </w:rPr>
              <m:t>n</m:t>
            </m:r>
          </m:e>
        </m:d>
        <m:r>
          <w:rPr>
            <w:rFonts w:ascii="Cambria Math" w:hAnsi="Cambria Math"/>
          </w:rPr>
          <m:t>=</m:t>
        </m:r>
        <m:f>
          <m:fPr>
            <m:type m:val="lin"/>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n</m:t>
                </m:r>
              </m:e>
            </m:d>
          </m:num>
          <m:den>
            <m:sSub>
              <m:sSubPr>
                <m:ctrlPr>
                  <w:rPr>
                    <w:rFonts w:ascii="Cambria Math" w:hAnsi="Cambria Math"/>
                    <w:i/>
                  </w:rPr>
                </m:ctrlPr>
              </m:sSubPr>
              <m:e>
                <m:r>
                  <w:rPr>
                    <w:rFonts w:ascii="Cambria Math" w:hAnsi="Cambria Math"/>
                  </w:rPr>
                  <m:t>Q</m:t>
                </m:r>
              </m:e>
              <m:sub>
                <m:r>
                  <w:rPr>
                    <w:rFonts w:ascii="Cambria Math" w:hAnsi="Cambria Math"/>
                  </w:rPr>
                  <m:t>0</m:t>
                </m:r>
              </m:sub>
            </m:sSub>
          </m:den>
        </m:f>
      </m:oMath>
      <w:r>
        <w:t>. All features are normalized to [0, 1] using min-max scaling on the training partition.</w:t>
      </w:r>
    </w:p>
    <w:p w14:paraId="0A89A9C9" w14:textId="77777777" w:rsidR="00CA7F89" w:rsidRDefault="006B730D">
      <w:pPr>
        <w:pStyle w:val="Heading2"/>
      </w:pPr>
      <w:r>
        <w:t>4.2 Model 1: Basic Symbolic Regression (SR-1)</w:t>
      </w:r>
    </w:p>
    <w:p w14:paraId="0A89A9CA" w14:textId="77777777" w:rsidR="00CA7F89" w:rsidRDefault="006B730D">
      <w:pPr>
        <w:spacing w:after="160"/>
        <w:jc w:val="both"/>
      </w:pPr>
      <w:r>
        <w:t>Basic Symbolic Regression employs a multi-population genetic programming strategy to discover compact algebraic formulas from data. Operator set: {+, −, ×, ÷, exp, log, √}. A complexity penalty balances accuracy against equation simplicity via Pareto-optimal search. No domain physics constraints are imposed.</w:t>
      </w:r>
    </w:p>
    <w:p w14:paraId="0A89A9CB" w14:textId="77777777" w:rsidR="00CA7F89" w:rsidRDefault="006B730D">
      <w:pPr>
        <w:pStyle w:val="Heading2"/>
      </w:pPr>
      <w:r>
        <w:t>4.3 Model 2: Extended Physics-Aware Symbolic Regression (SR-2)</w:t>
      </w:r>
    </w:p>
    <w:p w14:paraId="0A89A9CC" w14:textId="7F6B15B0" w:rsidR="00CA7F89" w:rsidRDefault="006B730D">
      <w:pPr>
        <w:spacing w:after="160"/>
        <w:jc w:val="both"/>
      </w:pPr>
      <w:r>
        <w:t xml:space="preserve">SR-2 augments the basic SR framework with domain-specific physical priors. Operator sets are constrained to include physically motivated functions consistent with empirical degradation laws, and fitness evaluation includes a physics-consistency penalty rewarding expressions conforming to known battery aging </w:t>
      </w:r>
      <w:proofErr w:type="spellStart"/>
      <w:r>
        <w:t>behavior</w:t>
      </w:r>
      <w:proofErr w:type="spellEnd"/>
      <w:r>
        <w:t xml:space="preserve"> (e.g., monotonic SOH decay, non-negative degradation rates). Physics constraints encode: (</w:t>
      </w:r>
      <w:proofErr w:type="spellStart"/>
      <w:r>
        <w:t>i</w:t>
      </w:r>
      <w:proofErr w:type="spellEnd"/>
      <w:r>
        <w:t>) monotonic SOH decay (</w:t>
      </w:r>
      <m:oMath>
        <m:f>
          <m:fPr>
            <m:type m:val="lin"/>
            <m:ctrlPr>
              <w:rPr>
                <w:rFonts w:ascii="Cambria Math" w:hAnsi="Cambria Math"/>
                <w:i/>
              </w:rPr>
            </m:ctrlPr>
          </m:fPr>
          <m:num>
            <m:r>
              <w:rPr>
                <w:rFonts w:ascii="Cambria Math" w:hAnsi="Cambria Math"/>
              </w:rPr>
              <m:t>dSOH</m:t>
            </m:r>
          </m:num>
          <m:den>
            <m:r>
              <w:rPr>
                <w:rFonts w:ascii="Cambria Math" w:hAnsi="Cambria Math"/>
              </w:rPr>
              <m:t>dn</m:t>
            </m:r>
          </m:den>
        </m:f>
        <m:r>
          <w:rPr>
            <w:rFonts w:ascii="Cambria Math" w:hAnsi="Cambria Math"/>
          </w:rPr>
          <m:t>≤0</m:t>
        </m:r>
      </m:oMath>
      <w:r>
        <w:t>), enforced via a penalty term</w:t>
      </w:r>
      <w:r w:rsidR="00572FE0">
        <w:t xml:space="preserve">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=0.15</m:t>
        </m:r>
      </m:oMath>
      <w:r>
        <w:t xml:space="preserve"> applied to expressions violating this condition; (ii) non-negative degradation rate; (iii) power-law aging bias term </w:t>
      </w:r>
      <m:oMath>
        <m:r>
          <w:rPr>
            <w:rFonts w:ascii="Cambria Math" w:hAnsi="Cambria Math"/>
          </w:rPr>
          <m:t>na</m:t>
        </m:r>
      </m:oMath>
      <w:r>
        <w:t xml:space="preserve"> with </w:t>
      </w:r>
      <m:oMath>
        <m:r>
          <w:rPr>
            <w:rFonts w:ascii="Cambria Math" w:hAnsi="Cambria Math"/>
          </w:rPr>
          <m:t>a</m:t>
        </m:r>
      </m:oMath>
      <w:r>
        <w:t xml:space="preserve"> ∈ [0.3, 0.7] consistent with SEI growth kinetics. The composite fitness function is: </w:t>
      </w:r>
      <m:oMath>
        <m:r>
          <w:rPr>
            <w:rFonts w:ascii="Cambria Math" w:hAnsi="Cambria Math"/>
          </w:rPr>
          <m:t>F=RMSE+</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C</m:t>
        </m:r>
      </m:oMath>
      <w:r>
        <w:t xml:space="preserve"> where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is the physics violation penalty and </w:t>
      </w:r>
      <m:oMath>
        <m:r>
          <w:rPr>
            <w:rFonts w:ascii="Cambria Math" w:hAnsi="Cambria Math"/>
          </w:rPr>
          <m:t>C</m:t>
        </m:r>
      </m:oMath>
      <w:r>
        <w:t xml:space="preserve"> is the complexity cost (</w:t>
      </w:r>
      <m:oMath>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=0.05</m:t>
        </m:r>
      </m:oMath>
      <w:r w:rsidR="000F30A6">
        <w:t xml:space="preserve"> </w:t>
      </w:r>
      <w:r>
        <w:t>).</w:t>
      </w:r>
    </w:p>
    <w:p w14:paraId="0A89A9CD" w14:textId="77777777" w:rsidR="00CA7F89" w:rsidRDefault="006B730D">
      <w:pPr>
        <w:pStyle w:val="Heading2"/>
      </w:pPr>
      <w:r>
        <w:t>4.4 Model 3: Sparse Dynamics Degree 2 (SINDy-1 / STLSQ)</w:t>
      </w:r>
    </w:p>
    <w:p w14:paraId="0A89A9CE" w14:textId="32A9DD73" w:rsidR="00CA7F89" w:rsidRDefault="006B730D">
      <w:pPr>
        <w:spacing w:after="160"/>
        <w:jc w:val="both"/>
      </w:pPr>
      <w:r>
        <w:t xml:space="preserve">SINDy-1 applies </w:t>
      </w:r>
      <w:proofErr w:type="spellStart"/>
      <w:r>
        <w:t>PySINDy</w:t>
      </w:r>
      <w:proofErr w:type="spellEnd"/>
      <w:r>
        <w:t xml:space="preserve"> with Sequentially Thresholded Least Squares (STLSQ) optimizer and a polynomial library of degree 1-2</w:t>
      </w:r>
      <w:r w:rsidRPr="008B03CD">
        <w:t xml:space="preserve">: </w:t>
      </w:r>
      <w:r w:rsidR="007711DF" w:rsidRPr="008B03CD">
        <w:t>[</w:t>
      </w:r>
      <w:r w:rsidRPr="008B03CD">
        <w:t xml:space="preserve">SOH, SOH², n, </w:t>
      </w:r>
      <w:proofErr w:type="spellStart"/>
      <w:r w:rsidRPr="008B03CD">
        <w:t>n·SOH</w:t>
      </w:r>
      <w:proofErr w:type="spellEnd"/>
      <w:r w:rsidRPr="008B03CD">
        <w:t>, n²</w:t>
      </w:r>
      <w:r w:rsidR="007711DF" w:rsidRPr="008B03CD">
        <w:t>]</w:t>
      </w:r>
      <w:r w:rsidRPr="008B03CD">
        <w:t xml:space="preserve">. </w:t>
      </w:r>
      <w:r>
        <w:t>Sparsity is enforced by iterative coefficient thresholding, yielding a compact ODE</w:t>
      </w:r>
      <w:r w:rsidR="003E0DB1">
        <w:t xml:space="preserve"> [5]</w:t>
      </w:r>
      <w:r>
        <w:t>. Threshold λ is tuned via 5-fold time-series cross-validation.</w:t>
      </w:r>
    </w:p>
    <w:p w14:paraId="0A89A9CF" w14:textId="77777777" w:rsidR="00CA7F89" w:rsidRDefault="006B730D">
      <w:pPr>
        <w:pStyle w:val="Heading2"/>
      </w:pPr>
      <w:r>
        <w:t>4.5 Model 4: High-Dimensional Dynamics Degree 3 (SINDy-2 / SR3)</w:t>
      </w:r>
    </w:p>
    <w:p w14:paraId="0A89A9D0" w14:textId="4F6E2104" w:rsidR="00CA7F89" w:rsidRDefault="006B730D">
      <w:pPr>
        <w:spacing w:after="160"/>
        <w:jc w:val="both"/>
      </w:pPr>
      <w:r>
        <w:lastRenderedPageBreak/>
        <w:t xml:space="preserve">SINDy-2 uses Sparse Relaxed Regularized Regression (SR3) with a polynomial library expanded to degree 3, plus optional trigonometric terms </w:t>
      </w:r>
      <w:r w:rsidR="00A943EA">
        <w:t>[</w:t>
      </w:r>
      <w:r>
        <w:t>sin(n), cos(n)</w:t>
      </w:r>
      <w:r w:rsidR="00A943EA">
        <w:t>]</w:t>
      </w:r>
      <w:r>
        <w:t>. SR3 introduces a relaxation variable balancing data fidelity, L</w:t>
      </w:r>
      <w:r w:rsidRPr="00BE6880">
        <w:rPr>
          <w:vertAlign w:val="subscript"/>
        </w:rPr>
        <w:t>1</w:t>
      </w:r>
      <w:r>
        <w:t xml:space="preserve"> sparsity, and relaxation penalty for improved noise robustness over STLSQ at higher computational cost.</w:t>
      </w:r>
    </w:p>
    <w:p w14:paraId="0A89A9D1" w14:textId="77777777" w:rsidR="00CA7F89" w:rsidRDefault="006B730D">
      <w:pPr>
        <w:pStyle w:val="Heading2"/>
      </w:pPr>
      <w:r>
        <w:t>4.6 Model 5: LSTM Neural Network</w:t>
      </w:r>
    </w:p>
    <w:p w14:paraId="0A89A9D3" w14:textId="4EED2C6A" w:rsidR="00CA7F89" w:rsidRDefault="006B730D">
      <w:pPr>
        <w:spacing w:after="160"/>
        <w:jc w:val="both"/>
      </w:pPr>
      <w:r>
        <w:t>The LSTM neural network serves as the primary deep learning baseline capturing long-range temporal dependencies. The architecture comprises 2 stacked LSTM layers with 64 hidden units each, followed by a fully connected output layer. Dropout rate = 0.2 is applied after each LSTM layer to mitigate overfitting. Training uses the Adam optimizer (learning rate = 0.001, β₁ = 0.9, β₂ = 0.999) with batch size = 32, for up to 200 epochs with early stopping (patience = 20) on validation RMSE. Look-back window length L = 10 consecutive cycles.</w:t>
      </w:r>
      <w:r w:rsidR="00A04530">
        <w:t xml:space="preserve"> The input used are</w:t>
      </w:r>
      <w:r>
        <w:t xml:space="preserve"> sliding window of L consecutive cycles of engineered features</w:t>
      </w:r>
      <w:r w:rsidR="00A04530">
        <w:t xml:space="preserve"> whereas the outpu</w:t>
      </w:r>
      <w:r w:rsidR="00925DFF">
        <w:t>t is a</w:t>
      </w:r>
      <w:r>
        <w:t xml:space="preserve"> predicted SOH for next cycle. </w:t>
      </w:r>
      <w:r w:rsidR="00925DFF">
        <w:t xml:space="preserve">The loss function used in the model is </w:t>
      </w:r>
      <w:r>
        <w:t>MSE with early stopping on validation RMSE.</w:t>
      </w:r>
    </w:p>
    <w:p w14:paraId="0A89A9D4" w14:textId="77777777" w:rsidR="00CA7F89" w:rsidRDefault="006B730D">
      <w:pPr>
        <w:pStyle w:val="Heading2"/>
      </w:pPr>
      <w:r>
        <w:t>4.7 Model 6: Random Forest</w:t>
      </w:r>
    </w:p>
    <w:p w14:paraId="0A89A9D5" w14:textId="77777777" w:rsidR="00CA7F89" w:rsidRDefault="006B730D">
      <w:pPr>
        <w:spacing w:after="160"/>
        <w:jc w:val="both"/>
      </w:pPr>
      <w:r>
        <w:t xml:space="preserve">Random Forest serves as the ensemble learning baseline, operating on per-cycle feature vectors and aggregating predictions from an ensemble of decision trees. Hyperparameters (tuned via 5-fold </w:t>
      </w:r>
      <w:proofErr w:type="spellStart"/>
      <w:r>
        <w:t>TimeSeriesSplit</w:t>
      </w:r>
      <w:proofErr w:type="spellEnd"/>
      <w:r>
        <w:t xml:space="preserve"> CV): </w:t>
      </w:r>
      <w:proofErr w:type="spellStart"/>
      <w:r>
        <w:t>n_estimators</w:t>
      </w:r>
      <w:proofErr w:type="spellEnd"/>
      <w:r>
        <w:t xml:space="preserve"> = 200, </w:t>
      </w:r>
      <w:proofErr w:type="spellStart"/>
      <w:r>
        <w:t>max_depth</w:t>
      </w:r>
      <w:proofErr w:type="spellEnd"/>
      <w:r>
        <w:t xml:space="preserve"> = 12, </w:t>
      </w:r>
      <w:proofErr w:type="spellStart"/>
      <w:r>
        <w:t>min_samples_split</w:t>
      </w:r>
      <w:proofErr w:type="spellEnd"/>
      <w:r>
        <w:t xml:space="preserve"> = 4, </w:t>
      </w:r>
      <w:proofErr w:type="spellStart"/>
      <w:r>
        <w:t>max_features</w:t>
      </w:r>
      <w:proofErr w:type="spellEnd"/>
      <w:r>
        <w:t xml:space="preserve"> = “sqrt”. Feature importance ranking (mean decrease impurity): </w:t>
      </w:r>
      <w:proofErr w:type="spellStart"/>
      <w:r>
        <w:t>capacity_fade</w:t>
      </w:r>
      <w:proofErr w:type="spellEnd"/>
      <w:r>
        <w:t xml:space="preserve"> (0.41), </w:t>
      </w:r>
      <w:proofErr w:type="spellStart"/>
      <w:r>
        <w:t>cycle_number</w:t>
      </w:r>
      <w:proofErr w:type="spellEnd"/>
      <w:r>
        <w:t xml:space="preserve"> (0.28), </w:t>
      </w:r>
      <w:proofErr w:type="spellStart"/>
      <w:r>
        <w:t>voltage_mean</w:t>
      </w:r>
      <w:proofErr w:type="spellEnd"/>
      <w:r>
        <w:t xml:space="preserve"> (0.11), </w:t>
      </w:r>
      <w:proofErr w:type="spellStart"/>
      <w:r>
        <w:t>discharge_duration</w:t>
      </w:r>
      <w:proofErr w:type="spellEnd"/>
      <w:r>
        <w:t xml:space="preserve"> (0.07), </w:t>
      </w:r>
      <w:proofErr w:type="spellStart"/>
      <w:r>
        <w:t>temp_max</w:t>
      </w:r>
      <w:proofErr w:type="spellEnd"/>
      <w:r>
        <w:t xml:space="preserve"> (0.05), </w:t>
      </w:r>
      <w:proofErr w:type="spellStart"/>
      <w:r>
        <w:t>current_mean</w:t>
      </w:r>
      <w:proofErr w:type="spellEnd"/>
      <w:r>
        <w:t xml:space="preserve"> (0.04), Re (0.02), remaining features (&lt;0.01 each).</w:t>
      </w:r>
    </w:p>
    <w:p w14:paraId="0A89A9D6" w14:textId="77777777" w:rsidR="00CA7F89" w:rsidRDefault="00CA7F89">
      <w:pPr>
        <w:spacing w:after="80"/>
      </w:pPr>
    </w:p>
    <w:p w14:paraId="0A89A9D8" w14:textId="062360C1" w:rsidR="00CA7F89" w:rsidRDefault="006B730D" w:rsidP="00DA0E58">
      <w:pPr>
        <w:pStyle w:val="Heading1"/>
      </w:pPr>
      <w:r>
        <w:t>5. Experimental Design</w:t>
      </w:r>
    </w:p>
    <w:p w14:paraId="673DBCB8" w14:textId="77777777" w:rsidR="00AB61DD" w:rsidRDefault="006B730D" w:rsidP="00B05297">
      <w:pPr>
        <w:spacing w:after="160"/>
        <w:jc w:val="both"/>
      </w:pPr>
      <w:r>
        <w:t>All experiments follow a temporal train-test split</w:t>
      </w:r>
      <w:r w:rsidR="00766327">
        <w:t xml:space="preserve"> of</w:t>
      </w:r>
      <w:r>
        <w:t xml:space="preserve"> </w:t>
      </w:r>
      <w:r w:rsidR="00766327">
        <w:t>8</w:t>
      </w:r>
      <w:r>
        <w:t>0% of cycles for training</w:t>
      </w:r>
      <w:r w:rsidR="00766327">
        <w:t xml:space="preserve"> and remaining</w:t>
      </w:r>
      <w:r>
        <w:t xml:space="preserve"> </w:t>
      </w:r>
      <w:r w:rsidR="00766327">
        <w:t>2</w:t>
      </w:r>
      <w:r>
        <w:t>0% for testing, reflecting realistic BMS deployment. Hyperparameter optimization uses 5-fold time-series cross-validation with scikit-</w:t>
      </w:r>
      <w:proofErr w:type="spellStart"/>
      <w:r>
        <w:t>learn's</w:t>
      </w:r>
      <w:proofErr w:type="spellEnd"/>
      <w:r>
        <w:t xml:space="preserve"> </w:t>
      </w:r>
      <w:proofErr w:type="spellStart"/>
      <w:r>
        <w:t>TimeSeriesSplit</w:t>
      </w:r>
      <w:proofErr w:type="spellEnd"/>
      <w:r>
        <w:t>.</w:t>
      </w:r>
      <w:r w:rsidR="00766327">
        <w:t xml:space="preserve"> </w:t>
      </w:r>
      <w:r>
        <w:t>Four metrics are computed per model-dataset: (</w:t>
      </w:r>
      <w:proofErr w:type="spellStart"/>
      <w:r>
        <w:t>i</w:t>
      </w:r>
      <w:proofErr w:type="spellEnd"/>
      <w:r>
        <w:t>) RMSE as primary accuracy metric; (ii) MAE for robust average error; (iii) R² Score for explained variance; (iv) Maximum Absolute Error (</w:t>
      </w:r>
      <w:proofErr w:type="spellStart"/>
      <w:r>
        <w:t>MaxAE</w:t>
      </w:r>
      <w:proofErr w:type="spellEnd"/>
      <w:r>
        <w:t>) as worst-case safety metric.</w:t>
      </w:r>
      <w:r w:rsidR="00712ADB">
        <w:t xml:space="preserve"> </w:t>
      </w:r>
      <w:r>
        <w:t>Models trained on NASA data are applied zero-shot to CALCE, and vice versa, to evaluate cross-chemistry and cross-protocol generalizability.</w:t>
      </w:r>
    </w:p>
    <w:p w14:paraId="0A89A9E0" w14:textId="17F32E23" w:rsidR="00CA7F89" w:rsidRDefault="006B730D" w:rsidP="00B05297">
      <w:pPr>
        <w:spacing w:after="160"/>
        <w:jc w:val="both"/>
      </w:pPr>
      <w:r>
        <w:t>Table 2 provides a multi-dimensional comparison of all six models. Note: SR-2 shows higher RMSE than SR-1 on the NASA dataset, suggesting the physics constraints imposed in SR-2 may over-constrain the search space for this particular chemistry. This is discussed further in Section 7.</w:t>
      </w:r>
    </w:p>
    <w:p w14:paraId="6B89DA94" w14:textId="77777777" w:rsidR="00AB61DD" w:rsidRDefault="00AB61DD" w:rsidP="00B05297">
      <w:pPr>
        <w:spacing w:after="160"/>
        <w:jc w:val="both"/>
      </w:pPr>
    </w:p>
    <w:p w14:paraId="0F739740" w14:textId="77777777" w:rsidR="00AB61DD" w:rsidRPr="00AB61DD" w:rsidRDefault="00AB61DD" w:rsidP="00AB61DD">
      <w:pPr>
        <w:spacing w:before="60" w:after="240"/>
        <w:jc w:val="center"/>
      </w:pPr>
      <w:r w:rsidRPr="00AB61DD">
        <w:rPr>
          <w:b/>
          <w:bCs/>
          <w:color w:val="444444"/>
        </w:rPr>
        <w:t>Table 2.</w:t>
      </w:r>
      <w:r w:rsidRPr="00AB61DD">
        <w:rPr>
          <w:color w:val="444444"/>
        </w:rPr>
        <w:t xml:space="preserve"> Multi-dimensional comparative framework of all six models across key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300"/>
        <w:gridCol w:w="1300"/>
        <w:gridCol w:w="1300"/>
        <w:gridCol w:w="1300"/>
        <w:gridCol w:w="1200"/>
        <w:gridCol w:w="1400"/>
      </w:tblGrid>
      <w:tr w:rsidR="00CA7F89" w14:paraId="0A89A9E9" w14:textId="77777777">
        <w:trPr>
          <w:tblHeader/>
        </w:trPr>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2" w14:textId="77777777" w:rsidR="00CA7F89" w:rsidRDefault="006B730D">
            <w:r>
              <w:rPr>
                <w:b/>
                <w:bCs/>
                <w:color w:val="FFFFFF"/>
                <w:sz w:val="18"/>
                <w:szCs w:val="18"/>
              </w:rPr>
              <w:t>Aspect</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3" w14:textId="77777777" w:rsidR="00CA7F89" w:rsidRDefault="006B730D">
            <w:r>
              <w:rPr>
                <w:b/>
                <w:bCs/>
                <w:color w:val="FFFFFF"/>
                <w:sz w:val="18"/>
                <w:szCs w:val="18"/>
              </w:rPr>
              <w:t>Basic SR</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4" w14:textId="77777777" w:rsidR="00CA7F89" w:rsidRDefault="006B730D">
            <w:r>
              <w:rPr>
                <w:b/>
                <w:bCs/>
                <w:color w:val="FFFFFF"/>
                <w:sz w:val="18"/>
                <w:szCs w:val="18"/>
              </w:rPr>
              <w:t>Ext. Physics SR</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5" w14:textId="77777777" w:rsidR="00CA7F89" w:rsidRDefault="006B730D">
            <w:r>
              <w:rPr>
                <w:b/>
                <w:bCs/>
                <w:color w:val="FFFFFF"/>
                <w:sz w:val="18"/>
                <w:szCs w:val="18"/>
              </w:rPr>
              <w:t>Sparse Dyn. Deg.2</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6" w14:textId="77777777" w:rsidR="00CA7F89" w:rsidRDefault="006B730D">
            <w:r>
              <w:rPr>
                <w:b/>
                <w:bCs/>
                <w:color w:val="FFFFFF"/>
                <w:sz w:val="18"/>
                <w:szCs w:val="18"/>
              </w:rPr>
              <w:t>High-Dim. Dyn. Deg.3</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7" w14:textId="77777777" w:rsidR="00CA7F89" w:rsidRDefault="006B730D">
            <w:r>
              <w:rPr>
                <w:b/>
                <w:bCs/>
                <w:color w:val="FFFFFF"/>
                <w:sz w:val="18"/>
                <w:szCs w:val="18"/>
              </w:rPr>
              <w:t>LSTM</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9E8" w14:textId="77777777" w:rsidR="00CA7F89" w:rsidRDefault="006B730D">
            <w:r>
              <w:rPr>
                <w:b/>
                <w:bCs/>
                <w:color w:val="FFFFFF"/>
                <w:sz w:val="18"/>
                <w:szCs w:val="18"/>
              </w:rPr>
              <w:t>Random Forest</w:t>
            </w:r>
          </w:p>
        </w:tc>
      </w:tr>
      <w:tr w:rsidR="00CA7F89" w14:paraId="0A89A9F1"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EA" w14:textId="77777777" w:rsidR="00CA7F89" w:rsidRDefault="006B730D">
            <w:r>
              <w:rPr>
                <w:sz w:val="18"/>
                <w:szCs w:val="18"/>
              </w:rPr>
              <w:t>Interpretability</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EB" w14:textId="77777777" w:rsidR="00CA7F89" w:rsidRDefault="006B730D">
            <w:r>
              <w:rPr>
                <w:sz w:val="18"/>
                <w:szCs w:val="18"/>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EC" w14:textId="77777777" w:rsidR="00CA7F89" w:rsidRDefault="006B730D">
            <w:r>
              <w:rPr>
                <w:sz w:val="18"/>
                <w:szCs w:val="18"/>
              </w:rPr>
              <w:t>High (physics)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ED" w14:textId="77777777" w:rsidR="00CA7F89" w:rsidRDefault="006B730D">
            <w:r>
              <w:rPr>
                <w:sz w:val="18"/>
                <w:szCs w:val="18"/>
              </w:rPr>
              <w:t>High - sparse ODEs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EE" w14:textId="77777777" w:rsidR="00CA7F89" w:rsidRDefault="006B730D">
            <w:r>
              <w:rPr>
                <w:sz w:val="18"/>
                <w:szCs w:val="18"/>
              </w:rPr>
              <w:t>Moderate - ODEs</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EF" w14:textId="77777777" w:rsidR="00CA7F89" w:rsidRDefault="006B730D">
            <w:r>
              <w:rPr>
                <w:sz w:val="18"/>
                <w:szCs w:val="18"/>
              </w:rPr>
              <w:t>Low - black box</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0" w14:textId="77777777" w:rsidR="00CA7F89" w:rsidRDefault="006B730D">
            <w:r>
              <w:rPr>
                <w:sz w:val="18"/>
                <w:szCs w:val="18"/>
              </w:rPr>
              <w:t>Moderate - feat. imp.</w:t>
            </w:r>
          </w:p>
        </w:tc>
      </w:tr>
      <w:tr w:rsidR="00CA7F89" w14:paraId="0A89A9F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2" w14:textId="77777777" w:rsidR="00CA7F89" w:rsidRDefault="006B730D">
            <w:r>
              <w:rPr>
                <w:sz w:val="18"/>
                <w:szCs w:val="18"/>
              </w:rPr>
              <w:t>Training Speed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3" w14:textId="77777777" w:rsidR="00CA7F89" w:rsidRDefault="006B730D">
            <w:r>
              <w:rPr>
                <w:sz w:val="18"/>
                <w:szCs w:val="18"/>
              </w:rPr>
              <w:t>5-15 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4" w14:textId="77777777" w:rsidR="00CA7F89" w:rsidRDefault="006B730D">
            <w:r>
              <w:rPr>
                <w:sz w:val="18"/>
                <w:szCs w:val="18"/>
              </w:rPr>
              <w:t>10-20 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5" w14:textId="77777777" w:rsidR="00CA7F89" w:rsidRDefault="006B730D">
            <w:r>
              <w:rPr>
                <w:sz w:val="18"/>
                <w:szCs w:val="18"/>
              </w:rPr>
              <w:t>&lt; 1 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6" w14:textId="77777777" w:rsidR="00CA7F89" w:rsidRDefault="006B730D">
            <w:r>
              <w:rPr>
                <w:sz w:val="18"/>
                <w:szCs w:val="18"/>
              </w:rPr>
              <w:t>1-3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7" w14:textId="77777777" w:rsidR="00CA7F89" w:rsidRDefault="006B730D">
            <w:r>
              <w:rPr>
                <w:sz w:val="18"/>
                <w:szCs w:val="18"/>
              </w:rPr>
              <w:t>Slow (GPU)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9F8" w14:textId="77777777" w:rsidR="00CA7F89" w:rsidRDefault="006B730D">
            <w:r>
              <w:rPr>
                <w:sz w:val="18"/>
                <w:szCs w:val="18"/>
              </w:rPr>
              <w:t>2-5 min</w:t>
            </w:r>
          </w:p>
        </w:tc>
      </w:tr>
      <w:tr w:rsidR="00CA7F89" w14:paraId="0A89AA01"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A" w14:textId="77777777" w:rsidR="00CA7F89" w:rsidRDefault="006B730D">
            <w:r>
              <w:rPr>
                <w:sz w:val="18"/>
                <w:szCs w:val="18"/>
              </w:rPr>
              <w:lastRenderedPageBreak/>
              <w:t>Noise Robustness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B" w14:textId="77777777" w:rsidR="00CA7F89" w:rsidRDefault="006B730D">
            <w:r>
              <w:rPr>
                <w:sz w:val="18"/>
                <w:szCs w:val="18"/>
              </w:rPr>
              <w:t>Moderate</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C" w14:textId="77777777" w:rsidR="00CA7F89" w:rsidRDefault="006B730D">
            <w:r>
              <w:rPr>
                <w:sz w:val="18"/>
                <w:szCs w:val="18"/>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D" w14:textId="77777777" w:rsidR="00CA7F89" w:rsidRDefault="006B730D">
            <w:r>
              <w:rPr>
                <w:sz w:val="18"/>
                <w:szCs w:val="18"/>
              </w:rPr>
              <w:t>Moderate</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E" w14:textId="77777777" w:rsidR="00CA7F89" w:rsidRDefault="006B730D">
            <w:r>
              <w:rPr>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9FF" w14:textId="77777777" w:rsidR="00CA7F89" w:rsidRDefault="006B730D">
            <w:r>
              <w:rPr>
                <w:sz w:val="18"/>
                <w:szCs w:val="18"/>
              </w:rPr>
              <w:t>High (dropout)</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0" w14:textId="77777777" w:rsidR="00CA7F89" w:rsidRDefault="006B730D">
            <w:r>
              <w:rPr>
                <w:sz w:val="18"/>
                <w:szCs w:val="18"/>
              </w:rPr>
              <w:t>High (ensemble)</w:t>
            </w:r>
          </w:p>
        </w:tc>
      </w:tr>
      <w:tr w:rsidR="00CA7F89" w14:paraId="0A89AA0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2" w14:textId="77777777" w:rsidR="00CA7F89" w:rsidRDefault="006B730D">
            <w:r>
              <w:rPr>
                <w:sz w:val="18"/>
                <w:szCs w:val="18"/>
              </w:rPr>
              <w:t>Output Form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3" w14:textId="77777777" w:rsidR="00CA7F89" w:rsidRDefault="006B730D">
            <w:r>
              <w:rPr>
                <w:sz w:val="18"/>
                <w:szCs w:val="18"/>
              </w:rPr>
              <w:t>Algebraic formula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4" w14:textId="77777777" w:rsidR="00CA7F89" w:rsidRDefault="006B730D">
            <w:r>
              <w:rPr>
                <w:sz w:val="18"/>
                <w:szCs w:val="18"/>
              </w:rPr>
              <w:t>Physics formula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5" w14:textId="77777777" w:rsidR="00CA7F89" w:rsidRDefault="006B730D">
            <w:r>
              <w:rPr>
                <w:sz w:val="18"/>
                <w:szCs w:val="18"/>
              </w:rPr>
              <w:t xml:space="preserve">ODE: </w:t>
            </w:r>
            <w:proofErr w:type="spellStart"/>
            <w:r>
              <w:rPr>
                <w:sz w:val="18"/>
                <w:szCs w:val="18"/>
              </w:rPr>
              <w:t>dSOH</w:t>
            </w:r>
            <w:proofErr w:type="spellEnd"/>
            <w:r>
              <w:rPr>
                <w:sz w:val="18"/>
                <w:szCs w:val="18"/>
              </w:rPr>
              <w:t>/dn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6" w14:textId="77777777" w:rsidR="00CA7F89" w:rsidRDefault="006B730D">
            <w:r>
              <w:rPr>
                <w:sz w:val="18"/>
                <w:szCs w:val="18"/>
              </w:rPr>
              <w:t>ODE (</w:t>
            </w:r>
            <w:proofErr w:type="spellStart"/>
            <w:r>
              <w:rPr>
                <w:sz w:val="18"/>
                <w:szCs w:val="18"/>
              </w:rPr>
              <w:t>deg</w:t>
            </w:r>
            <w:proofErr w:type="spellEnd"/>
            <w:r>
              <w:rPr>
                <w:sz w:val="18"/>
                <w:szCs w:val="18"/>
              </w:rPr>
              <w:t xml:space="preserv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7" w14:textId="77777777" w:rsidR="00CA7F89" w:rsidRDefault="006B730D">
            <w:r>
              <w:rPr>
                <w:sz w:val="18"/>
                <w:szCs w:val="18"/>
              </w:rPr>
              <w:t>Sequence pred.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08" w14:textId="77777777" w:rsidR="00CA7F89" w:rsidRDefault="006B730D">
            <w:r>
              <w:rPr>
                <w:sz w:val="18"/>
                <w:szCs w:val="18"/>
              </w:rPr>
              <w:t>Point prediction</w:t>
            </w:r>
          </w:p>
        </w:tc>
      </w:tr>
      <w:tr w:rsidR="00CA7F89" w14:paraId="0A89AA11"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A" w14:textId="77777777" w:rsidR="00CA7F89" w:rsidRDefault="006B730D">
            <w:r>
              <w:rPr>
                <w:sz w:val="18"/>
                <w:szCs w:val="18"/>
              </w:rPr>
              <w:t>NASA RMSE (est.)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B" w14:textId="77777777" w:rsidR="00CA7F89" w:rsidRDefault="006B730D">
            <w:r>
              <w:rPr>
                <w:sz w:val="18"/>
                <w:szCs w:val="18"/>
              </w:rPr>
              <w:t>0.0120</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C" w14:textId="77777777" w:rsidR="00CA7F89" w:rsidRDefault="006B730D">
            <w:r>
              <w:rPr>
                <w:sz w:val="18"/>
                <w:szCs w:val="18"/>
              </w:rPr>
              <w:t>0.010-0.016</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D" w14:textId="77777777" w:rsidR="00CA7F89" w:rsidRDefault="006B730D">
            <w:r>
              <w:rPr>
                <w:sz w:val="18"/>
                <w:szCs w:val="18"/>
              </w:rPr>
              <w:t>0.0071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E" w14:textId="77777777" w:rsidR="00CA7F89" w:rsidRDefault="006B730D">
            <w:r>
              <w:rPr>
                <w:sz w:val="18"/>
                <w:szCs w:val="18"/>
              </w:rPr>
              <w:t>0.012-0.020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0F" w14:textId="77777777" w:rsidR="00CA7F89" w:rsidRDefault="006B730D">
            <w:r>
              <w:rPr>
                <w:sz w:val="18"/>
                <w:szCs w:val="18"/>
              </w:rPr>
              <w:t>0.008-0.015</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0" w14:textId="77777777" w:rsidR="00CA7F89" w:rsidRDefault="006B730D">
            <w:r>
              <w:rPr>
                <w:sz w:val="18"/>
                <w:szCs w:val="18"/>
              </w:rPr>
              <w:t>0.012-0.020</w:t>
            </w:r>
          </w:p>
        </w:tc>
      </w:tr>
      <w:tr w:rsidR="00CA7F89" w14:paraId="0A89AA1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2" w14:textId="77777777" w:rsidR="00CA7F89" w:rsidRDefault="006B730D">
            <w:r>
              <w:rPr>
                <w:sz w:val="18"/>
                <w:szCs w:val="18"/>
              </w:rPr>
              <w:t>CALCE RMSE (est.)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3" w14:textId="77777777" w:rsidR="00CA7F89" w:rsidRDefault="006B730D">
            <w:r>
              <w:rPr>
                <w:sz w:val="18"/>
                <w:szCs w:val="18"/>
              </w:rPr>
              <w:t>0.018-0.024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4" w14:textId="77777777" w:rsidR="00CA7F89" w:rsidRDefault="006B730D">
            <w:r>
              <w:rPr>
                <w:sz w:val="18"/>
                <w:szCs w:val="18"/>
              </w:rPr>
              <w:t>0.014-0.022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5" w14:textId="77777777" w:rsidR="00CA7F89" w:rsidRDefault="006B730D">
            <w:r>
              <w:rPr>
                <w:sz w:val="18"/>
                <w:szCs w:val="18"/>
              </w:rPr>
              <w:t>0.020-0.030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6" w14:textId="77777777" w:rsidR="00CA7F89" w:rsidRDefault="006B730D">
            <w:r>
              <w:rPr>
                <w:sz w:val="18"/>
                <w:szCs w:val="18"/>
              </w:rPr>
              <w:t>0.015-0.025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7" w14:textId="77777777" w:rsidR="00CA7F89" w:rsidRDefault="006B730D">
            <w:r>
              <w:rPr>
                <w:sz w:val="18"/>
                <w:szCs w:val="18"/>
              </w:rPr>
              <w:t>0.010-0.018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18" w14:textId="77777777" w:rsidR="00CA7F89" w:rsidRDefault="006B730D">
            <w:r>
              <w:rPr>
                <w:sz w:val="18"/>
                <w:szCs w:val="18"/>
              </w:rPr>
              <w:t>0.015-0.022</w:t>
            </w:r>
          </w:p>
        </w:tc>
      </w:tr>
      <w:tr w:rsidR="00CA7F89" w14:paraId="0A89AA21"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A" w14:textId="77777777" w:rsidR="00CA7F89" w:rsidRDefault="006B730D">
            <w:r>
              <w:rPr>
                <w:sz w:val="18"/>
                <w:szCs w:val="18"/>
              </w:rPr>
              <w:t>Physical Insight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B" w14:textId="77777777" w:rsidR="00CA7F89" w:rsidRDefault="006B730D">
            <w:r>
              <w:rPr>
                <w:sz w:val="18"/>
                <w:szCs w:val="18"/>
              </w:rPr>
              <w:t>Indirect</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C" w14:textId="77777777" w:rsidR="00CA7F89" w:rsidRDefault="006B730D">
            <w:r>
              <w:rPr>
                <w:sz w:val="18"/>
                <w:szCs w:val="18"/>
              </w:rPr>
              <w:t>Direct (physics)</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D" w14:textId="77777777" w:rsidR="00CA7F89" w:rsidRDefault="006B730D">
            <w:r>
              <w:rPr>
                <w:sz w:val="18"/>
                <w:szCs w:val="18"/>
              </w:rPr>
              <w:t>Direct (ODE)</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E" w14:textId="77777777" w:rsidR="00CA7F89" w:rsidRDefault="006B730D">
            <w:r>
              <w:rPr>
                <w:sz w:val="18"/>
                <w:szCs w:val="18"/>
              </w:rPr>
              <w:t>Direct (ODE)</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1F" w14:textId="77777777" w:rsidR="00CA7F89" w:rsidRDefault="006B730D">
            <w:r>
              <w:rPr>
                <w:sz w:val="18"/>
                <w:szCs w:val="18"/>
              </w:rPr>
              <w:t>None</w:t>
            </w:r>
          </w:p>
        </w:tc>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20" w14:textId="77777777" w:rsidR="00CA7F89" w:rsidRDefault="006B730D">
            <w:r>
              <w:rPr>
                <w:sz w:val="18"/>
                <w:szCs w:val="18"/>
              </w:rPr>
              <w:t>Indirect</w:t>
            </w:r>
          </w:p>
        </w:tc>
      </w:tr>
    </w:tbl>
    <w:p w14:paraId="0A89AA23" w14:textId="77777777" w:rsidR="00CA7F89" w:rsidRDefault="00CA7F89">
      <w:pPr>
        <w:spacing w:after="80"/>
      </w:pPr>
    </w:p>
    <w:p w14:paraId="0A89AA25" w14:textId="415A85DC" w:rsidR="00CA7F89" w:rsidRDefault="006B730D" w:rsidP="00AB61DD">
      <w:pPr>
        <w:pStyle w:val="Heading1"/>
      </w:pPr>
      <w:r>
        <w:t>7. Results and Discussion</w:t>
      </w:r>
    </w:p>
    <w:p w14:paraId="0A89AA26" w14:textId="77777777" w:rsidR="00CA7F89" w:rsidRDefault="006B730D">
      <w:pPr>
        <w:spacing w:after="160"/>
        <w:jc w:val="both"/>
      </w:pPr>
      <w:r>
        <w:t>Table 3 summarizes quantitative performance on both datasets. Among the four interpretable models on NASA data: SINDy-1 (Sparse Dynamics Degree 2) achieves the best RMSE of 0.0071 and R² = 0.9957, closely tracking the SOH trajectory. SR-1 (Basic Symbolic Regression) achieves RMSE = 0.0120 and R² = 0.9878. Notably, SR-2 (Extended Physics-Aware SR) underperforms SR-1 with RMSE = 0.0539 and R² = 0.7554 on NASA, indicating the physics constraints may be overly restrictive for this dataset. SINDy-2 (Degree 3) achieves RMSE = 0.0322 and R² = 0.9128. LSTM achieves NASA RMSE = 0.0104 and R² = 0.9903, confirming strong temporal modelling. Random Forest achieves NASA RMSE = 0.0221 and R² = 0.9588, competitive with interpretable baselines. CALCE results are presented for all six models below.</w:t>
      </w:r>
    </w:p>
    <w:p w14:paraId="27EAE244" w14:textId="77777777" w:rsidR="009D525E" w:rsidRPr="009D525E" w:rsidRDefault="009D525E" w:rsidP="009D525E">
      <w:pPr>
        <w:spacing w:before="60" w:after="240"/>
        <w:jc w:val="center"/>
      </w:pPr>
      <w:r w:rsidRPr="009D525E">
        <w:rPr>
          <w:b/>
          <w:bCs/>
          <w:color w:val="444444"/>
        </w:rPr>
        <w:t>Table 3.</w:t>
      </w:r>
      <w:r w:rsidRPr="009D525E">
        <w:rPr>
          <w:color w:val="444444"/>
        </w:rPr>
        <w:t xml:space="preserve"> Quantitative performance of all six models on NASA and CALCE datasets. Best NASA performance: LSTM (RMSE = 0.0104, R² = 0.9903). Best interpretable model: SINDy-1 (RMSE = 0.0071, R² = 0.9957).</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600"/>
        <w:gridCol w:w="1560"/>
      </w:tblGrid>
      <w:tr w:rsidR="00CA7F89" w14:paraId="0A89AA2D"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A28" w14:textId="77777777" w:rsidR="00CA7F89" w:rsidRDefault="006B730D">
            <w:r>
              <w:rPr>
                <w:b/>
                <w:bCs/>
                <w:color w:val="FFFFFF"/>
                <w:sz w:val="18"/>
                <w:szCs w:val="18"/>
              </w:rPr>
              <w:t>Model</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A29" w14:textId="77777777" w:rsidR="00CA7F89" w:rsidRDefault="006B730D">
            <w:r>
              <w:rPr>
                <w:b/>
                <w:bCs/>
                <w:color w:val="FFFFFF"/>
                <w:sz w:val="18"/>
                <w:szCs w:val="18"/>
              </w:rPr>
              <w:t>NASA RMSE</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A2A" w14:textId="77777777" w:rsidR="00CA7F89" w:rsidRDefault="006B730D">
            <w:r>
              <w:rPr>
                <w:b/>
                <w:bCs/>
                <w:color w:val="FFFFFF"/>
                <w:sz w:val="18"/>
                <w:szCs w:val="18"/>
              </w:rPr>
              <w:t>NASA R²</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A2B" w14:textId="77777777" w:rsidR="00CA7F89" w:rsidRDefault="006B730D">
            <w:r>
              <w:rPr>
                <w:b/>
                <w:bCs/>
                <w:color w:val="FFFFFF"/>
                <w:sz w:val="18"/>
                <w:szCs w:val="18"/>
              </w:rPr>
              <w:t>CALCE RMSE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89AA2C" w14:textId="77777777" w:rsidR="00CA7F89" w:rsidRDefault="006B730D">
            <w:r>
              <w:rPr>
                <w:b/>
                <w:bCs/>
                <w:color w:val="FFFFFF"/>
                <w:sz w:val="18"/>
                <w:szCs w:val="18"/>
              </w:rPr>
              <w:t>CALCE R²</w:t>
            </w:r>
          </w:p>
        </w:tc>
      </w:tr>
      <w:tr w:rsidR="00CA7F89" w14:paraId="0A89AA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2E" w14:textId="77777777" w:rsidR="00CA7F89" w:rsidRDefault="006B730D">
            <w:r>
              <w:rPr>
                <w:sz w:val="18"/>
                <w:szCs w:val="18"/>
              </w:rPr>
              <w:t>Basic Symbolic Regression (SR-1)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2F" w14:textId="77777777" w:rsidR="00CA7F89" w:rsidRDefault="006B730D">
            <w:r>
              <w:rPr>
                <w:sz w:val="18"/>
                <w:szCs w:val="18"/>
              </w:rPr>
              <w:t>0.0120</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0" w14:textId="77777777" w:rsidR="00CA7F89" w:rsidRDefault="006B730D">
            <w:r>
              <w:rPr>
                <w:sz w:val="18"/>
                <w:szCs w:val="18"/>
              </w:rPr>
              <w:t>0.9878</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1" w14:textId="77777777" w:rsidR="00CA7F89" w:rsidRDefault="006B730D">
            <w:r>
              <w:rPr>
                <w:sz w:val="18"/>
                <w:szCs w:val="18"/>
              </w:rPr>
              <w:t>0.0213</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2" w14:textId="77777777" w:rsidR="00CA7F89" w:rsidRDefault="006B730D">
            <w:r>
              <w:rPr>
                <w:sz w:val="18"/>
                <w:szCs w:val="18"/>
              </w:rPr>
              <w:t>0.9724</w:t>
            </w:r>
          </w:p>
        </w:tc>
      </w:tr>
      <w:tr w:rsidR="00CA7F89" w14:paraId="0A89AA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34" w14:textId="77777777" w:rsidR="00CA7F89" w:rsidRDefault="006B730D">
            <w:r>
              <w:rPr>
                <w:sz w:val="18"/>
                <w:szCs w:val="18"/>
              </w:rPr>
              <w:t>Ext. Physics-Aware SR (SR-2)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35" w14:textId="77777777" w:rsidR="00CA7F89" w:rsidRDefault="006B730D">
            <w:r>
              <w:rPr>
                <w:sz w:val="18"/>
                <w:szCs w:val="18"/>
              </w:rPr>
              <w:t>0.0539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36" w14:textId="77777777" w:rsidR="00CA7F89" w:rsidRDefault="006B730D">
            <w:r>
              <w:rPr>
                <w:sz w:val="18"/>
                <w:szCs w:val="18"/>
              </w:rPr>
              <w:t>0.7554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37" w14:textId="77777777" w:rsidR="00CA7F89" w:rsidRDefault="006B730D">
            <w:r>
              <w:rPr>
                <w:sz w:val="18"/>
                <w:szCs w:val="18"/>
              </w:rPr>
              <w:t>0.0187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38" w14:textId="77777777" w:rsidR="00CA7F89" w:rsidRDefault="006B730D">
            <w:r>
              <w:rPr>
                <w:sz w:val="18"/>
                <w:szCs w:val="18"/>
              </w:rPr>
              <w:t>0.9651</w:t>
            </w:r>
          </w:p>
        </w:tc>
      </w:tr>
      <w:tr w:rsidR="00CA7F89" w14:paraId="0A89AA3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A" w14:textId="77777777" w:rsidR="00CA7F89" w:rsidRDefault="006B730D">
            <w:r>
              <w:rPr>
                <w:sz w:val="18"/>
                <w:szCs w:val="18"/>
              </w:rPr>
              <w:t>Sparse Dynamics Deg.2 (SINDy-1)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B" w14:textId="77777777" w:rsidR="00CA7F89" w:rsidRDefault="006B730D">
            <w:r>
              <w:rPr>
                <w:sz w:val="18"/>
                <w:szCs w:val="18"/>
              </w:rPr>
              <w:t>0.0071</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C" w14:textId="77777777" w:rsidR="00CA7F89" w:rsidRDefault="006B730D">
            <w:r>
              <w:rPr>
                <w:sz w:val="18"/>
                <w:szCs w:val="18"/>
              </w:rPr>
              <w:t>0.9957</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D" w14:textId="77777777" w:rsidR="00CA7F89" w:rsidRDefault="006B730D">
            <w:r>
              <w:rPr>
                <w:sz w:val="18"/>
                <w:szCs w:val="18"/>
              </w:rPr>
              <w:t>0.0248</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3E" w14:textId="77777777" w:rsidR="00CA7F89" w:rsidRDefault="006B730D">
            <w:r>
              <w:rPr>
                <w:sz w:val="18"/>
                <w:szCs w:val="18"/>
              </w:rPr>
              <w:t>0.9612</w:t>
            </w:r>
          </w:p>
        </w:tc>
      </w:tr>
      <w:tr w:rsidR="00CA7F89" w14:paraId="0A89AA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0" w14:textId="77777777" w:rsidR="00CA7F89" w:rsidRDefault="006B730D">
            <w:r>
              <w:rPr>
                <w:sz w:val="18"/>
                <w:szCs w:val="18"/>
              </w:rPr>
              <w:t>High-Dim. Dynamics Deg.3 (SINDy-2)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1" w14:textId="77777777" w:rsidR="00CA7F89" w:rsidRDefault="006B730D">
            <w:r>
              <w:rPr>
                <w:sz w:val="18"/>
                <w:szCs w:val="18"/>
              </w:rPr>
              <w:t>0.0322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2" w14:textId="77777777" w:rsidR="00CA7F89" w:rsidRDefault="006B730D">
            <w:r>
              <w:rPr>
                <w:sz w:val="18"/>
                <w:szCs w:val="18"/>
              </w:rPr>
              <w:t>0.9128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3" w14:textId="77777777" w:rsidR="00CA7F89" w:rsidRDefault="006B730D">
            <w:r>
              <w:rPr>
                <w:sz w:val="18"/>
                <w:szCs w:val="18"/>
              </w:rPr>
              <w:t>0.0198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4" w14:textId="77777777" w:rsidR="00CA7F89" w:rsidRDefault="006B730D">
            <w:r>
              <w:rPr>
                <w:sz w:val="18"/>
                <w:szCs w:val="18"/>
              </w:rPr>
              <w:t>0.9637</w:t>
            </w:r>
          </w:p>
        </w:tc>
      </w:tr>
      <w:tr w:rsidR="00CA7F89" w14:paraId="0A89AA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46" w14:textId="77777777" w:rsidR="00CA7F89" w:rsidRDefault="006B730D">
            <w:r>
              <w:rPr>
                <w:sz w:val="18"/>
                <w:szCs w:val="18"/>
              </w:rPr>
              <w:t>LSTM Neural Network</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47" w14:textId="77777777" w:rsidR="00CA7F89" w:rsidRDefault="006B730D">
            <w:r>
              <w:rPr>
                <w:sz w:val="18"/>
                <w:szCs w:val="18"/>
              </w:rPr>
              <w:t>0.0104</w:t>
            </w:r>
          </w:p>
        </w:tc>
        <w:tc>
          <w:tcPr>
            <w:tcW w:w="13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48" w14:textId="77777777" w:rsidR="00CA7F89" w:rsidRDefault="006B730D">
            <w:r>
              <w:rPr>
                <w:sz w:val="18"/>
                <w:szCs w:val="18"/>
              </w:rPr>
              <w:t>0.9903</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49" w14:textId="77777777" w:rsidR="00CA7F89" w:rsidRDefault="006B730D">
            <w:r>
              <w:rPr>
                <w:sz w:val="18"/>
                <w:szCs w:val="18"/>
              </w:rPr>
              <w:t>0.0141</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89AA4A" w14:textId="77777777" w:rsidR="00CA7F89" w:rsidRDefault="006B730D">
            <w:r>
              <w:rPr>
                <w:sz w:val="18"/>
                <w:szCs w:val="18"/>
              </w:rPr>
              <w:t>0.9819</w:t>
            </w:r>
          </w:p>
        </w:tc>
      </w:tr>
      <w:tr w:rsidR="00CA7F89" w14:paraId="0A89AA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C" w14:textId="77777777" w:rsidR="00CA7F89" w:rsidRDefault="006B730D">
            <w:r>
              <w:rPr>
                <w:sz w:val="18"/>
                <w:szCs w:val="18"/>
              </w:rPr>
              <w:t>Random Forest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D" w14:textId="77777777" w:rsidR="00CA7F89" w:rsidRDefault="006B730D">
            <w:r>
              <w:rPr>
                <w:sz w:val="18"/>
                <w:szCs w:val="18"/>
              </w:rPr>
              <w:t>0.0221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E" w14:textId="77777777" w:rsidR="00CA7F89" w:rsidRDefault="006B730D">
            <w:r>
              <w:rPr>
                <w:sz w:val="18"/>
                <w:szCs w:val="18"/>
              </w:rPr>
              <w:t>0.9588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4F" w14:textId="77777777" w:rsidR="00CA7F89" w:rsidRDefault="006B730D">
            <w:r>
              <w:rPr>
                <w:sz w:val="18"/>
                <w:szCs w:val="18"/>
              </w:rPr>
              <w:t>0.0162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AA50" w14:textId="77777777" w:rsidR="00CA7F89" w:rsidRDefault="006B730D">
            <w:r>
              <w:rPr>
                <w:sz w:val="18"/>
                <w:szCs w:val="18"/>
              </w:rPr>
              <w:t>0.9771</w:t>
            </w:r>
          </w:p>
        </w:tc>
      </w:tr>
    </w:tbl>
    <w:p w14:paraId="0A89AA54" w14:textId="3A14175B" w:rsidR="00CA7F89" w:rsidRDefault="00CA7F89">
      <w:pPr>
        <w:pStyle w:val="Heading2"/>
      </w:pPr>
    </w:p>
    <w:p w14:paraId="0A89AA55" w14:textId="77777777" w:rsidR="00CA7F89" w:rsidRDefault="006B730D">
      <w:pPr>
        <w:spacing w:after="160"/>
        <w:jc w:val="both"/>
      </w:pPr>
      <w:r>
        <w:t xml:space="preserve">Figure 2 shows bar charts comparing RMSE (lower is better) and R² Score (higher is better) for the four interpretable models on the NASA dataset. SINDy-1 achieves the lowest RMSE (0.0071) and highest R² (0.9957), followed by SR-1 (RMSE = 0.0120, R² = 0.9878). SR-2's poor RMSE (0.0539) and low R² (0.7554) suggest that the physics-aware constraints over-regularize the expression search </w:t>
      </w:r>
      <w:r>
        <w:lastRenderedPageBreak/>
        <w:t>for the NASA cell chemistry, warranting re-calibration of the penalty weights. SINDy-2 falls between the two extremes (RMSE = 0.0322, R² = 0.9128).</w:t>
      </w:r>
    </w:p>
    <w:p w14:paraId="0A89AA56" w14:textId="77777777" w:rsidR="00CA7F89" w:rsidRDefault="00CA7F89">
      <w:pPr>
        <w:spacing w:after="80"/>
      </w:pPr>
    </w:p>
    <w:p w14:paraId="0A89AA57" w14:textId="77777777" w:rsidR="00CA7F89" w:rsidRDefault="006B730D">
      <w:pPr>
        <w:spacing w:after="60"/>
        <w:jc w:val="center"/>
      </w:pPr>
      <w:r>
        <w:rPr>
          <w:noProof/>
        </w:rPr>
        <w:drawing>
          <wp:inline distT="0" distB="0" distL="0" distR="0" wp14:anchorId="0A89AABC" wp14:editId="0A89AABD">
            <wp:extent cx="5943600" cy="2498513"/>
            <wp:effectExtent l="0" t="0" r="0" b="0"/>
            <wp:docPr id="929352402" name="Picture 92935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1857375"/>
                    </a:xfrm>
                    <a:prstGeom prst="rect">
                      <a:avLst/>
                    </a:prstGeom>
                  </pic:spPr>
                </pic:pic>
              </a:graphicData>
            </a:graphic>
          </wp:inline>
        </w:drawing>
      </w:r>
    </w:p>
    <w:p w14:paraId="0A89AA58" w14:textId="77777777" w:rsidR="00CA7F89" w:rsidRPr="001D11C5" w:rsidRDefault="006B730D">
      <w:pPr>
        <w:spacing w:before="60" w:after="240"/>
        <w:jc w:val="center"/>
      </w:pPr>
      <w:r w:rsidRPr="001D11C5">
        <w:rPr>
          <w:b/>
          <w:bCs/>
          <w:color w:val="444444"/>
        </w:rPr>
        <w:t xml:space="preserve">Figure 2. </w:t>
      </w:r>
      <w:r w:rsidRPr="001D11C5">
        <w:rPr>
          <w:color w:val="444444"/>
        </w:rPr>
        <w:t>RMSE Comparison (left) and R² Comparison (right) for SR-1, SR-2, SINDy-1, and SINDy-2 on the NASA dataset. SINDy-1 achieves the best performance on both metrics.</w:t>
      </w:r>
    </w:p>
    <w:p w14:paraId="0A89AA59" w14:textId="77777777" w:rsidR="00CA7F89" w:rsidRDefault="00CA7F89">
      <w:pPr>
        <w:spacing w:after="80"/>
      </w:pPr>
    </w:p>
    <w:p w14:paraId="0A89AA5C" w14:textId="32085250" w:rsidR="00CA7F89" w:rsidRDefault="006B730D">
      <w:pPr>
        <w:spacing w:after="160"/>
        <w:jc w:val="both"/>
      </w:pPr>
      <w:r>
        <w:t>Figure 3 shows SOH prediction trajectories for all four interpretable models against actual SOH for six representative cells: NASA cells B0005, B0006, B0007, B0018, and CALCE cells CS2_21 and CS2_8. The dashed line marks the end-of-life threshold (SOH = 0.80).</w:t>
      </w:r>
      <w:r w:rsidR="00083969">
        <w:t xml:space="preserve"> The key </w:t>
      </w:r>
      <w:r>
        <w:t>observation</w:t>
      </w:r>
      <w:r w:rsidR="00BA27D5">
        <w:t xml:space="preserve"> is that the</w:t>
      </w:r>
      <w:r>
        <w:t xml:space="preserve"> SR-1 and SINDy-1 closely track actual SOH trajectories across all NASA cells. SR-2 exhibits erratic predictions on B0006 and the CALCE cells, consistent with its poor RMSE, indicating that its physics constraints do not generalize well across chemistries. SINDy-2 produces overly flat predictions on CALCE cells (CS2_21 and CS2_8), suggesting its higher-degree polynomial library overfits NASA-specific dynamics. The CALCE cells (CS2_21, CS2_8) show SOH values remaining near 0.92-0.94 over the test window, which all models capture to varying degrees of fidelity.</w:t>
      </w:r>
    </w:p>
    <w:p w14:paraId="0A89AA5D" w14:textId="77777777" w:rsidR="00CA7F89" w:rsidRDefault="00CA7F89">
      <w:pPr>
        <w:spacing w:after="80"/>
      </w:pPr>
    </w:p>
    <w:p w14:paraId="0A89AA5E" w14:textId="60D6A851" w:rsidR="00CA7F89" w:rsidRDefault="002665B5">
      <w:pPr>
        <w:spacing w:after="60"/>
        <w:jc w:val="center"/>
      </w:pPr>
      <w:r>
        <w:rPr>
          <w:noProof/>
        </w:rPr>
        <w:lastRenderedPageBreak/>
        <w:drawing>
          <wp:inline distT="114300" distB="114300" distL="114300" distR="114300" wp14:anchorId="26040784" wp14:editId="4D68FD03">
            <wp:extent cx="6057743" cy="3601085"/>
            <wp:effectExtent l="0" t="0" r="635" b="0"/>
            <wp:docPr id="4217496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078639" cy="3613507"/>
                    </a:xfrm>
                    <a:prstGeom prst="rect">
                      <a:avLst/>
                    </a:prstGeom>
                    <a:ln/>
                  </pic:spPr>
                </pic:pic>
              </a:graphicData>
            </a:graphic>
          </wp:inline>
        </w:drawing>
      </w:r>
    </w:p>
    <w:p w14:paraId="0A89AA5F" w14:textId="77777777" w:rsidR="00CA7F89" w:rsidRPr="008A6624" w:rsidRDefault="006B730D">
      <w:pPr>
        <w:spacing w:before="60" w:after="240"/>
        <w:jc w:val="center"/>
      </w:pPr>
      <w:r w:rsidRPr="008A6624">
        <w:rPr>
          <w:b/>
          <w:bCs/>
          <w:color w:val="444444"/>
        </w:rPr>
        <w:t>Figure 3.</w:t>
      </w:r>
      <w:r w:rsidRPr="008A6624">
        <w:rPr>
          <w:color w:val="444444"/>
        </w:rPr>
        <w:t xml:space="preserve"> SOH prediction trajectories for all four interpretable models </w:t>
      </w:r>
      <w:r w:rsidRPr="008A6624">
        <w:rPr>
          <w:i/>
          <w:iCs/>
          <w:color w:val="444444"/>
        </w:rPr>
        <w:t>vs.</w:t>
      </w:r>
      <w:r w:rsidRPr="008A6624">
        <w:rPr>
          <w:color w:val="444444"/>
        </w:rPr>
        <w:t xml:space="preserve"> actual SOH (dark line) for NASA cells B0005, B0006, B0007, B0018 and CALCE cells CS2_21, CS2_8. Dashed horizontal line marks the EOL threshold (SOH = 0.80).</w:t>
      </w:r>
    </w:p>
    <w:p w14:paraId="0A89AA60" w14:textId="77777777" w:rsidR="00CA7F89" w:rsidRDefault="00CA7F89">
      <w:pPr>
        <w:spacing w:after="80"/>
      </w:pPr>
    </w:p>
    <w:p w14:paraId="0A89AA61" w14:textId="188228CB" w:rsidR="00CA7F89" w:rsidRDefault="00CA7F89">
      <w:pPr>
        <w:pStyle w:val="Heading2"/>
      </w:pPr>
    </w:p>
    <w:p w14:paraId="0A89AA63" w14:textId="40E9461C" w:rsidR="00CA7F89" w:rsidRDefault="006B730D">
      <w:pPr>
        <w:spacing w:after="160"/>
        <w:jc w:val="both"/>
      </w:pPr>
      <w:r>
        <w:t>Figure 4 shows parity plots (predicted vs. actual SOH) for each of the four models. Points on or near the dashed perfect-prediction line indicate accurate predictions; scatter indicates systematic bias or variance.</w:t>
      </w:r>
      <w:r w:rsidR="008A6624">
        <w:t xml:space="preserve"> </w:t>
      </w:r>
      <w:r>
        <w:t>SR-1 shows tight clustering along the diagonal across the full SOH range (0.55-0.95), confirming consistently low error. SR-2 exhibits significant scatter especially at mid-SOH values (0.6-0.8), with both over- and under-prediction—consistent with its high RMSE. SINDy-1 shows excellent alignment with the diagonal with minimal scatter. SINDy-2 shows a distinctive step-pattern, predicting discrete SOH levels rather than continuous values, likely due to discretization artifacts from the degree-3 polynomial ODE integration.</w:t>
      </w:r>
    </w:p>
    <w:p w14:paraId="74CE1E89" w14:textId="013EFE96" w:rsidR="00B246F3" w:rsidRDefault="00B246F3">
      <w:pPr>
        <w:spacing w:after="160"/>
        <w:jc w:val="both"/>
      </w:pPr>
    </w:p>
    <w:p w14:paraId="0A89AA64" w14:textId="77777777" w:rsidR="00CA7F89" w:rsidRDefault="00CA7F89">
      <w:pPr>
        <w:spacing w:after="80"/>
      </w:pPr>
    </w:p>
    <w:p w14:paraId="0A89AA65" w14:textId="6D559E40" w:rsidR="00CA7F89" w:rsidRDefault="00BF62CA">
      <w:pPr>
        <w:spacing w:after="60"/>
        <w:jc w:val="center"/>
      </w:pPr>
      <w:r>
        <w:rPr>
          <w:noProof/>
        </w:rPr>
        <w:lastRenderedPageBreak/>
        <w:drawing>
          <wp:inline distT="0" distB="0" distL="0" distR="0" wp14:anchorId="6A148A94" wp14:editId="757DA3C6">
            <wp:extent cx="6172200" cy="4053840"/>
            <wp:effectExtent l="0" t="0" r="0" b="3810"/>
            <wp:docPr id="171220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4053840"/>
                    </a:xfrm>
                    <a:prstGeom prst="rect">
                      <a:avLst/>
                    </a:prstGeom>
                    <a:noFill/>
                    <a:ln>
                      <a:noFill/>
                    </a:ln>
                  </pic:spPr>
                </pic:pic>
              </a:graphicData>
            </a:graphic>
          </wp:inline>
        </w:drawing>
      </w:r>
    </w:p>
    <w:p w14:paraId="0A89AA66" w14:textId="08A4F61D" w:rsidR="00CA7F89" w:rsidRPr="00111E4C" w:rsidRDefault="006B730D">
      <w:pPr>
        <w:spacing w:before="60" w:after="240"/>
        <w:jc w:val="center"/>
        <w:rPr>
          <w:color w:val="EE0000"/>
        </w:rPr>
      </w:pPr>
      <w:r w:rsidRPr="008A6624">
        <w:rPr>
          <w:b/>
          <w:bCs/>
          <w:color w:val="444444"/>
        </w:rPr>
        <w:t>Figure 4.</w:t>
      </w:r>
      <w:r w:rsidRPr="008A6624">
        <w:rPr>
          <w:color w:val="444444"/>
        </w:rPr>
        <w:t xml:space="preserve"> Parity plots (Predicted SOH vs. Actual SOH) for SR-1, SR-2, SINDy-1, and SINDy-2. The dashed line represents perfect prediction. SR-1 and SINDy-1 show the tightest diagonal alignment.</w:t>
      </w:r>
      <w:r w:rsidR="008A6624">
        <w:rPr>
          <w:color w:val="444444"/>
        </w:rPr>
        <w:t xml:space="preserve"> </w:t>
      </w:r>
    </w:p>
    <w:p w14:paraId="0A89AA67" w14:textId="77777777" w:rsidR="00CA7F89" w:rsidRDefault="00CA7F89">
      <w:pPr>
        <w:spacing w:after="80"/>
      </w:pPr>
    </w:p>
    <w:p w14:paraId="0A89AA6A" w14:textId="37B1E784" w:rsidR="00CA7F89" w:rsidRDefault="006B730D">
      <w:pPr>
        <w:spacing w:after="160"/>
        <w:jc w:val="both"/>
      </w:pPr>
      <w:r>
        <w:t xml:space="preserve">Figure 5 shows histograms of prediction errors (Actual − Predicted SOH) for each model. A distribution </w:t>
      </w:r>
      <w:proofErr w:type="spellStart"/>
      <w:r>
        <w:t>centered</w:t>
      </w:r>
      <w:proofErr w:type="spellEnd"/>
      <w:r>
        <w:t xml:space="preserve"> tightly around zero (dashed line) indicates low bias; narrow spread indicates low variance.</w:t>
      </w:r>
      <w:r w:rsidR="00111E4C">
        <w:t xml:space="preserve"> </w:t>
      </w:r>
      <w:r>
        <w:t xml:space="preserve">SR-1 shows a distribution shifted slightly negative (mean ~−0.005 to +0.010), indicating a mild systematic under-prediction of SOH, but with relatively tight spread (~±0.015). SR-2 shows a much wider distribution spanning ±0.2, confirming high variance. SINDy-1 shows the tightest distribution </w:t>
      </w:r>
      <w:proofErr w:type="spellStart"/>
      <w:r>
        <w:t>centered</w:t>
      </w:r>
      <w:proofErr w:type="spellEnd"/>
      <w:r>
        <w:t xml:space="preserve"> very close to zero (±0.02), consistent with its lowest RMSE. SINDy-2 shows a heavily left-skewed distribution with errors concentrated in the −0.08 to 0.00 range, indicating systematic under-prediction of SOH, which is potentially conservative (safe) from a BMS perspective but reduces accuracy.</w:t>
      </w:r>
    </w:p>
    <w:p w14:paraId="0A89AA6B" w14:textId="77777777" w:rsidR="00CA7F89" w:rsidRDefault="00CA7F89">
      <w:pPr>
        <w:spacing w:after="80"/>
      </w:pPr>
    </w:p>
    <w:p w14:paraId="0A89AA6C" w14:textId="28DDE575" w:rsidR="00CA7F89" w:rsidRDefault="00EF21ED">
      <w:pPr>
        <w:spacing w:after="60"/>
        <w:jc w:val="center"/>
      </w:pPr>
      <w:r>
        <w:rPr>
          <w:noProof/>
        </w:rPr>
        <w:lastRenderedPageBreak/>
        <w:drawing>
          <wp:inline distT="0" distB="0" distL="0" distR="0" wp14:anchorId="6DF4CD61" wp14:editId="192E862B">
            <wp:extent cx="6164580" cy="6690360"/>
            <wp:effectExtent l="0" t="0" r="7620" b="0"/>
            <wp:docPr id="1104027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4580" cy="6690360"/>
                    </a:xfrm>
                    <a:prstGeom prst="rect">
                      <a:avLst/>
                    </a:prstGeom>
                    <a:noFill/>
                    <a:ln>
                      <a:noFill/>
                    </a:ln>
                  </pic:spPr>
                </pic:pic>
              </a:graphicData>
            </a:graphic>
          </wp:inline>
        </w:drawing>
      </w:r>
    </w:p>
    <w:p w14:paraId="3E484CD0" w14:textId="1DBA5E4A" w:rsidR="00111E4C" w:rsidRPr="00111E4C" w:rsidRDefault="006B730D" w:rsidP="00111E4C">
      <w:pPr>
        <w:spacing w:before="60" w:after="240"/>
        <w:jc w:val="center"/>
        <w:rPr>
          <w:color w:val="EE0000"/>
        </w:rPr>
      </w:pPr>
      <w:r w:rsidRPr="00111E4C">
        <w:rPr>
          <w:color w:val="444444"/>
        </w:rPr>
        <w:t xml:space="preserve">Figure 5. Prediction Error Distribution (Actual − Predicted SOH) for SR-1, SR-2, SINDy-1, and SINDy-2. SINDy-1 shows the tightest distribution </w:t>
      </w:r>
      <w:proofErr w:type="spellStart"/>
      <w:r w:rsidRPr="00111E4C">
        <w:rPr>
          <w:color w:val="444444"/>
        </w:rPr>
        <w:t>centered</w:t>
      </w:r>
      <w:proofErr w:type="spellEnd"/>
      <w:r w:rsidRPr="00111E4C">
        <w:rPr>
          <w:color w:val="444444"/>
        </w:rPr>
        <w:t xml:space="preserve"> near zero. SINDy-2 exhibits systematic negative bias.</w:t>
      </w:r>
      <w:r w:rsidR="00111E4C">
        <w:rPr>
          <w:color w:val="444444"/>
        </w:rPr>
        <w:t xml:space="preserve"> </w:t>
      </w:r>
    </w:p>
    <w:p w14:paraId="0A89AA70" w14:textId="23481D5F" w:rsidR="00CA7F89" w:rsidRDefault="006B730D">
      <w:pPr>
        <w:spacing w:after="160"/>
        <w:jc w:val="both"/>
      </w:pPr>
      <w:r>
        <w:t>The</w:t>
      </w:r>
      <w:r w:rsidR="00C60818">
        <w:t xml:space="preserve"> comparison of</w:t>
      </w:r>
      <w:r>
        <w:t xml:space="preserve"> </w:t>
      </w:r>
      <w:r w:rsidR="00C60818">
        <w:t xml:space="preserve">results of </w:t>
      </w:r>
      <w:r>
        <w:t>six</w:t>
      </w:r>
      <w:r w:rsidR="00C60818">
        <w:t xml:space="preserve"> </w:t>
      </w:r>
      <w:r>
        <w:t>model</w:t>
      </w:r>
      <w:r w:rsidR="00C60818">
        <w:t>s on</w:t>
      </w:r>
      <w:r>
        <w:t xml:space="preserve"> NASA dataset yields the following practical guidance</w:t>
      </w:r>
      <w:r w:rsidR="00A933A7">
        <w:t xml:space="preserve">. </w:t>
      </w:r>
    </w:p>
    <w:p w14:paraId="0A89AA71" w14:textId="29E304B6" w:rsidR="00CA7F89" w:rsidRDefault="006B730D" w:rsidP="00644DE0">
      <w:pPr>
        <w:pStyle w:val="ListParagraph"/>
        <w:numPr>
          <w:ilvl w:val="0"/>
          <w:numId w:val="6"/>
        </w:numPr>
        <w:spacing w:after="100"/>
        <w:jc w:val="both"/>
      </w:pPr>
      <w:r>
        <w:t>Best interpretable accuracy (NASA): SINDy-1 (Sparse Dynamics Degree 2) is recommended with RMSE = 0.0071 and R² = 0.9957. Its low-degree polynomial ODE is highly</w:t>
      </w:r>
      <w:r w:rsidR="00644DE0">
        <w:t xml:space="preserve"> </w:t>
      </w:r>
      <w:r>
        <w:t>parsimonious and physically interpretable.</w:t>
      </w:r>
    </w:p>
    <w:p w14:paraId="0A89AA72" w14:textId="77777777" w:rsidR="00CA7F89" w:rsidRDefault="006B730D" w:rsidP="00644DE0">
      <w:pPr>
        <w:pStyle w:val="ListParagraph"/>
        <w:numPr>
          <w:ilvl w:val="0"/>
          <w:numId w:val="6"/>
        </w:numPr>
        <w:spacing w:after="100"/>
        <w:jc w:val="both"/>
      </w:pPr>
      <w:r>
        <w:lastRenderedPageBreak/>
        <w:t>Best accuracy-interpretability balance: SR-1 (Basic Symbolic Regression) provides strong performance (RMSE = 0.0120, R² = 0.9878) with algebraic formula outputs, well suited for BMS applications requiring explicit expressions.</w:t>
      </w:r>
    </w:p>
    <w:p w14:paraId="0A89AA73" w14:textId="77777777" w:rsidR="00CA7F89" w:rsidRDefault="006B730D" w:rsidP="00644DE0">
      <w:pPr>
        <w:pStyle w:val="ListParagraph"/>
        <w:numPr>
          <w:ilvl w:val="0"/>
          <w:numId w:val="6"/>
        </w:numPr>
        <w:spacing w:after="100"/>
        <w:jc w:val="both"/>
      </w:pPr>
      <w:r>
        <w:t>Physics-aware SR caution: SR-2 underperforms SR-1 on NASA data (RMSE = 0.0539), suggesting the physics constraints need re-calibration before deployment. This may reflect over-penalization of expressions that technically violate the assumed degradation law form but fit the data well.</w:t>
      </w:r>
    </w:p>
    <w:p w14:paraId="0A89AA74" w14:textId="77777777" w:rsidR="00CA7F89" w:rsidRDefault="006B730D" w:rsidP="00644DE0">
      <w:pPr>
        <w:pStyle w:val="ListParagraph"/>
        <w:numPr>
          <w:ilvl w:val="0"/>
          <w:numId w:val="6"/>
        </w:numPr>
        <w:spacing w:after="100"/>
        <w:jc w:val="both"/>
      </w:pPr>
      <w:r>
        <w:t>Richer dynamics: SINDy-2 captures more complex nonlinear dynamics but at the cost of systematic negative bias (evident in the error distribution). Its step-pattern parity plot suggests ODE integration artifacts that should be addressed.</w:t>
      </w:r>
    </w:p>
    <w:p w14:paraId="0A89AA75" w14:textId="77777777" w:rsidR="00CA7F89" w:rsidRDefault="006B730D" w:rsidP="00644DE0">
      <w:pPr>
        <w:pStyle w:val="ListParagraph"/>
        <w:numPr>
          <w:ilvl w:val="0"/>
          <w:numId w:val="6"/>
        </w:numPr>
        <w:spacing w:after="100"/>
        <w:jc w:val="both"/>
      </w:pPr>
      <w:r>
        <w:t>Deep learning baseline (LSTM): Achieves NASA RMSE = 0.0104 and R² = 0.9903, the best overall accuracy across all six models, confirming the value of temporal sequence modelling for SOH prediction. CALCE RMSE = 0.0141 (R² = 0.9819) demonstrates strong cross-dataset generalization.</w:t>
      </w:r>
    </w:p>
    <w:p w14:paraId="0A89AA76" w14:textId="77777777" w:rsidR="00CA7F89" w:rsidRDefault="006B730D" w:rsidP="00644DE0">
      <w:pPr>
        <w:pStyle w:val="ListParagraph"/>
        <w:numPr>
          <w:ilvl w:val="0"/>
          <w:numId w:val="6"/>
        </w:numPr>
        <w:spacing w:after="100"/>
        <w:jc w:val="both"/>
      </w:pPr>
      <w:r>
        <w:t>Ensemble baseline (Random Forest): Achieves NASA RMSE = 0.0221 and R² = 0.9588, competitive with SINDy-2 while offering feature importance interpretability. CALCE RMSE = 0.0162 (R² = 0.9771) shows good generalization, outperforming several interpretable models on cross-dataset transfer.</w:t>
      </w:r>
    </w:p>
    <w:p w14:paraId="0A89AA77" w14:textId="77777777" w:rsidR="00CA7F89" w:rsidRDefault="006B730D">
      <w:pPr>
        <w:spacing w:after="200"/>
        <w:jc w:val="both"/>
      </w:pPr>
      <w:r>
        <w:t xml:space="preserve">The feature correlation heatmap (Figure 1) confirms that </w:t>
      </w:r>
      <w:proofErr w:type="spellStart"/>
      <w:r>
        <w:t>capacity_fade</w:t>
      </w:r>
      <w:proofErr w:type="spellEnd"/>
      <w:r>
        <w:t xml:space="preserve"> is a near-perfect inverse proxy for SOH (r = −1.00), validating its use as the primary feature. The high collinearity between </w:t>
      </w:r>
      <w:proofErr w:type="spellStart"/>
      <w:r>
        <w:t>temp_max</w:t>
      </w:r>
      <w:proofErr w:type="spellEnd"/>
      <w:r>
        <w:t xml:space="preserve"> and </w:t>
      </w:r>
      <w:proofErr w:type="spellStart"/>
      <w:r>
        <w:t>temp_rise</w:t>
      </w:r>
      <w:proofErr w:type="spellEnd"/>
      <w:r>
        <w:t xml:space="preserve"> (r = 0.98) suggests one could be dropped to reduce model complexity without significant accuracy loss.</w:t>
      </w:r>
    </w:p>
    <w:p w14:paraId="0A89AA78" w14:textId="77777777" w:rsidR="00CA7F89" w:rsidRDefault="00CA7F89">
      <w:pPr>
        <w:spacing w:after="80"/>
      </w:pPr>
    </w:p>
    <w:p w14:paraId="0A89AA80" w14:textId="77777777" w:rsidR="00CA7F89" w:rsidRDefault="006B730D">
      <w:pPr>
        <w:pStyle w:val="Heading1"/>
      </w:pPr>
      <w:r>
        <w:t>10. Conclusion</w:t>
      </w:r>
    </w:p>
    <w:p w14:paraId="0A89AA81" w14:textId="77777777" w:rsidR="00CA7F89" w:rsidRDefault="006B730D">
      <w:pPr>
        <w:spacing w:after="160"/>
        <w:jc w:val="both"/>
      </w:pPr>
      <w:r>
        <w:t xml:space="preserve">This paper presented a systematic comparative evaluation of six machine learning models for lithium-ion battery degradation prediction. Among the four interpretable models evaluated on the NASA benchmark, SINDy-1 (Sparse Dynamics Degree 2) achieves the best performance (RMSE = 0.0071, R² = 0.9957), followed by SR-1 (RMSE = 0.0120, R² = 0.9878). Notably, SR-2 (Extended Physics-Aware SR) underperforms on NASA data, highlighting that physics constraints require careful calibration to the target battery chemistry. Prediction error distributions confirm SINDy-1's low-bias </w:t>
      </w:r>
      <w:proofErr w:type="spellStart"/>
      <w:r>
        <w:t>behavior</w:t>
      </w:r>
      <w:proofErr w:type="spellEnd"/>
      <w:r>
        <w:t>, while parity plots reveal SINDy-2's discretization artifacts.</w:t>
      </w:r>
    </w:p>
    <w:p w14:paraId="0A89AA83" w14:textId="1AFF3993" w:rsidR="00CA7F89" w:rsidRDefault="006B730D">
      <w:pPr>
        <w:spacing w:after="160"/>
        <w:jc w:val="both"/>
      </w:pPr>
      <w:r>
        <w:t xml:space="preserve">Feature correlation analysis confirms that </w:t>
      </w:r>
      <w:proofErr w:type="spellStart"/>
      <w:r>
        <w:t>capacity_fade</w:t>
      </w:r>
      <w:proofErr w:type="spellEnd"/>
      <w:r>
        <w:t xml:space="preserve"> and </w:t>
      </w:r>
      <w:proofErr w:type="spellStart"/>
      <w:r>
        <w:t>cycle_number</w:t>
      </w:r>
      <w:proofErr w:type="spellEnd"/>
      <w:r>
        <w:t xml:space="preserve"> are the dominant SOH predictors, consistent with fundamental electrochemical degradation theory. Cross-dataset trajectory plots reveal that CALCE cells maintain high SOH (~0.92) over the observed window, posing a different prediction challenge from the more degraded NASA cells.</w:t>
      </w:r>
      <w:r w:rsidR="004613C7">
        <w:t xml:space="preserve"> </w:t>
      </w:r>
      <w:r>
        <w:t>Future work should address SR-2 physics constraint calibration, SINDy-2 ODE integration artifacts, and completion of LSTM and Random Forest baselines to provide the full six-model accuracy-interpretability trade-off analysis.</w:t>
      </w:r>
    </w:p>
    <w:p w14:paraId="7F2D5786" w14:textId="77777777" w:rsidR="008940B5" w:rsidRDefault="008940B5" w:rsidP="008940B5">
      <w:pPr>
        <w:pStyle w:val="Heading1"/>
      </w:pPr>
      <w:r>
        <w:t>References</w:t>
      </w:r>
    </w:p>
    <w:p w14:paraId="6062D1C3" w14:textId="77777777" w:rsidR="00E51EA0" w:rsidRPr="00E51EA0" w:rsidRDefault="00D9040A" w:rsidP="00F41C8B">
      <w:pPr>
        <w:pStyle w:val="Bibliography"/>
        <w:numPr>
          <w:ilvl w:val="0"/>
          <w:numId w:val="10"/>
        </w:numPr>
      </w:pPr>
      <w:r>
        <w:lastRenderedPageBreak/>
        <w:fldChar w:fldCharType="begin"/>
      </w:r>
      <w:r>
        <w:instrText xml:space="preserve"> ADDIN ZOTERO_BIBL {"uncited":[],"omitted":[],"custom":[]} CSL_BIBLIOGRAPHY </w:instrText>
      </w:r>
      <w:r>
        <w:fldChar w:fldCharType="separate"/>
      </w:r>
      <w:r w:rsidR="00E51EA0" w:rsidRPr="00E51EA0">
        <w:t>Brunton, S.L., Proctor, J.L., Kutz, J.N., 2016. Discovering governing equations from data by sparse identification of nonlinear dynamical systems. Proc. Natl. Acad. Sci. 113, 3932–3937. https://doi.org/10.1073/pnas.1517384113</w:t>
      </w:r>
    </w:p>
    <w:p w14:paraId="4A161B8D" w14:textId="77777777" w:rsidR="00E51EA0" w:rsidRPr="00E51EA0" w:rsidRDefault="00E51EA0" w:rsidP="00F41C8B">
      <w:pPr>
        <w:pStyle w:val="Bibliography"/>
        <w:numPr>
          <w:ilvl w:val="0"/>
          <w:numId w:val="10"/>
        </w:numPr>
      </w:pPr>
      <w:r w:rsidRPr="00E51EA0">
        <w:t>Cranmer, M., 2023. Interpretable Machine Learning for Science with PySR and SymbolicRegression.jl. https://doi.org/10.48550/ARXIV.2305.01582</w:t>
      </w:r>
    </w:p>
    <w:p w14:paraId="4D2BD7C6" w14:textId="77777777" w:rsidR="00E51EA0" w:rsidRPr="00E51EA0" w:rsidRDefault="00E51EA0" w:rsidP="00F41C8B">
      <w:pPr>
        <w:pStyle w:val="Bibliography"/>
        <w:numPr>
          <w:ilvl w:val="0"/>
          <w:numId w:val="10"/>
        </w:numPr>
      </w:pPr>
      <w:r w:rsidRPr="00E51EA0">
        <w:t>De Silva, B., Champion, K., Quade, M., Loiseau, J.-C., Kutz, J., Brunton, S., 2020. PySINDy: A Python package for the sparse identification of nonlinear dynamical systems from data. J. Open Source Softw. 5, 2104. https://doi.org/10.21105/joss.02104</w:t>
      </w:r>
    </w:p>
    <w:p w14:paraId="2601A1D2" w14:textId="77777777" w:rsidR="00E51EA0" w:rsidRPr="00E51EA0" w:rsidRDefault="00E51EA0" w:rsidP="00F41C8B">
      <w:pPr>
        <w:pStyle w:val="Bibliography"/>
        <w:numPr>
          <w:ilvl w:val="0"/>
          <w:numId w:val="10"/>
        </w:numPr>
      </w:pPr>
      <w:r w:rsidRPr="00E51EA0">
        <w:t>Gu, X., Huan, X., Ren, Y., Zhou, W., Jiang, W., Song, Z., 2026. Real-time physics-aware battery health monitoring from partial charging profiles via physics-informed neural networks. eTransportation 28, 100555. https://doi.org/10.1016/j.etran.2026.100555</w:t>
      </w:r>
    </w:p>
    <w:p w14:paraId="27A9B56E" w14:textId="77777777" w:rsidR="00E51EA0" w:rsidRPr="00E51EA0" w:rsidRDefault="00E51EA0" w:rsidP="00F41C8B">
      <w:pPr>
        <w:pStyle w:val="Bibliography"/>
        <w:numPr>
          <w:ilvl w:val="0"/>
          <w:numId w:val="10"/>
        </w:numPr>
      </w:pPr>
      <w:r w:rsidRPr="00E51EA0">
        <w:t>Li, W., Zhang, J., Ringbeck, F., Jöst, D., Zhang, L., Wei, Z., Sauer, D.U., 2021. Physics-informed neural networks for electrode-level state estimation in lithium-ion batteries. J. Power Sources 506, 230034. https://doi.org/10.1016/j.jpowsour.2021.230034</w:t>
      </w:r>
    </w:p>
    <w:p w14:paraId="34A20305" w14:textId="77777777" w:rsidR="00E51EA0" w:rsidRPr="00E51EA0" w:rsidRDefault="00E51EA0" w:rsidP="00F41C8B">
      <w:pPr>
        <w:pStyle w:val="Bibliography"/>
        <w:numPr>
          <w:ilvl w:val="0"/>
          <w:numId w:val="10"/>
        </w:numPr>
      </w:pPr>
      <w:r w:rsidRPr="00E51EA0">
        <w:t>Lui, Y.H., Li, M., Downey, A., Shen, S., Nemani, V.P., Ye, H., VanElzen, C., Jain, G., Hu, S., Laflamme, S., Hu, C., 2021. Physics-based prognostics of implantable-grade lithium-ion battery for remaining useful life prediction. J. Power Sources 485, 229327. https://doi.org/10.1016/j.jpowsour.2020.229327</w:t>
      </w:r>
    </w:p>
    <w:p w14:paraId="465AAA49" w14:textId="77777777" w:rsidR="00E51EA0" w:rsidRPr="00E51EA0" w:rsidRDefault="00E51EA0" w:rsidP="00F41C8B">
      <w:pPr>
        <w:pStyle w:val="Bibliography"/>
        <w:numPr>
          <w:ilvl w:val="0"/>
          <w:numId w:val="10"/>
        </w:numPr>
      </w:pPr>
      <w:r w:rsidRPr="00E51EA0">
        <w:t>Nuhic, A., Terzimehic, T., Soczka-Guth, T., Buchholz, M., Dietmayer, K., 2013. Health diagnosis and remaining useful life prognostics of lithium-ion batteries using data-driven methods. J. Power Sources 239, 680–688. https://doi.org/10.1016/j.jpowsour.2012.11.146</w:t>
      </w:r>
    </w:p>
    <w:p w14:paraId="1F4399B3" w14:textId="77777777" w:rsidR="00E51EA0" w:rsidRPr="00E51EA0" w:rsidRDefault="00E51EA0" w:rsidP="00F41C8B">
      <w:pPr>
        <w:pStyle w:val="Bibliography"/>
        <w:numPr>
          <w:ilvl w:val="0"/>
          <w:numId w:val="10"/>
        </w:numPr>
      </w:pPr>
      <w:r w:rsidRPr="00E51EA0">
        <w:t>Pecht, M., 2012. CALCE Battery Research Group Data. University of Maryland.</w:t>
      </w:r>
    </w:p>
    <w:p w14:paraId="7F6C2012" w14:textId="77777777" w:rsidR="00E51EA0" w:rsidRPr="00E51EA0" w:rsidRDefault="00E51EA0" w:rsidP="00F41C8B">
      <w:pPr>
        <w:pStyle w:val="Bibliography"/>
        <w:numPr>
          <w:ilvl w:val="0"/>
          <w:numId w:val="10"/>
        </w:numPr>
      </w:pPr>
      <w:r w:rsidRPr="00E51EA0">
        <w:t>Ren, L., Zhao, L., Hong, S., Zhao, S., Wang, H., Zhang, L., 2018. Remaining Useful Life Prediction for Lithium-Ion Battery: A Deep Learning Approach. IEEE Access 6, 50587–50598. https://doi.org/10.1109/ACCESS.2018.2858856</w:t>
      </w:r>
    </w:p>
    <w:p w14:paraId="72174DA5" w14:textId="77777777" w:rsidR="00E51EA0" w:rsidRPr="00E51EA0" w:rsidRDefault="00E51EA0" w:rsidP="00F41C8B">
      <w:pPr>
        <w:pStyle w:val="Bibliography"/>
        <w:numPr>
          <w:ilvl w:val="0"/>
          <w:numId w:val="10"/>
        </w:numPr>
      </w:pPr>
      <w:r w:rsidRPr="00E51EA0">
        <w:t>Saha, B., Goebel, K., 2007. Battery Data Set, NASA Ames Prognostics Data Repository. NASA Ames Research Center, Moffett Field, CA.</w:t>
      </w:r>
    </w:p>
    <w:p w14:paraId="030A9D92" w14:textId="77777777" w:rsidR="00E51EA0" w:rsidRPr="00E51EA0" w:rsidRDefault="00E51EA0" w:rsidP="00F41C8B">
      <w:pPr>
        <w:pStyle w:val="Bibliography"/>
        <w:numPr>
          <w:ilvl w:val="0"/>
          <w:numId w:val="10"/>
        </w:numPr>
      </w:pPr>
      <w:r w:rsidRPr="00E51EA0">
        <w:t>Severson, K.A., Attia, P.M., Jin, N., Perkins, N., Jiang, B., Yang, Z., Chen, M.H., Aykol, M., Herring, P.K., Fraggedakis, D., Bazant, M.Z., Harris, S.J., Chueh, W.C., Braatz, R.D., 2019. Data-driven prediction of battery cycle life before capacity degradation. Nat. Energy 4, 383–391. https://doi.org/10.1038/s41560-019-0356-8</w:t>
      </w:r>
    </w:p>
    <w:p w14:paraId="494B896F" w14:textId="77777777" w:rsidR="00E51EA0" w:rsidRPr="00E51EA0" w:rsidRDefault="00E51EA0" w:rsidP="00F41C8B">
      <w:pPr>
        <w:pStyle w:val="Bibliography"/>
        <w:numPr>
          <w:ilvl w:val="0"/>
          <w:numId w:val="10"/>
        </w:numPr>
      </w:pPr>
      <w:r w:rsidRPr="00E51EA0">
        <w:t>Thelen, A., Lui, Y.H., Shen, S., Laflamme, S., Hu, S., Ye, H., Hu, C., 2022. Integrating physics-based modeling and machine learning for degradation diagnostics of lithium-ion batteries. Energy Storage Mater. 50, 668–695. https://doi.org/10.1016/j.ensm.2022.05.047</w:t>
      </w:r>
    </w:p>
    <w:p w14:paraId="71E44549" w14:textId="77777777" w:rsidR="00E51EA0" w:rsidRPr="00E51EA0" w:rsidRDefault="00E51EA0" w:rsidP="00F41C8B">
      <w:pPr>
        <w:pStyle w:val="Bibliography"/>
        <w:numPr>
          <w:ilvl w:val="0"/>
          <w:numId w:val="10"/>
        </w:numPr>
      </w:pPr>
      <w:r w:rsidRPr="00E51EA0">
        <w:t>Zhou, Y., Huang, M., Chen, Y., Tao, Y., 2016. A novel health indicator for on-line lithium-ion batteries remaining useful life prediction. J. Power Sources 321, 1–10. https://doi.org/10.1016/j.jpowsour.2016.04.119</w:t>
      </w:r>
    </w:p>
    <w:p w14:paraId="0A89AA84" w14:textId="03FF8903" w:rsidR="00CA7F89" w:rsidRDefault="00D9040A">
      <w:pPr>
        <w:spacing w:after="80"/>
      </w:pPr>
      <w:r>
        <w:fldChar w:fldCharType="end"/>
      </w:r>
    </w:p>
    <w:p w14:paraId="0A89AA90" w14:textId="77777777" w:rsidR="00CA7F89" w:rsidRDefault="00CA7F89">
      <w:pPr>
        <w:spacing w:after="80"/>
      </w:pPr>
    </w:p>
    <w:p w14:paraId="0A89AAB9" w14:textId="049B432B" w:rsidR="00CA7F89" w:rsidRDefault="00CA7F89" w:rsidP="00BB4863"/>
    <w:sectPr w:rsidR="00CA7F8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64B6"/>
    <w:multiLevelType w:val="hybridMultilevel"/>
    <w:tmpl w:val="EAD46AFC"/>
    <w:lvl w:ilvl="0" w:tplc="D76CCD2E">
      <w:start w:val="1"/>
      <w:numFmt w:val="decimal"/>
      <w:lvlText w:val="%1."/>
      <w:lvlJc w:val="left"/>
      <w:pPr>
        <w:ind w:left="720" w:hanging="360"/>
      </w:pPr>
    </w:lvl>
    <w:lvl w:ilvl="1" w:tplc="0FE06540">
      <w:numFmt w:val="decimal"/>
      <w:lvlText w:val=""/>
      <w:lvlJc w:val="left"/>
    </w:lvl>
    <w:lvl w:ilvl="2" w:tplc="E586F5F2">
      <w:numFmt w:val="decimal"/>
      <w:lvlText w:val=""/>
      <w:lvlJc w:val="left"/>
    </w:lvl>
    <w:lvl w:ilvl="3" w:tplc="F754EB8A">
      <w:numFmt w:val="decimal"/>
      <w:lvlText w:val=""/>
      <w:lvlJc w:val="left"/>
    </w:lvl>
    <w:lvl w:ilvl="4" w:tplc="A9189ABE">
      <w:numFmt w:val="decimal"/>
      <w:lvlText w:val=""/>
      <w:lvlJc w:val="left"/>
    </w:lvl>
    <w:lvl w:ilvl="5" w:tplc="DC427AB4">
      <w:numFmt w:val="decimal"/>
      <w:lvlText w:val=""/>
      <w:lvlJc w:val="left"/>
    </w:lvl>
    <w:lvl w:ilvl="6" w:tplc="D27A328A">
      <w:numFmt w:val="decimal"/>
      <w:lvlText w:val=""/>
      <w:lvlJc w:val="left"/>
    </w:lvl>
    <w:lvl w:ilvl="7" w:tplc="25E29942">
      <w:numFmt w:val="decimal"/>
      <w:lvlText w:val=""/>
      <w:lvlJc w:val="left"/>
    </w:lvl>
    <w:lvl w:ilvl="8" w:tplc="01765580">
      <w:numFmt w:val="decimal"/>
      <w:lvlText w:val=""/>
      <w:lvlJc w:val="left"/>
    </w:lvl>
  </w:abstractNum>
  <w:abstractNum w:abstractNumId="1" w15:restartNumberingAfterBreak="0">
    <w:nsid w:val="0FB8281F"/>
    <w:multiLevelType w:val="hybridMultilevel"/>
    <w:tmpl w:val="B61CE5A2"/>
    <w:lvl w:ilvl="0" w:tplc="40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BE21F2"/>
    <w:multiLevelType w:val="hybridMultilevel"/>
    <w:tmpl w:val="D24429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D057F1"/>
    <w:multiLevelType w:val="hybridMultilevel"/>
    <w:tmpl w:val="11F2F63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8A19E5"/>
    <w:multiLevelType w:val="hybridMultilevel"/>
    <w:tmpl w:val="53A0B3CC"/>
    <w:lvl w:ilvl="0" w:tplc="197AB016">
      <w:start w:val="1"/>
      <w:numFmt w:val="bullet"/>
      <w:lvlText w:val="•"/>
      <w:lvlJc w:val="left"/>
      <w:pPr>
        <w:ind w:left="720" w:hanging="360"/>
      </w:pPr>
    </w:lvl>
    <w:lvl w:ilvl="1" w:tplc="C138367C">
      <w:numFmt w:val="decimal"/>
      <w:lvlText w:val=""/>
      <w:lvlJc w:val="left"/>
    </w:lvl>
    <w:lvl w:ilvl="2" w:tplc="B5D2A740">
      <w:numFmt w:val="decimal"/>
      <w:lvlText w:val=""/>
      <w:lvlJc w:val="left"/>
    </w:lvl>
    <w:lvl w:ilvl="3" w:tplc="DD163CA6">
      <w:numFmt w:val="decimal"/>
      <w:lvlText w:val=""/>
      <w:lvlJc w:val="left"/>
    </w:lvl>
    <w:lvl w:ilvl="4" w:tplc="18167882">
      <w:numFmt w:val="decimal"/>
      <w:lvlText w:val=""/>
      <w:lvlJc w:val="left"/>
    </w:lvl>
    <w:lvl w:ilvl="5" w:tplc="A128276E">
      <w:numFmt w:val="decimal"/>
      <w:lvlText w:val=""/>
      <w:lvlJc w:val="left"/>
    </w:lvl>
    <w:lvl w:ilvl="6" w:tplc="F5E26B48">
      <w:numFmt w:val="decimal"/>
      <w:lvlText w:val=""/>
      <w:lvlJc w:val="left"/>
    </w:lvl>
    <w:lvl w:ilvl="7" w:tplc="2752C5C4">
      <w:numFmt w:val="decimal"/>
      <w:lvlText w:val=""/>
      <w:lvlJc w:val="left"/>
    </w:lvl>
    <w:lvl w:ilvl="8" w:tplc="6D7467F8">
      <w:numFmt w:val="decimal"/>
      <w:lvlText w:val=""/>
      <w:lvlJc w:val="left"/>
    </w:lvl>
  </w:abstractNum>
  <w:abstractNum w:abstractNumId="5" w15:restartNumberingAfterBreak="0">
    <w:nsid w:val="5151597F"/>
    <w:multiLevelType w:val="hybridMultilevel"/>
    <w:tmpl w:val="55340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32056B"/>
    <w:multiLevelType w:val="hybridMultilevel"/>
    <w:tmpl w:val="27EAC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35545B"/>
    <w:multiLevelType w:val="hybridMultilevel"/>
    <w:tmpl w:val="37808CA6"/>
    <w:lvl w:ilvl="0" w:tplc="1E3E731C">
      <w:start w:val="1"/>
      <w:numFmt w:val="bullet"/>
      <w:lvlText w:val="●"/>
      <w:lvlJc w:val="left"/>
      <w:pPr>
        <w:ind w:left="720" w:hanging="360"/>
      </w:pPr>
    </w:lvl>
    <w:lvl w:ilvl="1" w:tplc="5756FCEA">
      <w:start w:val="1"/>
      <w:numFmt w:val="bullet"/>
      <w:lvlText w:val="○"/>
      <w:lvlJc w:val="left"/>
      <w:pPr>
        <w:ind w:left="1440" w:hanging="360"/>
      </w:pPr>
    </w:lvl>
    <w:lvl w:ilvl="2" w:tplc="4C0864AE">
      <w:start w:val="1"/>
      <w:numFmt w:val="bullet"/>
      <w:lvlText w:val="■"/>
      <w:lvlJc w:val="left"/>
      <w:pPr>
        <w:ind w:left="2160" w:hanging="360"/>
      </w:pPr>
    </w:lvl>
    <w:lvl w:ilvl="3" w:tplc="D742A9BA">
      <w:start w:val="1"/>
      <w:numFmt w:val="bullet"/>
      <w:lvlText w:val="●"/>
      <w:lvlJc w:val="left"/>
      <w:pPr>
        <w:ind w:left="2880" w:hanging="360"/>
      </w:pPr>
    </w:lvl>
    <w:lvl w:ilvl="4" w:tplc="F9BE90F2">
      <w:start w:val="1"/>
      <w:numFmt w:val="bullet"/>
      <w:lvlText w:val="○"/>
      <w:lvlJc w:val="left"/>
      <w:pPr>
        <w:ind w:left="3600" w:hanging="360"/>
      </w:pPr>
    </w:lvl>
    <w:lvl w:ilvl="5" w:tplc="0B4E02AA">
      <w:start w:val="1"/>
      <w:numFmt w:val="bullet"/>
      <w:lvlText w:val="■"/>
      <w:lvlJc w:val="left"/>
      <w:pPr>
        <w:ind w:left="4320" w:hanging="360"/>
      </w:pPr>
    </w:lvl>
    <w:lvl w:ilvl="6" w:tplc="81D43806">
      <w:start w:val="1"/>
      <w:numFmt w:val="bullet"/>
      <w:lvlText w:val="●"/>
      <w:lvlJc w:val="left"/>
      <w:pPr>
        <w:ind w:left="5040" w:hanging="360"/>
      </w:pPr>
    </w:lvl>
    <w:lvl w:ilvl="7" w:tplc="8F448860">
      <w:start w:val="1"/>
      <w:numFmt w:val="bullet"/>
      <w:lvlText w:val="●"/>
      <w:lvlJc w:val="left"/>
      <w:pPr>
        <w:ind w:left="5760" w:hanging="360"/>
      </w:pPr>
    </w:lvl>
    <w:lvl w:ilvl="8" w:tplc="425E6B5C">
      <w:start w:val="1"/>
      <w:numFmt w:val="bullet"/>
      <w:lvlText w:val="●"/>
      <w:lvlJc w:val="left"/>
      <w:pPr>
        <w:ind w:left="6480" w:hanging="360"/>
      </w:pPr>
    </w:lvl>
  </w:abstractNum>
  <w:abstractNum w:abstractNumId="8" w15:restartNumberingAfterBreak="0">
    <w:nsid w:val="6E405647"/>
    <w:multiLevelType w:val="hybridMultilevel"/>
    <w:tmpl w:val="C73E4662"/>
    <w:lvl w:ilvl="0" w:tplc="40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6775210">
    <w:abstractNumId w:val="7"/>
    <w:lvlOverride w:ilvl="0">
      <w:startOverride w:val="1"/>
    </w:lvlOverride>
  </w:num>
  <w:num w:numId="2" w16cid:durableId="1905946102">
    <w:abstractNumId w:val="4"/>
    <w:lvlOverride w:ilvl="0">
      <w:startOverride w:val="1"/>
    </w:lvlOverride>
  </w:num>
  <w:num w:numId="3" w16cid:durableId="657851826">
    <w:abstractNumId w:val="0"/>
    <w:lvlOverride w:ilvl="0">
      <w:startOverride w:val="1"/>
    </w:lvlOverride>
  </w:num>
  <w:num w:numId="4" w16cid:durableId="7568200">
    <w:abstractNumId w:val="4"/>
  </w:num>
  <w:num w:numId="5" w16cid:durableId="496459467">
    <w:abstractNumId w:val="8"/>
  </w:num>
  <w:num w:numId="6" w16cid:durableId="1694648313">
    <w:abstractNumId w:val="1"/>
  </w:num>
  <w:num w:numId="7" w16cid:durableId="1946689822">
    <w:abstractNumId w:val="3"/>
  </w:num>
  <w:num w:numId="8" w16cid:durableId="1207837056">
    <w:abstractNumId w:val="6"/>
  </w:num>
  <w:num w:numId="9" w16cid:durableId="1427462682">
    <w:abstractNumId w:val="5"/>
  </w:num>
  <w:num w:numId="10" w16cid:durableId="101908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F89"/>
    <w:rsid w:val="00006862"/>
    <w:rsid w:val="000802E1"/>
    <w:rsid w:val="00083969"/>
    <w:rsid w:val="000E7F03"/>
    <w:rsid w:val="000F30A6"/>
    <w:rsid w:val="00111E4C"/>
    <w:rsid w:val="0012066B"/>
    <w:rsid w:val="00160515"/>
    <w:rsid w:val="001820E9"/>
    <w:rsid w:val="001D11C5"/>
    <w:rsid w:val="001D335F"/>
    <w:rsid w:val="00202539"/>
    <w:rsid w:val="00227E91"/>
    <w:rsid w:val="002665B5"/>
    <w:rsid w:val="002E252C"/>
    <w:rsid w:val="003076A3"/>
    <w:rsid w:val="00310380"/>
    <w:rsid w:val="00330D4D"/>
    <w:rsid w:val="00380EA1"/>
    <w:rsid w:val="00382C4E"/>
    <w:rsid w:val="00387C53"/>
    <w:rsid w:val="0039628D"/>
    <w:rsid w:val="003A0313"/>
    <w:rsid w:val="003E0DB1"/>
    <w:rsid w:val="00426DB6"/>
    <w:rsid w:val="00435E0F"/>
    <w:rsid w:val="0044584C"/>
    <w:rsid w:val="004613C7"/>
    <w:rsid w:val="00462798"/>
    <w:rsid w:val="0046319D"/>
    <w:rsid w:val="004C77E6"/>
    <w:rsid w:val="004F6778"/>
    <w:rsid w:val="00523052"/>
    <w:rsid w:val="005244BB"/>
    <w:rsid w:val="005324FF"/>
    <w:rsid w:val="00572DF6"/>
    <w:rsid w:val="00572FE0"/>
    <w:rsid w:val="0057487F"/>
    <w:rsid w:val="00595DEA"/>
    <w:rsid w:val="005A669C"/>
    <w:rsid w:val="005B0935"/>
    <w:rsid w:val="005F32B2"/>
    <w:rsid w:val="005F6524"/>
    <w:rsid w:val="005F74FB"/>
    <w:rsid w:val="00621D02"/>
    <w:rsid w:val="00635034"/>
    <w:rsid w:val="00644DE0"/>
    <w:rsid w:val="00664FD4"/>
    <w:rsid w:val="006A7252"/>
    <w:rsid w:val="006B6BC1"/>
    <w:rsid w:val="006B730D"/>
    <w:rsid w:val="00712ADB"/>
    <w:rsid w:val="00765418"/>
    <w:rsid w:val="00766327"/>
    <w:rsid w:val="007711DF"/>
    <w:rsid w:val="00786D87"/>
    <w:rsid w:val="007A49A2"/>
    <w:rsid w:val="007C09B8"/>
    <w:rsid w:val="007D3884"/>
    <w:rsid w:val="00800C5D"/>
    <w:rsid w:val="00800D71"/>
    <w:rsid w:val="00823D78"/>
    <w:rsid w:val="0082424E"/>
    <w:rsid w:val="008854AE"/>
    <w:rsid w:val="00892AE2"/>
    <w:rsid w:val="008940B5"/>
    <w:rsid w:val="008A6624"/>
    <w:rsid w:val="008B03CD"/>
    <w:rsid w:val="008E0D75"/>
    <w:rsid w:val="00925DFF"/>
    <w:rsid w:val="009345E4"/>
    <w:rsid w:val="00965BEB"/>
    <w:rsid w:val="009835F6"/>
    <w:rsid w:val="009A3A90"/>
    <w:rsid w:val="009B230D"/>
    <w:rsid w:val="009B77AD"/>
    <w:rsid w:val="009D525E"/>
    <w:rsid w:val="009D63F6"/>
    <w:rsid w:val="009E4A98"/>
    <w:rsid w:val="00A04530"/>
    <w:rsid w:val="00A70634"/>
    <w:rsid w:val="00A80175"/>
    <w:rsid w:val="00A933A7"/>
    <w:rsid w:val="00A943EA"/>
    <w:rsid w:val="00AB25E8"/>
    <w:rsid w:val="00AB61DD"/>
    <w:rsid w:val="00B05297"/>
    <w:rsid w:val="00B246F3"/>
    <w:rsid w:val="00B469D4"/>
    <w:rsid w:val="00B51963"/>
    <w:rsid w:val="00B57720"/>
    <w:rsid w:val="00B67243"/>
    <w:rsid w:val="00B7060A"/>
    <w:rsid w:val="00B76F34"/>
    <w:rsid w:val="00B825F9"/>
    <w:rsid w:val="00BA27D5"/>
    <w:rsid w:val="00BB4863"/>
    <w:rsid w:val="00BE6880"/>
    <w:rsid w:val="00BF3FB0"/>
    <w:rsid w:val="00BF62CA"/>
    <w:rsid w:val="00C133B0"/>
    <w:rsid w:val="00C60818"/>
    <w:rsid w:val="00C64ED9"/>
    <w:rsid w:val="00C67407"/>
    <w:rsid w:val="00C7679F"/>
    <w:rsid w:val="00C97B5B"/>
    <w:rsid w:val="00CA7F89"/>
    <w:rsid w:val="00D108FC"/>
    <w:rsid w:val="00D11CBB"/>
    <w:rsid w:val="00D23689"/>
    <w:rsid w:val="00D500B0"/>
    <w:rsid w:val="00D517E4"/>
    <w:rsid w:val="00D709AA"/>
    <w:rsid w:val="00D712E5"/>
    <w:rsid w:val="00D82B0A"/>
    <w:rsid w:val="00D9040A"/>
    <w:rsid w:val="00DA0E58"/>
    <w:rsid w:val="00E007A0"/>
    <w:rsid w:val="00E40C7F"/>
    <w:rsid w:val="00E46877"/>
    <w:rsid w:val="00E51EA0"/>
    <w:rsid w:val="00E84A3E"/>
    <w:rsid w:val="00E963CB"/>
    <w:rsid w:val="00EB30CC"/>
    <w:rsid w:val="00ED2B43"/>
    <w:rsid w:val="00EF21ED"/>
    <w:rsid w:val="00F127D4"/>
    <w:rsid w:val="00F40EB0"/>
    <w:rsid w:val="00F41C8B"/>
    <w:rsid w:val="00F50853"/>
    <w:rsid w:val="00F51BFF"/>
    <w:rsid w:val="00F55341"/>
    <w:rsid w:val="00F70E92"/>
    <w:rsid w:val="00F87183"/>
    <w:rsid w:val="00F929FA"/>
    <w:rsid w:val="00FA3670"/>
    <w:rsid w:val="00FA78D7"/>
    <w:rsid w:val="00FD2024"/>
    <w:rsid w:val="00FF67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A970"/>
  <w15:docId w15:val="{A9FB62CE-7946-499B-ABC4-EB6AB5A3C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3864"/>
      <w:sz w:val="28"/>
      <w:szCs w:val="28"/>
    </w:rPr>
  </w:style>
  <w:style w:type="paragraph" w:styleId="Heading2">
    <w:name w:val="heading 2"/>
    <w:uiPriority w:val="9"/>
    <w:unhideWhenUsed/>
    <w:qFormat/>
    <w:pPr>
      <w:spacing w:before="200" w:after="120"/>
      <w:outlineLvl w:val="1"/>
    </w:pPr>
    <w:rPr>
      <w:rFonts w:ascii="Arial" w:eastAsia="Arial" w:hAnsi="Arial" w:cs="Arial"/>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80175"/>
    <w:rPr>
      <w:color w:val="605E5C"/>
      <w:shd w:val="clear" w:color="auto" w:fill="E1DFDD"/>
    </w:rPr>
  </w:style>
  <w:style w:type="character" w:styleId="PlaceholderText">
    <w:name w:val="Placeholder Text"/>
    <w:basedOn w:val="DefaultParagraphFont"/>
    <w:uiPriority w:val="99"/>
    <w:semiHidden/>
    <w:rsid w:val="00621D02"/>
    <w:rPr>
      <w:color w:val="666666"/>
    </w:rPr>
  </w:style>
  <w:style w:type="paragraph" w:styleId="Bibliography">
    <w:name w:val="Bibliography"/>
    <w:basedOn w:val="Normal"/>
    <w:next w:val="Normal"/>
    <w:uiPriority w:val="37"/>
    <w:unhideWhenUsed/>
    <w:rsid w:val="00F70E92"/>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12</Pages>
  <Words>6524</Words>
  <Characters>37191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Manojkumar Charandas Ramteke</cp:lastModifiedBy>
  <cp:revision>142</cp:revision>
  <dcterms:created xsi:type="dcterms:W3CDTF">2026-05-20T06:43:00Z</dcterms:created>
  <dcterms:modified xsi:type="dcterms:W3CDTF">2026-05-21T17:43:00Z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id="XghudyeY"/&gt;&lt;style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