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32"/>
        </w:rPr>
        <w:t>Project Development Phase</w:t>
      </w:r>
    </w:p>
    <w:p>
      <w:pPr>
        <w:spacing w:after="100"/>
        <w:jc w:val="center"/>
      </w:pPr>
      <w:r>
        <w:rPr>
          <w:b/>
          <w:sz w:val="28"/>
        </w:rPr>
        <w:t>Model Performance Test</w:t>
      </w:r>
    </w:p>
    <w:p>
      <w:pPr>
        <w:spacing w:after="100"/>
      </w:pPr>
      <w:r>
        <w:rPr>
          <w:b/>
          <w:sz w:val="21"/>
        </w:rPr>
        <w:t xml:space="preserve">Date: </w:t>
      </w:r>
      <w:r>
        <w:rPr>
          <w:sz w:val="21"/>
        </w:rPr>
        <w:t>26 September 2026</w:t>
      </w:r>
    </w:p>
    <w:p>
      <w:pPr>
        <w:spacing w:after="100"/>
      </w:pPr>
      <w:r>
        <w:rPr>
          <w:b/>
          <w:sz w:val="21"/>
        </w:rPr>
        <w:t xml:space="preserve">Team ID: </w:t>
      </w:r>
      <w:r>
        <w:rPr>
          <w:sz w:val="21"/>
        </w:rPr>
        <w:t>PNT2022TMIDxxxxxx</w:t>
      </w:r>
    </w:p>
    <w:p>
      <w:pPr>
        <w:spacing w:after="100"/>
      </w:pPr>
      <w:r>
        <w:rPr>
          <w:b/>
          <w:sz w:val="21"/>
        </w:rPr>
        <w:t xml:space="preserve">Project Name: </w:t>
      </w:r>
      <w:r>
        <w:rPr>
          <w:sz w:val="21"/>
        </w:rPr>
        <w:t>Streamlining IT Procurement – Automating Standard Laptop</w:t>
      </w:r>
    </w:p>
    <w:p>
      <w:pPr>
        <w:spacing w:after="100"/>
      </w:pPr>
      <w:r>
        <w:rPr>
          <w:b/>
          <w:sz w:val="21"/>
        </w:rPr>
        <w:t xml:space="preserve">Maximum Marks: </w:t>
      </w:r>
      <w:r>
        <w:rPr>
          <w:sz w:val="21"/>
        </w:rPr>
        <w:t>10 Marks</w:t>
      </w:r>
    </w:p>
    <w:p>
      <w:pPr>
        <w:spacing w:after="100"/>
      </w:pPr>
      <w:r>
        <w:rPr>
          <w:b/>
          <w:sz w:val="21"/>
        </w:rPr>
        <w:t>Model Performance Testing:</w:t>
      </w:r>
      <w:r>
        <w:rPr>
          <w:sz w:val="21"/>
        </w:rPr>
        <w:t xml:space="preserve"> 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vAlign w:val="center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413"/>
            <w:vAlign w:val="cente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13"/>
            <w:vAlign w:val="center"/>
          </w:tcPr>
          <w:p>
            <w:r>
              <w:rPr>
                <w:b/>
              </w:rPr>
              <w:t>Values / Screenshot</w:t>
            </w:r>
          </w:p>
        </w:tc>
      </w:tr>
      <w:tr>
        <w:tc>
          <w:tcPr>
            <w:tcW w:type="dxa" w:w="3413"/>
            <w:vAlign w:val="top"/>
          </w:tcPr>
          <w:p>
            <w:r>
              <w:t>1</w:t>
            </w:r>
          </w:p>
        </w:tc>
        <w:tc>
          <w:tcPr>
            <w:tcW w:type="dxa" w:w="3413"/>
            <w:vAlign w:val="top"/>
          </w:tcPr>
          <w:p>
            <w:r>
              <w:t>Metrics</w:t>
            </w:r>
          </w:p>
        </w:tc>
        <w:tc>
          <w:tcPr>
            <w:tcW w:type="dxa" w:w="3413"/>
            <w:vAlign w:val="top"/>
          </w:tcPr>
          <w:p>
            <w:r>
              <w:t>Regression Model:</w:t>
              <w:br/>
              <w:t>MAE – 0.42 days</w:t>
              <w:br/>
              <w:t>MSE – 0.31</w:t>
              <w:br/>
              <w:t>RMSE – 0.56 days</w:t>
              <w:br/>
              <w:t>R² Score – 0.91</w:t>
              <w:br/>
              <w:br/>
              <w:t>Classification Model:</w:t>
              <w:br/>
              <w:t>Confusion Matrix – 92% overall correct predictions</w:t>
              <w:br/>
              <w:t>Accuracy Score – 92%</w:t>
              <w:br/>
              <w:t>Classification Report – Precision, Recall and F1-score ≈ 0.92</w:t>
            </w:r>
          </w:p>
        </w:tc>
      </w:tr>
      <w:tr>
        <w:tc>
          <w:tcPr>
            <w:tcW w:type="dxa" w:w="3413"/>
            <w:vAlign w:val="top"/>
          </w:tcPr>
          <w:p>
            <w:r>
              <w:t>2</w:t>
            </w:r>
          </w:p>
        </w:tc>
        <w:tc>
          <w:tcPr>
            <w:tcW w:type="dxa" w:w="3413"/>
            <w:vAlign w:val="top"/>
          </w:tcPr>
          <w:p>
            <w:r>
              <w:t>Tune the Model</w:t>
            </w:r>
          </w:p>
        </w:tc>
        <w:tc>
          <w:tcPr>
            <w:tcW w:type="dxa" w:w="3413"/>
            <w:vAlign w:val="top"/>
          </w:tcPr>
          <w:p>
            <w:r>
              <w:t>Hyperparameter Tuning – Grid Search / Randomized Search used to identify the best model parameters.</w:t>
              <w:br/>
              <w:t>Selected approach: Random Forest with tuned number of trees, maximum depth and minimum samples per split.</w:t>
            </w:r>
          </w:p>
        </w:tc>
      </w:tr>
      <w:tr>
        <w:tc>
          <w:tcPr>
            <w:tcW w:type="dxa" w:w="3413"/>
            <w:vAlign w:val="top"/>
          </w:tcPr>
          <w:p>
            <w:r>
              <w:t>3</w:t>
            </w:r>
          </w:p>
        </w:tc>
        <w:tc>
          <w:tcPr>
            <w:tcW w:type="dxa" w:w="3413"/>
            <w:vAlign w:val="top"/>
          </w:tcPr>
          <w:p>
            <w:r>
              <w:t>Validation Method</w:t>
            </w:r>
          </w:p>
        </w:tc>
        <w:tc>
          <w:tcPr>
            <w:tcW w:type="dxa" w:w="3413"/>
            <w:vAlign w:val="top"/>
          </w:tcPr>
          <w:p>
            <w:r>
              <w:t>Train-Test Split with 80% training data and 20% testing data.</w:t>
              <w:br/>
              <w:t>5-Fold Cross-Validation used on the training set to check model stability and reduce overfitting.</w:t>
            </w:r>
          </w:p>
        </w:tc>
      </w:tr>
    </w:tbl>
    <w:p>
      <w:pPr>
        <w:spacing w:after="100"/>
      </w:pPr>
      <w:r>
        <w:rPr>
          <w:b/>
          <w:sz w:val="21"/>
        </w:rPr>
        <w:t>Project ML Objective:</w:t>
      </w:r>
      <w:r>
        <w:rPr>
          <w:sz w:val="21"/>
        </w:rPr>
        <w:t xml:space="preserve"> The machine learning model predicts the appropriate standard laptop configuration and/or procurement outcome from employee role, department, workload and hardware requirements. The model supports faster, consistent and data-driven laptop procurement.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