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WEEKLY PROGRESS - WEEK 10 TO WEEK 13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Week 10 (Part 1 and 2 of Capstone Project): In Week 10, I focused on laying the groundwork for the Capstone Project. I made significant progress by completing Part 1 and Part 2 of the project, which involved gathering research, defining project objectives, and formulating the initial project plan. This phase was crucial in setting the direction for the project and aligning it with the established goals.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Week 11 (Weekly Challenges): During Week 11, I dedicated my efforts to addressing the weekly challenges. These challenges allowed me to enhance my skills and knowledge, contributing to my overall project readiness. The experience gained from these challenges reinforced my understanding of the subject matter and improved my problem-solving abilities.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Week 12 (Deployment and GUI Development): In Week 12, my focus shifted towards the practical implementation of the Capstone Project. I worked on deploying the project, ensuring that it functions as intended in a real-world environment. Simultaneously, I began developing the Graphical User Interface (GUI) to create a user-friendly and accessible front-end for the project. This phase brought the project closer to its final, user-ready state.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Week 13 (Presentation and Report Submission): During the last week, Week 13, I concentrated on preparing for the final presentation and compiling the comprehensive project report. This involved summarising the entire project, highlighting key findings, and detailing the methodology and results. I also fine-tuned the presentation to effectively communicate the project's significance and outcomes.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