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0e0e0e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Dataset for final evaluation:-</w:t>
      </w:r>
      <w:r w:rsidDel="00000000" w:rsidR="00000000" w:rsidRPr="00000000">
        <w:rPr>
          <w:sz w:val="28"/>
          <w:szCs w:val="28"/>
          <w:rtl w:val="0"/>
        </w:rPr>
        <w:br w:type="textWrapping"/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https://huggingface.co/datasets/Amod/mental_health_counseling_conversations</w:t>
        </w:r>
      </w:hyperlink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20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color w:val="0e0e0e"/>
          <w:sz w:val="28"/>
          <w:szCs w:val="28"/>
          <w:rtl w:val="0"/>
        </w:rPr>
        <w:t xml:space="preserve">The mental_health_counseling_conversations dataset, curated by Amod and hosted on Hugging Face, is a collection of text-based interactions between individuals seeking mental health advice and qualified psychologists. The dataset comprises of  3,510 entries.</w:t>
        <w:br w:type="textWrapping"/>
      </w:r>
      <w:r w:rsidDel="00000000" w:rsidR="00000000" w:rsidRPr="00000000">
        <w:rPr>
          <w:b w:val="1"/>
          <w:color w:val="0e0e0e"/>
          <w:sz w:val="28"/>
          <w:szCs w:val="28"/>
          <w:rtl w:val="0"/>
        </w:rPr>
        <w:t xml:space="preserve">Key Features:</w:t>
        <w:br w:type="textWrapping"/>
      </w:r>
    </w:p>
    <w:p w:rsidR="00000000" w:rsidDel="00000000" w:rsidP="00000000" w:rsidRDefault="00000000" w:rsidRPr="00000000" w14:paraId="00000002">
      <w:pPr>
        <w:rPr>
          <w:color w:val="0e0e0e"/>
          <w:sz w:val="28"/>
          <w:szCs w:val="28"/>
        </w:rPr>
      </w:pPr>
      <w:r w:rsidDel="00000000" w:rsidR="00000000" w:rsidRPr="00000000">
        <w:rPr>
          <w:color w:val="0e0e0e"/>
          <w:sz w:val="28"/>
          <w:szCs w:val="28"/>
          <w:rtl w:val="0"/>
        </w:rPr>
        <w:t xml:space="preserve">-&gt;The dataset includes questions on various mental health topics, such as anxiety, depression, relationships, and self-esteem, with corresponding professional responses.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80" w:lineRule="auto"/>
        <w:ind w:left="0" w:firstLine="0"/>
        <w:rPr>
          <w:color w:val="0e0e0e"/>
          <w:sz w:val="28"/>
          <w:szCs w:val="28"/>
        </w:rPr>
      </w:pPr>
      <w:r w:rsidDel="00000000" w:rsidR="00000000" w:rsidRPr="00000000">
        <w:rPr>
          <w:color w:val="0e0e0e"/>
          <w:sz w:val="28"/>
          <w:szCs w:val="28"/>
          <w:rtl w:val="0"/>
        </w:rPr>
        <w:t xml:space="preserve">-&gt; Each entry consists of two fields:</w:t>
      </w:r>
    </w:p>
    <w:p w:rsidR="00000000" w:rsidDel="00000000" w:rsidP="00000000" w:rsidRDefault="00000000" w:rsidRPr="00000000" w14:paraId="00000004">
      <w:pPr>
        <w:spacing w:before="180" w:lineRule="auto"/>
        <w:ind w:left="0" w:firstLine="0"/>
        <w:rPr>
          <w:color w:val="0e0e0e"/>
          <w:sz w:val="28"/>
          <w:szCs w:val="28"/>
        </w:rPr>
      </w:pPr>
      <w:r w:rsidDel="00000000" w:rsidR="00000000" w:rsidRPr="00000000">
        <w:rPr>
          <w:color w:val="0e0e0e"/>
          <w:sz w:val="28"/>
          <w:szCs w:val="28"/>
          <w:rtl w:val="0"/>
        </w:rPr>
        <w:t xml:space="preserve">Context: The user’s question or concern.</w:t>
      </w:r>
    </w:p>
    <w:p w:rsidR="00000000" w:rsidDel="00000000" w:rsidP="00000000" w:rsidRDefault="00000000" w:rsidRPr="00000000" w14:paraId="00000005">
      <w:pPr>
        <w:spacing w:before="180" w:lineRule="auto"/>
        <w:ind w:left="0" w:firstLine="0"/>
        <w:rPr>
          <w:b w:val="1"/>
          <w:color w:val="0e0e0e"/>
          <w:sz w:val="28"/>
          <w:szCs w:val="28"/>
        </w:rPr>
      </w:pPr>
      <w:r w:rsidDel="00000000" w:rsidR="00000000" w:rsidRPr="00000000">
        <w:rPr>
          <w:color w:val="0e0e0e"/>
          <w:sz w:val="28"/>
          <w:szCs w:val="28"/>
          <w:rtl w:val="0"/>
        </w:rPr>
        <w:t xml:space="preserve">Response: The psychologist’s answer or advice.</w:t>
        <w:br w:type="textWrapping"/>
        <w:br w:type="textWrapping"/>
      </w:r>
      <w:r w:rsidDel="00000000" w:rsidR="00000000" w:rsidRPr="00000000">
        <w:rPr>
          <w:b w:val="1"/>
          <w:color w:val="0e0e0e"/>
          <w:sz w:val="28"/>
          <w:szCs w:val="28"/>
          <w:rtl w:val="0"/>
        </w:rPr>
        <w:t xml:space="preserve">Potential Applications:</w:t>
      </w:r>
    </w:p>
    <w:p w:rsidR="00000000" w:rsidDel="00000000" w:rsidP="00000000" w:rsidRDefault="00000000" w:rsidRPr="00000000" w14:paraId="00000006">
      <w:pPr>
        <w:rPr>
          <w:b w:val="1"/>
          <w:color w:val="0e0e0e"/>
          <w:sz w:val="28"/>
          <w:szCs w:val="28"/>
        </w:rPr>
      </w:pPr>
      <w:r w:rsidDel="00000000" w:rsidR="00000000" w:rsidRPr="00000000">
        <w:rPr>
          <w:b w:val="1"/>
          <w:color w:val="0e0e0e"/>
          <w:sz w:val="28"/>
          <w:szCs w:val="28"/>
          <w:rtl w:val="0"/>
        </w:rPr>
        <w:t xml:space="preserve">Natural Language Understanding (NLU) and Response Quality Analysis</w:t>
      </w:r>
    </w:p>
    <w:p w:rsidR="00000000" w:rsidDel="00000000" w:rsidP="00000000" w:rsidRDefault="00000000" w:rsidRPr="00000000" w14:paraId="00000007">
      <w:pPr>
        <w:spacing w:before="180" w:lineRule="auto"/>
        <w:ind w:left="400" w:hanging="200"/>
        <w:rPr>
          <w:color w:val="0e0e0e"/>
          <w:sz w:val="28"/>
          <w:szCs w:val="28"/>
        </w:rPr>
      </w:pPr>
      <w:r w:rsidDel="00000000" w:rsidR="00000000" w:rsidRPr="00000000">
        <w:rPr>
          <w:color w:val="0e0e0e"/>
          <w:sz w:val="28"/>
          <w:szCs w:val="28"/>
          <w:rtl w:val="0"/>
        </w:rPr>
        <w:tab/>
        <w:t xml:space="preserve">•</w:t>
        <w:tab/>
        <w:t xml:space="preserve">Assessing the complexity and relevance of psychologist responses.</w:t>
      </w:r>
    </w:p>
    <w:p w:rsidR="00000000" w:rsidDel="00000000" w:rsidP="00000000" w:rsidRDefault="00000000" w:rsidRPr="00000000" w14:paraId="00000008">
      <w:pPr>
        <w:spacing w:before="180" w:lineRule="auto"/>
        <w:ind w:left="400" w:hanging="200"/>
        <w:rPr>
          <w:color w:val="0e0e0e"/>
          <w:sz w:val="28"/>
          <w:szCs w:val="28"/>
        </w:rPr>
      </w:pPr>
      <w:r w:rsidDel="00000000" w:rsidR="00000000" w:rsidRPr="00000000">
        <w:rPr>
          <w:color w:val="0e0e0e"/>
          <w:sz w:val="28"/>
          <w:szCs w:val="28"/>
          <w:rtl w:val="0"/>
        </w:rPr>
        <w:tab/>
        <w:t xml:space="preserve">•</w:t>
        <w:tab/>
        <w:t xml:space="preserve">Analyzing how context aligns with the corresponding response.</w:t>
      </w:r>
    </w:p>
    <w:p w:rsidR="00000000" w:rsidDel="00000000" w:rsidP="00000000" w:rsidRDefault="00000000" w:rsidRPr="00000000" w14:paraId="00000009">
      <w:pPr>
        <w:spacing w:before="180" w:lineRule="auto"/>
        <w:ind w:left="400" w:hanging="200"/>
        <w:rPr>
          <w:color w:val="0e0e0e"/>
          <w:sz w:val="28"/>
          <w:szCs w:val="28"/>
        </w:rPr>
      </w:pPr>
      <w:r w:rsidDel="00000000" w:rsidR="00000000" w:rsidRPr="00000000">
        <w:rPr>
          <w:color w:val="0e0e0e"/>
          <w:sz w:val="28"/>
          <w:szCs w:val="28"/>
          <w:rtl w:val="0"/>
        </w:rPr>
        <w:tab/>
        <w:t xml:space="preserve">•</w:t>
        <w:tab/>
        <w:t xml:space="preserve">Identifying cases where responses may lack clarity or empathy.</w:t>
      </w:r>
    </w:p>
    <w:p w:rsidR="00000000" w:rsidDel="00000000" w:rsidP="00000000" w:rsidRDefault="00000000" w:rsidRPr="00000000" w14:paraId="0000000A">
      <w:pPr>
        <w:rPr>
          <w:color w:val="0e0e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180" w:lineRule="auto"/>
        <w:ind w:left="0" w:firstLine="0"/>
        <w:rPr>
          <w:color w:val="0e0e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uggingface.co/datasets/Amod/mental_health_counseling_conversations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