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F4E79"/>
          <w:sz w:val="52"/>
        </w:rPr>
        <w:t>AGENTIC QA AUTOMATION &amp; SECURITY AUDIT REPORT</w:t>
      </w:r>
    </w:p>
    <w:p>
      <w:pPr>
        <w:jc w:val="center"/>
      </w:pPr>
      <w:r>
        <w:rPr>
          <w:i/>
          <w:color w:val="7F7F7F"/>
          <w:sz w:val="28"/>
        </w:rPr>
        <w:t>Continuous Quality Validation and Vulnerability Assessment</w:t>
      </w:r>
    </w:p>
    <w:p/>
    <w:p/>
    <w:p/>
    <w:p/>
    <w:p/>
    <w:p>
      <w:pPr>
        <w:jc w:val="left"/>
      </w:pPr>
      <w:r>
        <w:rPr>
          <w:b/>
        </w:rPr>
        <w:t xml:space="preserve">Target URL: </w:t>
      </w:r>
      <w:r>
        <w:t>http://localhost:5000</w:t>
        <w:br/>
      </w:r>
      <w:r>
        <w:rPr>
          <w:b/>
        </w:rPr>
        <w:t xml:space="preserve">Scan ID Reference: </w:t>
      </w:r>
      <w:r>
        <w:t>#8</w:t>
        <w:br/>
      </w:r>
      <w:r>
        <w:rPr>
          <w:b/>
        </w:rPr>
        <w:t xml:space="preserve">Date of Assessment: </w:t>
      </w:r>
      <w:r>
        <w:t>May 25, 2026 at 01:40 PM</w:t>
        <w:br/>
      </w:r>
      <w:r>
        <w:rPr>
          <w:b/>
        </w:rPr>
        <w:t xml:space="preserve">Generated By: </w:t>
      </w:r>
      <w:r>
        <w:t>Autonomous Multi-Agent Testing Pipeline (Antigravity Core)</w:t>
      </w:r>
    </w:p>
    <w:p>
      <w:r>
        <w:br w:type="page"/>
      </w:r>
    </w:p>
    <w:p>
      <w:r>
        <w:rPr>
          <w:b/>
          <w:color w:val="1F4E79"/>
          <w:sz w:val="36"/>
        </w:rPr>
        <w:t>1. Executive Summary</w:t>
      </w:r>
    </w:p>
    <w:p>
      <w:r>
        <w:t xml:space="preserve">On May 25, 2026 at 01:40 PM, the autonomous agent network executed a hybrid Quality Assurance (QA) and security assessment scan against the web application hosted at </w:t>
      </w:r>
      <w:r>
        <w:rPr>
          <w:b/>
        </w:rPr>
        <w:t>http://localhost:5000</w:t>
      </w:r>
      <w:r>
        <w:t>. The primary objective was to map inputs/forms, generate AI-driven regression tests covering edge cases, and scan the application footprint for OWASP Top 10 vulnerabilities.</w:t>
      </w:r>
    </w:p>
    <w:p>
      <w:r>
        <w:rPr>
          <w:b/>
        </w:rPr>
        <w:t>Summary of Findings:</w:t>
      </w:r>
    </w:p>
    <w:p>
      <w:pPr>
        <w:pStyle w:val="ListBullet"/>
      </w:pPr>
      <w:r>
        <w:rPr>
          <w:b/>
        </w:rPr>
        <w:t xml:space="preserve">Functional Regression Test Cases: </w:t>
      </w:r>
      <w:r>
        <w:t>8 scenarios successfully generated and cataloged (Positive, Negative, and Boundaries).</w:t>
      </w:r>
    </w:p>
    <w:p>
      <w:pPr>
        <w:pStyle w:val="ListBullet"/>
      </w:pPr>
      <w:r>
        <w:rPr>
          <w:b/>
        </w:rPr>
        <w:t xml:space="preserve">Security Findings: </w:t>
      </w:r>
      <w:r>
        <w:t xml:space="preserve">13 issues detected. </w:t>
      </w:r>
      <w:r>
        <w:rPr>
          <w:b/>
        </w:rPr>
        <w:t>(5 High, 3 Medium, 4 Low, 1 Informational).</w:t>
      </w:r>
    </w:p>
    <w:p/>
    <w:p>
      <w:r>
        <w:rPr>
          <w:b/>
          <w:color w:val="1F4E79"/>
          <w:sz w:val="36"/>
        </w:rPr>
        <w:t>2. AI-Driven Quality Assurance Test Suites</w:t>
      </w:r>
    </w:p>
    <w:p>
      <w:r>
        <w:t>The Test Case Generator Agent analyzed the scraped DOM tree and designed comprehensive functional, boundary, and negative integration tests. These validation scenarios cover standard user flows and error paths.</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864"/>
            <w:shd w:fill="1F4E79"/>
            <w:tcMar>
              <w:top w:w="100" w:type="dxa"/>
              <w:bottom w:w="100" w:type="dxa"/>
              <w:left w:w="150" w:type="dxa"/>
              <w:right w:w="150" w:type="dxa"/>
            </w:tcMar>
          </w:tcPr>
          <w:p>
            <w:r>
              <w:rPr>
                <w:b/>
                <w:color w:val="FFFFFF"/>
              </w:rPr>
              <w:t>ID</w:t>
            </w:r>
          </w:p>
        </w:tc>
        <w:tc>
          <w:tcPr>
            <w:tcW w:type="dxa" w:w="1728"/>
            <w:shd w:fill="1F4E79"/>
            <w:tcMar>
              <w:top w:w="100" w:type="dxa"/>
              <w:bottom w:w="100" w:type="dxa"/>
              <w:left w:w="150" w:type="dxa"/>
              <w:right w:w="150" w:type="dxa"/>
            </w:tcMar>
          </w:tcPr>
          <w:p>
            <w:r>
              <w:rPr>
                <w:b/>
                <w:color w:val="FFFFFF"/>
              </w:rPr>
              <w:t>Category</w:t>
            </w:r>
          </w:p>
        </w:tc>
        <w:tc>
          <w:tcPr>
            <w:tcW w:type="dxa" w:w="3888"/>
            <w:shd w:fill="1F4E79"/>
            <w:tcMar>
              <w:top w:w="100" w:type="dxa"/>
              <w:bottom w:w="100" w:type="dxa"/>
              <w:left w:w="150" w:type="dxa"/>
              <w:right w:w="150" w:type="dxa"/>
            </w:tcMar>
          </w:tcPr>
          <w:p>
            <w:r>
              <w:rPr>
                <w:b/>
                <w:color w:val="FFFFFF"/>
              </w:rPr>
              <w:t>Test Scenario</w:t>
            </w:r>
          </w:p>
        </w:tc>
        <w:tc>
          <w:tcPr>
            <w:tcW w:type="dxa" w:w="3600"/>
            <w:shd w:fill="1F4E79"/>
            <w:tcMar>
              <w:top w:w="100" w:type="dxa"/>
              <w:bottom w:w="100" w:type="dxa"/>
              <w:left w:w="150" w:type="dxa"/>
              <w:right w:w="150" w:type="dxa"/>
            </w:tcMar>
          </w:tcPr>
          <w:p>
            <w:r>
              <w:rPr>
                <w:b/>
                <w:color w:val="FFFFFF"/>
              </w:rPr>
              <w:t>Expected Outcome</w:t>
            </w:r>
          </w:p>
        </w:tc>
      </w:tr>
      <w:tr>
        <w:tc>
          <w:tcPr>
            <w:tcW w:type="dxa" w:w="864"/>
            <w:tcMar>
              <w:top w:w="100" w:type="dxa"/>
              <w:bottom w:w="100" w:type="dxa"/>
              <w:left w:w="150" w:type="dxa"/>
              <w:right w:w="150" w:type="dxa"/>
            </w:tcMar>
          </w:tcPr>
          <w:p>
            <w:r>
              <w:t>TC-1</w:t>
            </w:r>
          </w:p>
        </w:tc>
        <w:tc>
          <w:tcPr>
            <w:tcW w:type="dxa" w:w="1728"/>
            <w:tcMar>
              <w:top w:w="100" w:type="dxa"/>
              <w:bottom w:w="100" w:type="dxa"/>
              <w:left w:w="150" w:type="dxa"/>
              <w:right w:w="150" w:type="dxa"/>
            </w:tcMar>
          </w:tcPr>
          <w:p>
            <w:r>
              <w:t>Positive</w:t>
            </w:r>
          </w:p>
        </w:tc>
        <w:tc>
          <w:tcPr>
            <w:tcW w:type="dxa" w:w="3888"/>
            <w:tcMar>
              <w:top w:w="100" w:type="dxa"/>
              <w:bottom w:w="100" w:type="dxa"/>
              <w:left w:w="150" w:type="dxa"/>
              <w:right w:w="150" w:type="dxa"/>
            </w:tcMar>
          </w:tcPr>
          <w:p>
            <w:r>
              <w:t>Successful Login</w:t>
              <w:br/>
              <w:br/>
              <w:t>Steps:</w:t>
              <w:br/>
              <w:t>1. Go to URL: http://localhost:5000</w:t>
              <w:br/>
              <w:t>2. Fill username with a valid email address</w:t>
              <w:br/>
              <w:t>3. Fill password with a valid secret key</w:t>
              <w:br/>
              <w:t>4. Click 'Verify Credentials' button</w:t>
            </w:r>
          </w:p>
        </w:tc>
        <w:tc>
          <w:tcPr>
            <w:tcW w:type="dxa" w:w="3600"/>
            <w:tcMar>
              <w:top w:w="100" w:type="dxa"/>
              <w:bottom w:w="100" w:type="dxa"/>
              <w:left w:w="150" w:type="dxa"/>
              <w:right w:w="150" w:type="dxa"/>
            </w:tcMar>
          </w:tcPr>
          <w:p>
            <w:r>
              <w:t>User is redirected to the dashboard or a success page with a welcome message.</w:t>
            </w:r>
          </w:p>
        </w:tc>
      </w:tr>
      <w:tr>
        <w:tc>
          <w:tcPr>
            <w:tcW w:type="dxa" w:w="864"/>
            <w:tcMar>
              <w:top w:w="100" w:type="dxa"/>
              <w:bottom w:w="100" w:type="dxa"/>
              <w:left w:w="150" w:type="dxa"/>
              <w:right w:w="150" w:type="dxa"/>
            </w:tcMar>
            <w:shd w:fill="F2F2F2"/>
          </w:tcPr>
          <w:p>
            <w:r>
              <w:t>TC-2</w:t>
            </w:r>
          </w:p>
        </w:tc>
        <w:tc>
          <w:tcPr>
            <w:tcW w:type="dxa" w:w="1728"/>
            <w:tcMar>
              <w:top w:w="100" w:type="dxa"/>
              <w:bottom w:w="100" w:type="dxa"/>
              <w:left w:w="150" w:type="dxa"/>
              <w:right w:w="150" w:type="dxa"/>
            </w:tcMar>
            <w:shd w:fill="F2F2F2"/>
          </w:tcPr>
          <w:p>
            <w:r>
              <w:t>Negative</w:t>
            </w:r>
          </w:p>
        </w:tc>
        <w:tc>
          <w:tcPr>
            <w:tcW w:type="dxa" w:w="3888"/>
            <w:tcMar>
              <w:top w:w="100" w:type="dxa"/>
              <w:bottom w:w="100" w:type="dxa"/>
              <w:left w:w="150" w:type="dxa"/>
              <w:right w:w="150" w:type="dxa"/>
            </w:tcMar>
            <w:shd w:fill="F2F2F2"/>
          </w:tcPr>
          <w:p>
            <w:r>
              <w:t>Blank Username and Password</w:t>
              <w:br/>
              <w:br/>
              <w:t>Steps:</w:t>
              <w:br/>
              <w:t>1. Go to URL: http://localhost:5000</w:t>
              <w:br/>
              <w:t>2. Leave username field blank</w:t>
              <w:br/>
              <w:t>3. Leave password field blank</w:t>
              <w:br/>
              <w:t>4. Click 'Verify Credentials' button</w:t>
            </w:r>
          </w:p>
        </w:tc>
        <w:tc>
          <w:tcPr>
            <w:tcW w:type="dxa" w:w="3600"/>
            <w:tcMar>
              <w:top w:w="100" w:type="dxa"/>
              <w:bottom w:w="100" w:type="dxa"/>
              <w:left w:w="150" w:type="dxa"/>
              <w:right w:w="150" w:type="dxa"/>
            </w:tcMar>
            <w:shd w:fill="F2F2F2"/>
          </w:tcPr>
          <w:p>
            <w:r>
              <w:t>Validation error messages appear next to both the username and password input fields, stating that both are required.</w:t>
            </w:r>
          </w:p>
        </w:tc>
      </w:tr>
      <w:tr>
        <w:tc>
          <w:tcPr>
            <w:tcW w:type="dxa" w:w="864"/>
            <w:tcMar>
              <w:top w:w="100" w:type="dxa"/>
              <w:bottom w:w="100" w:type="dxa"/>
              <w:left w:w="150" w:type="dxa"/>
              <w:right w:w="150" w:type="dxa"/>
            </w:tcMar>
          </w:tcPr>
          <w:p>
            <w:r>
              <w:t>TC-3</w:t>
            </w:r>
          </w:p>
        </w:tc>
        <w:tc>
          <w:tcPr>
            <w:tcW w:type="dxa" w:w="1728"/>
            <w:tcMar>
              <w:top w:w="100" w:type="dxa"/>
              <w:bottom w:w="100" w:type="dxa"/>
              <w:left w:w="150" w:type="dxa"/>
              <w:right w:w="150" w:type="dxa"/>
            </w:tcMar>
          </w:tcPr>
          <w:p>
            <w:r>
              <w:t>Edge Case</w:t>
            </w:r>
          </w:p>
        </w:tc>
        <w:tc>
          <w:tcPr>
            <w:tcW w:type="dxa" w:w="3888"/>
            <w:tcMar>
              <w:top w:w="100" w:type="dxa"/>
              <w:bottom w:w="100" w:type="dxa"/>
              <w:left w:w="150" w:type="dxa"/>
              <w:right w:w="150" w:type="dxa"/>
            </w:tcMar>
          </w:tcPr>
          <w:p>
            <w:r>
              <w:t>Maximum Length Username</w:t>
              <w:br/>
              <w:br/>
              <w:t>Steps:</w:t>
              <w:br/>
              <w:t>1. Go to URL: http://localhost:5000</w:t>
              <w:br/>
              <w:t>2. Fill username with a string of 256 characters (e.g., 'a' repeated 256 times)</w:t>
              <w:br/>
              <w:t>3. Fill password with a valid secret key</w:t>
              <w:br/>
              <w:t>4. Click 'Verify Credentials' button</w:t>
            </w:r>
          </w:p>
        </w:tc>
        <w:tc>
          <w:tcPr>
            <w:tcW w:type="dxa" w:w="3600"/>
            <w:tcMar>
              <w:top w:w="100" w:type="dxa"/>
              <w:bottom w:w="100" w:type="dxa"/>
              <w:left w:w="150" w:type="dxa"/>
              <w:right w:w="150" w:type="dxa"/>
            </w:tcMar>
          </w:tcPr>
          <w:p>
            <w:r>
              <w:t>Either the form submission is successful, or a validation error message appears, stating the maximum allowed length for the username.</w:t>
            </w:r>
          </w:p>
        </w:tc>
      </w:tr>
      <w:tr>
        <w:tc>
          <w:tcPr>
            <w:tcW w:type="dxa" w:w="864"/>
            <w:tcMar>
              <w:top w:w="100" w:type="dxa"/>
              <w:bottom w:w="100" w:type="dxa"/>
              <w:left w:w="150" w:type="dxa"/>
              <w:right w:w="150" w:type="dxa"/>
            </w:tcMar>
            <w:shd w:fill="F2F2F2"/>
          </w:tcPr>
          <w:p>
            <w:r>
              <w:t>TC-4</w:t>
            </w:r>
          </w:p>
        </w:tc>
        <w:tc>
          <w:tcPr>
            <w:tcW w:type="dxa" w:w="1728"/>
            <w:tcMar>
              <w:top w:w="100" w:type="dxa"/>
              <w:bottom w:w="100" w:type="dxa"/>
              <w:left w:w="150" w:type="dxa"/>
              <w:right w:w="150" w:type="dxa"/>
            </w:tcMar>
            <w:shd w:fill="F2F2F2"/>
          </w:tcPr>
          <w:p>
            <w:r>
              <w:t>Negative</w:t>
            </w:r>
          </w:p>
        </w:tc>
        <w:tc>
          <w:tcPr>
            <w:tcW w:type="dxa" w:w="3888"/>
            <w:tcMar>
              <w:top w:w="100" w:type="dxa"/>
              <w:bottom w:w="100" w:type="dxa"/>
              <w:left w:w="150" w:type="dxa"/>
              <w:right w:w="150" w:type="dxa"/>
            </w:tcMar>
            <w:shd w:fill="F2F2F2"/>
          </w:tcPr>
          <w:p>
            <w:r>
              <w:t>Invalid Email Format</w:t>
              <w:br/>
              <w:br/>
              <w:t>Steps:</w:t>
              <w:br/>
              <w:t>1. Go to URL: http://localhost:5000</w:t>
              <w:br/>
              <w:t>2. Fill username with an invalid email address (e.g., 'invalid_email')</w:t>
              <w:br/>
              <w:t>3. Fill password with a valid secret key</w:t>
              <w:br/>
              <w:t>4. Click 'Verify Credentials' button</w:t>
            </w:r>
          </w:p>
        </w:tc>
        <w:tc>
          <w:tcPr>
            <w:tcW w:type="dxa" w:w="3600"/>
            <w:tcMar>
              <w:top w:w="100" w:type="dxa"/>
              <w:bottom w:w="100" w:type="dxa"/>
              <w:left w:w="150" w:type="dxa"/>
              <w:right w:w="150" w:type="dxa"/>
            </w:tcMar>
            <w:shd w:fill="F2F2F2"/>
          </w:tcPr>
          <w:p>
            <w:r>
              <w:t>A validation error message appears next to the username input field, stating that a valid email address is required.</w:t>
            </w:r>
          </w:p>
        </w:tc>
      </w:tr>
      <w:tr>
        <w:tc>
          <w:tcPr>
            <w:tcW w:type="dxa" w:w="864"/>
            <w:tcMar>
              <w:top w:w="100" w:type="dxa"/>
              <w:bottom w:w="100" w:type="dxa"/>
              <w:left w:w="150" w:type="dxa"/>
              <w:right w:w="150" w:type="dxa"/>
            </w:tcMar>
          </w:tcPr>
          <w:p>
            <w:r>
              <w:t>TC-5</w:t>
            </w:r>
          </w:p>
        </w:tc>
        <w:tc>
          <w:tcPr>
            <w:tcW w:type="dxa" w:w="1728"/>
            <w:tcMar>
              <w:top w:w="100" w:type="dxa"/>
              <w:bottom w:w="100" w:type="dxa"/>
              <w:left w:w="150" w:type="dxa"/>
              <w:right w:w="150" w:type="dxa"/>
            </w:tcMar>
          </w:tcPr>
          <w:p>
            <w:r>
              <w:t>Edge Case</w:t>
            </w:r>
          </w:p>
        </w:tc>
        <w:tc>
          <w:tcPr>
            <w:tcW w:type="dxa" w:w="3888"/>
            <w:tcMar>
              <w:top w:w="100" w:type="dxa"/>
              <w:bottom w:w="100" w:type="dxa"/>
              <w:left w:w="150" w:type="dxa"/>
              <w:right w:w="150" w:type="dxa"/>
            </w:tcMar>
          </w:tcPr>
          <w:p>
            <w:r>
              <w:t>Rapid Multi-Clicks on Submit Button</w:t>
              <w:br/>
              <w:br/>
              <w:t>Steps:</w:t>
              <w:br/>
              <w:t>1. Go to URL: http://localhost:5000</w:t>
              <w:br/>
              <w:t>2. Fill username with a valid email address</w:t>
              <w:br/>
              <w:t>3. Fill password with a valid secret key</w:t>
              <w:br/>
              <w:t>4. Rapidly click the 'Verify Credentials' button multiple times</w:t>
            </w:r>
          </w:p>
        </w:tc>
        <w:tc>
          <w:tcPr>
            <w:tcW w:type="dxa" w:w="3600"/>
            <w:tcMar>
              <w:top w:w="100" w:type="dxa"/>
              <w:bottom w:w="100" w:type="dxa"/>
              <w:left w:w="150" w:type="dxa"/>
              <w:right w:w="150" w:type="dxa"/>
            </w:tcMar>
          </w:tcPr>
          <w:p>
            <w:r>
              <w:t>The application either prevents multiple submissions, displays an error message, or successfully handles the rapid clicks without causing unexpected behavior.</w:t>
            </w:r>
          </w:p>
        </w:tc>
      </w:tr>
      <w:tr>
        <w:tc>
          <w:tcPr>
            <w:tcW w:type="dxa" w:w="864"/>
            <w:tcMar>
              <w:top w:w="100" w:type="dxa"/>
              <w:bottom w:w="100" w:type="dxa"/>
              <w:left w:w="150" w:type="dxa"/>
              <w:right w:w="150" w:type="dxa"/>
            </w:tcMar>
            <w:shd w:fill="F2F2F2"/>
          </w:tcPr>
          <w:p>
            <w:r>
              <w:t>TC-6</w:t>
            </w:r>
          </w:p>
        </w:tc>
        <w:tc>
          <w:tcPr>
            <w:tcW w:type="dxa" w:w="1728"/>
            <w:tcMar>
              <w:top w:w="100" w:type="dxa"/>
              <w:bottom w:w="100" w:type="dxa"/>
              <w:left w:w="150" w:type="dxa"/>
              <w:right w:w="150" w:type="dxa"/>
            </w:tcMar>
            <w:shd w:fill="F2F2F2"/>
          </w:tcPr>
          <w:p>
            <w:r>
              <w:t>Positive</w:t>
            </w:r>
          </w:p>
        </w:tc>
        <w:tc>
          <w:tcPr>
            <w:tcW w:type="dxa" w:w="3888"/>
            <w:tcMar>
              <w:top w:w="100" w:type="dxa"/>
              <w:bottom w:w="100" w:type="dxa"/>
              <w:left w:w="150" w:type="dxa"/>
              <w:right w:w="150" w:type="dxa"/>
            </w:tcMar>
            <w:shd w:fill="F2F2F2"/>
          </w:tcPr>
          <w:p>
            <w:r>
              <w:t>User Registration</w:t>
              <w:br/>
              <w:br/>
              <w:t>Steps:</w:t>
              <w:br/>
              <w:t>1. Go to URL: http://localhost:5000</w:t>
              <w:br/>
              <w:t>2. Click on a registration link (if available) or navigate to a registration page</w:t>
              <w:br/>
              <w:t>3. Fill in the required registration fields (e.g., email, password, confirm password)</w:t>
              <w:br/>
              <w:t>4. Click the registration submit button</w:t>
            </w:r>
          </w:p>
        </w:tc>
        <w:tc>
          <w:tcPr>
            <w:tcW w:type="dxa" w:w="3600"/>
            <w:tcMar>
              <w:top w:w="100" w:type="dxa"/>
              <w:bottom w:w="100" w:type="dxa"/>
              <w:left w:w="150" w:type="dxa"/>
              <w:right w:w="150" w:type="dxa"/>
            </w:tcMar>
            <w:shd w:fill="F2F2F2"/>
          </w:tcPr>
          <w:p>
            <w:r>
              <w:t>The user is successfully registered, and a confirmation message or email is sent to the provided email address.</w:t>
            </w:r>
          </w:p>
        </w:tc>
      </w:tr>
      <w:tr>
        <w:tc>
          <w:tcPr>
            <w:tcW w:type="dxa" w:w="864"/>
            <w:tcMar>
              <w:top w:w="100" w:type="dxa"/>
              <w:bottom w:w="100" w:type="dxa"/>
              <w:left w:w="150" w:type="dxa"/>
              <w:right w:w="150" w:type="dxa"/>
            </w:tcMar>
          </w:tcPr>
          <w:p>
            <w:r>
              <w:t>TC-7</w:t>
            </w:r>
          </w:p>
        </w:tc>
        <w:tc>
          <w:tcPr>
            <w:tcW w:type="dxa" w:w="1728"/>
            <w:tcMar>
              <w:top w:w="100" w:type="dxa"/>
              <w:bottom w:w="100" w:type="dxa"/>
              <w:left w:w="150" w:type="dxa"/>
              <w:right w:w="150" w:type="dxa"/>
            </w:tcMar>
          </w:tcPr>
          <w:p>
            <w:r>
              <w:t>Negative</w:t>
            </w:r>
          </w:p>
        </w:tc>
        <w:tc>
          <w:tcPr>
            <w:tcW w:type="dxa" w:w="3888"/>
            <w:tcMar>
              <w:top w:w="100" w:type="dxa"/>
              <w:bottom w:w="100" w:type="dxa"/>
              <w:left w:w="150" w:type="dxa"/>
              <w:right w:w="150" w:type="dxa"/>
            </w:tcMar>
          </w:tcPr>
          <w:p>
            <w:r>
              <w:t>Password Mismatch</w:t>
              <w:br/>
              <w:br/>
              <w:t>Steps:</w:t>
              <w:br/>
              <w:t>1. Go to URL: http://localhost:5000</w:t>
              <w:br/>
              <w:t>2. Click on a registration link (if available) or navigate to a registration page</w:t>
              <w:br/>
              <w:t>3. Fill in the required registration fields with a mismatch in the password and confirm password fields</w:t>
              <w:br/>
              <w:t>4. Click the registration submit button</w:t>
            </w:r>
          </w:p>
        </w:tc>
        <w:tc>
          <w:tcPr>
            <w:tcW w:type="dxa" w:w="3600"/>
            <w:tcMar>
              <w:top w:w="100" w:type="dxa"/>
              <w:bottom w:w="100" w:type="dxa"/>
              <w:left w:w="150" w:type="dxa"/>
              <w:right w:w="150" w:type="dxa"/>
            </w:tcMar>
          </w:tcPr>
          <w:p>
            <w:r>
              <w:t>A validation error message appears, stating that the password and confirm password fields must match.</w:t>
            </w:r>
          </w:p>
        </w:tc>
      </w:tr>
      <w:tr>
        <w:tc>
          <w:tcPr>
            <w:tcW w:type="dxa" w:w="864"/>
            <w:tcMar>
              <w:top w:w="100" w:type="dxa"/>
              <w:bottom w:w="100" w:type="dxa"/>
              <w:left w:w="150" w:type="dxa"/>
              <w:right w:w="150" w:type="dxa"/>
            </w:tcMar>
            <w:shd w:fill="F2F2F2"/>
          </w:tcPr>
          <w:p>
            <w:r>
              <w:t>TC-8</w:t>
            </w:r>
          </w:p>
        </w:tc>
        <w:tc>
          <w:tcPr>
            <w:tcW w:type="dxa" w:w="1728"/>
            <w:tcMar>
              <w:top w:w="100" w:type="dxa"/>
              <w:bottom w:w="100" w:type="dxa"/>
              <w:left w:w="150" w:type="dxa"/>
              <w:right w:w="150" w:type="dxa"/>
            </w:tcMar>
            <w:shd w:fill="F2F2F2"/>
          </w:tcPr>
          <w:p>
            <w:r>
              <w:t>Edge Case</w:t>
            </w:r>
          </w:p>
        </w:tc>
        <w:tc>
          <w:tcPr>
            <w:tcW w:type="dxa" w:w="3888"/>
            <w:tcMar>
              <w:top w:w="100" w:type="dxa"/>
              <w:bottom w:w="100" w:type="dxa"/>
              <w:left w:w="150" w:type="dxa"/>
              <w:right w:w="150" w:type="dxa"/>
            </w:tcMar>
            <w:shd w:fill="F2F2F2"/>
          </w:tcPr>
          <w:p>
            <w:r>
              <w:t>Minimum Password Length</w:t>
              <w:br/>
              <w:br/>
              <w:t>Steps:</w:t>
              <w:br/>
              <w:t>1. Go to URL: http://localhost:5000</w:t>
              <w:br/>
              <w:t>2. Fill username with a valid email address</w:t>
              <w:br/>
              <w:t>3. Fill password with a string of less than the minimum required length (e.g., 7 characters)</w:t>
              <w:br/>
              <w:t>4. Click 'Verify Credentials' button</w:t>
            </w:r>
          </w:p>
        </w:tc>
        <w:tc>
          <w:tcPr>
            <w:tcW w:type="dxa" w:w="3600"/>
            <w:tcMar>
              <w:top w:w="100" w:type="dxa"/>
              <w:bottom w:w="100" w:type="dxa"/>
              <w:left w:w="150" w:type="dxa"/>
              <w:right w:w="150" w:type="dxa"/>
            </w:tcMar>
            <w:shd w:fill="F2F2F2"/>
          </w:tcPr>
          <w:p>
            <w:r>
              <w:t>Either the form submission is successful, or a validation error message appears, stating the minimum allowed length for the password.</w:t>
            </w:r>
          </w:p>
        </w:tc>
      </w:tr>
    </w:tbl>
    <w:p/>
    <w:p>
      <w:r>
        <w:br w:type="page"/>
      </w:r>
    </w:p>
    <w:p>
      <w:r>
        <w:rPr>
          <w:b/>
          <w:color w:val="1F4E79"/>
          <w:sz w:val="36"/>
        </w:rPr>
        <w:t>3. Security Scan &amp; OWASP Vulnerability Analysis</w:t>
      </w:r>
    </w:p>
    <w:p>
      <w:r>
        <w:t>The Security Scan Agent performed structural and payload inspections on the target endpoint. Discovered vulnerabilities were classified and prioritized by impact risk.</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1440"/>
            <w:shd w:fill="1F4E79"/>
            <w:tcMar>
              <w:top w:w="100" w:type="dxa"/>
              <w:bottom w:w="100" w:type="dxa"/>
              <w:left w:w="150" w:type="dxa"/>
              <w:right w:w="150" w:type="dxa"/>
            </w:tcMar>
          </w:tcPr>
          <w:p>
            <w:r>
              <w:rPr>
                <w:b/>
                <w:color w:val="FFFFFF"/>
              </w:rPr>
              <w:t>Severity</w:t>
            </w:r>
          </w:p>
        </w:tc>
        <w:tc>
          <w:tcPr>
            <w:tcW w:type="dxa" w:w="2880"/>
            <w:shd w:fill="1F4E79"/>
            <w:tcMar>
              <w:top w:w="100" w:type="dxa"/>
              <w:bottom w:w="100" w:type="dxa"/>
              <w:left w:w="150" w:type="dxa"/>
              <w:right w:w="150" w:type="dxa"/>
            </w:tcMar>
          </w:tcPr>
          <w:p>
            <w:r>
              <w:rPr>
                <w:b/>
                <w:color w:val="FFFFFF"/>
              </w:rPr>
              <w:t>Vulnerability Name</w:t>
            </w:r>
          </w:p>
        </w:tc>
        <w:tc>
          <w:tcPr>
            <w:tcW w:type="dxa" w:w="3168"/>
            <w:shd w:fill="1F4E79"/>
            <w:tcMar>
              <w:top w:w="100" w:type="dxa"/>
              <w:bottom w:w="100" w:type="dxa"/>
              <w:left w:w="150" w:type="dxa"/>
              <w:right w:w="150" w:type="dxa"/>
            </w:tcMar>
          </w:tcPr>
          <w:p>
            <w:r>
              <w:rPr>
                <w:b/>
                <w:color w:val="FFFFFF"/>
              </w:rPr>
              <w:t>Description &amp; Location</w:t>
            </w:r>
          </w:p>
        </w:tc>
        <w:tc>
          <w:tcPr>
            <w:tcW w:type="dxa" w:w="3312"/>
            <w:shd w:fill="1F4E79"/>
            <w:tcMar>
              <w:top w:w="100" w:type="dxa"/>
              <w:bottom w:w="100" w:type="dxa"/>
              <w:left w:w="150" w:type="dxa"/>
              <w:right w:w="150" w:type="dxa"/>
            </w:tcMar>
          </w:tcPr>
          <w:p>
            <w:r>
              <w:rPr>
                <w:b/>
                <w:color w:val="FFFFFF"/>
              </w:rPr>
              <w:t>Remediation Strategy</w:t>
            </w:r>
          </w:p>
        </w:tc>
      </w:tr>
      <w:tr>
        <w:tc>
          <w:tcPr>
            <w:tcW w:type="dxa" w:w="1440"/>
            <w:shd w:fill="FFC7CE"/>
            <w:tcMar>
              <w:top w:w="100" w:type="dxa"/>
              <w:bottom w:w="100" w:type="dxa"/>
              <w:left w:w="150" w:type="dxa"/>
              <w:right w:w="150" w:type="dxa"/>
            </w:tcMar>
          </w:tcPr>
          <w:p>
            <w:r>
              <w:rPr>
                <w:b/>
                <w:color w:val="9C0006"/>
              </w:rPr>
              <w:t>High</w:t>
            </w:r>
          </w:p>
        </w:tc>
        <w:tc>
          <w:tcPr>
            <w:tcW w:type="dxa" w:w="2880"/>
            <w:tcMar>
              <w:top w:w="100" w:type="dxa"/>
              <w:bottom w:w="100" w:type="dxa"/>
              <w:left w:w="150" w:type="dxa"/>
              <w:right w:w="150" w:type="dxa"/>
            </w:tcMar>
          </w:tcPr>
          <w:p>
            <w:r>
              <w:rPr>
                <w:b/>
              </w:rPr>
              <w:t>Exposed Sensitive Path: /.git/HEAD</w:t>
            </w:r>
          </w:p>
        </w:tc>
        <w:tc>
          <w:tcPr>
            <w:tcW w:type="dxa" w:w="3168"/>
            <w:tcMar>
              <w:top w:w="100" w:type="dxa"/>
              <w:bottom w:w="100" w:type="dxa"/>
              <w:left w:w="150" w:type="dxa"/>
              <w:right w:w="150" w:type="dxa"/>
            </w:tcMar>
          </w:tcPr>
          <w:p>
            <w:r>
              <w:t>Exposed Git repository allows download of entire source code history.</w:t>
              <w:br/>
              <w:br/>
              <w:t>Affects Path:</w:t>
              <w:br/>
              <w:t>http://localhost:5000/.git/HEAD</w:t>
            </w:r>
          </w:p>
        </w:tc>
        <w:tc>
          <w:tcPr>
            <w:tcW w:type="dxa" w:w="3312"/>
            <w:tcMar>
              <w:top w:w="100" w:type="dxa"/>
              <w:bottom w:w="100" w:type="dxa"/>
              <w:left w:w="150" w:type="dxa"/>
              <w:right w:w="150" w:type="dxa"/>
            </w:tcMar>
          </w:tcPr>
          <w:p>
            <w:r>
              <w:t>Restrict HTTP access to the .git directory in web server configurations.</w:t>
            </w:r>
          </w:p>
        </w:tc>
      </w:tr>
      <w:tr>
        <w:tc>
          <w:tcPr>
            <w:tcW w:type="dxa" w:w="1440"/>
            <w:shd w:fill="FFC7CE"/>
            <w:tcMar>
              <w:top w:w="100" w:type="dxa"/>
              <w:bottom w:w="100" w:type="dxa"/>
              <w:left w:w="150" w:type="dxa"/>
              <w:right w:w="150" w:type="dxa"/>
            </w:tcMar>
          </w:tcPr>
          <w:p>
            <w:r>
              <w:rPr>
                <w:b/>
                <w:color w:val="9C0006"/>
              </w:rPr>
              <w:t>High</w:t>
            </w:r>
          </w:p>
        </w:tc>
        <w:tc>
          <w:tcPr>
            <w:tcW w:type="dxa" w:w="2880"/>
            <w:tcMar>
              <w:top w:w="100" w:type="dxa"/>
              <w:bottom w:w="100" w:type="dxa"/>
              <w:left w:w="150" w:type="dxa"/>
              <w:right w:w="150" w:type="dxa"/>
            </w:tcMar>
            <w:shd w:fill="F9F9F9"/>
          </w:tcPr>
          <w:p>
            <w:r>
              <w:rPr>
                <w:b/>
              </w:rPr>
              <w:t>Exposed Sensitive Path: /.env</w:t>
            </w:r>
          </w:p>
        </w:tc>
        <w:tc>
          <w:tcPr>
            <w:tcW w:type="dxa" w:w="3168"/>
            <w:tcMar>
              <w:top w:w="100" w:type="dxa"/>
              <w:bottom w:w="100" w:type="dxa"/>
              <w:left w:w="150" w:type="dxa"/>
              <w:right w:w="150" w:type="dxa"/>
            </w:tcMar>
            <w:shd w:fill="F9F9F9"/>
          </w:tcPr>
          <w:p>
            <w:r>
              <w:t>Exposed environment configuration file leaking API keys, database credentials, and secrets.</w:t>
              <w:br/>
              <w:br/>
              <w:t>Affects Path:</w:t>
              <w:br/>
              <w:t>http://localhost:5000/.env</w:t>
            </w:r>
          </w:p>
        </w:tc>
        <w:tc>
          <w:tcPr>
            <w:tcW w:type="dxa" w:w="3312"/>
            <w:tcMar>
              <w:top w:w="100" w:type="dxa"/>
              <w:bottom w:w="100" w:type="dxa"/>
              <w:left w:w="150" w:type="dxa"/>
              <w:right w:w="150" w:type="dxa"/>
            </w:tcMar>
            <w:shd w:fill="F9F9F9"/>
          </w:tcPr>
          <w:p>
            <w:r>
              <w:t>Remove active .env files from the web root and store secrets in environment variables.</w:t>
            </w:r>
          </w:p>
        </w:tc>
      </w:tr>
      <w:tr>
        <w:tc>
          <w:tcPr>
            <w:tcW w:type="dxa" w:w="1440"/>
            <w:shd w:fill="FFC7CE"/>
            <w:tcMar>
              <w:top w:w="100" w:type="dxa"/>
              <w:bottom w:w="100" w:type="dxa"/>
              <w:left w:w="150" w:type="dxa"/>
              <w:right w:w="150" w:type="dxa"/>
            </w:tcMar>
          </w:tcPr>
          <w:p>
            <w:r>
              <w:rPr>
                <w:b/>
                <w:color w:val="9C0006"/>
              </w:rPr>
              <w:t>High</w:t>
            </w:r>
          </w:p>
        </w:tc>
        <w:tc>
          <w:tcPr>
            <w:tcW w:type="dxa" w:w="2880"/>
            <w:tcMar>
              <w:top w:w="100" w:type="dxa"/>
              <w:bottom w:w="100" w:type="dxa"/>
              <w:left w:w="150" w:type="dxa"/>
              <w:right w:w="150" w:type="dxa"/>
            </w:tcMar>
          </w:tcPr>
          <w:p>
            <w:r>
              <w:rPr>
                <w:b/>
              </w:rPr>
              <w:t>Exposed Sensitive Path: /backup.sql</w:t>
            </w:r>
          </w:p>
        </w:tc>
        <w:tc>
          <w:tcPr>
            <w:tcW w:type="dxa" w:w="3168"/>
            <w:tcMar>
              <w:top w:w="100" w:type="dxa"/>
              <w:bottom w:w="100" w:type="dxa"/>
              <w:left w:w="150" w:type="dxa"/>
              <w:right w:w="150" w:type="dxa"/>
            </w:tcMar>
          </w:tcPr>
          <w:p>
            <w:r>
              <w:t>Exposed database SQL backup containing table definitions and raw table data.</w:t>
              <w:br/>
              <w:br/>
              <w:t>Affects Path:</w:t>
              <w:br/>
              <w:t>http://localhost:5000/backup.sql</w:t>
            </w:r>
          </w:p>
        </w:tc>
        <w:tc>
          <w:tcPr>
            <w:tcW w:type="dxa" w:w="3312"/>
            <w:tcMar>
              <w:top w:w="100" w:type="dxa"/>
              <w:bottom w:w="100" w:type="dxa"/>
              <w:left w:w="150" w:type="dxa"/>
              <w:right w:w="150" w:type="dxa"/>
            </w:tcMar>
          </w:tcPr>
          <w:p>
            <w:r>
              <w:t>Remove database backup SQL dumps from public folders immediately.</w:t>
            </w:r>
          </w:p>
        </w:tc>
      </w:tr>
      <w:tr>
        <w:tc>
          <w:tcPr>
            <w:tcW w:type="dxa" w:w="1440"/>
            <w:shd w:fill="FFC7CE"/>
            <w:tcMar>
              <w:top w:w="100" w:type="dxa"/>
              <w:bottom w:w="100" w:type="dxa"/>
              <w:left w:w="150" w:type="dxa"/>
              <w:right w:w="150" w:type="dxa"/>
            </w:tcMar>
          </w:tcPr>
          <w:p>
            <w:r>
              <w:rPr>
                <w:b/>
                <w:color w:val="9C0006"/>
              </w:rPr>
              <w:t>High</w:t>
            </w:r>
          </w:p>
        </w:tc>
        <w:tc>
          <w:tcPr>
            <w:tcW w:type="dxa" w:w="2880"/>
            <w:tcMar>
              <w:top w:w="100" w:type="dxa"/>
              <w:bottom w:w="100" w:type="dxa"/>
              <w:left w:w="150" w:type="dxa"/>
              <w:right w:w="150" w:type="dxa"/>
            </w:tcMar>
            <w:shd w:fill="F9F9F9"/>
          </w:tcPr>
          <w:p>
            <w:r>
              <w:rPr>
                <w:b/>
              </w:rPr>
              <w:t>Exposed Port 3306: MySQL Database Service Exposed publicly</w:t>
            </w:r>
          </w:p>
        </w:tc>
        <w:tc>
          <w:tcPr>
            <w:tcW w:type="dxa" w:w="3168"/>
            <w:tcMar>
              <w:top w:w="100" w:type="dxa"/>
              <w:bottom w:w="100" w:type="dxa"/>
              <w:left w:w="150" w:type="dxa"/>
              <w:right w:w="150" w:type="dxa"/>
            </w:tcMar>
            <w:shd w:fill="F9F9F9"/>
          </w:tcPr>
          <w:p>
            <w:r>
              <w:t>The port 3306 was verified to be in an open/responsive state from public networks.</w:t>
              <w:br/>
              <w:br/>
              <w:t>Affects Path:</w:t>
              <w:br/>
              <w:t>localhost:3306</w:t>
            </w:r>
          </w:p>
        </w:tc>
        <w:tc>
          <w:tcPr>
            <w:tcW w:type="dxa" w:w="3312"/>
            <w:tcMar>
              <w:top w:w="100" w:type="dxa"/>
              <w:bottom w:w="100" w:type="dxa"/>
              <w:left w:w="150" w:type="dxa"/>
              <w:right w:w="150" w:type="dxa"/>
            </w:tcMar>
            <w:shd w:fill="F9F9F9"/>
          </w:tcPr>
          <w:p>
            <w:r>
              <w:t>Bind MySQL to localhost or secure inside a private VPC. Never expose database ports to the internet.</w:t>
            </w:r>
          </w:p>
        </w:tc>
      </w:tr>
      <w:tr>
        <w:tc>
          <w:tcPr>
            <w:tcW w:type="dxa" w:w="1440"/>
            <w:shd w:fill="FFC7CE"/>
            <w:tcMar>
              <w:top w:w="100" w:type="dxa"/>
              <w:bottom w:w="100" w:type="dxa"/>
              <w:left w:w="150" w:type="dxa"/>
              <w:right w:w="150" w:type="dxa"/>
            </w:tcMar>
          </w:tcPr>
          <w:p>
            <w:r>
              <w:rPr>
                <w:b/>
                <w:color w:val="9C0006"/>
              </w:rPr>
              <w:t>High</w:t>
            </w:r>
          </w:p>
        </w:tc>
        <w:tc>
          <w:tcPr>
            <w:tcW w:type="dxa" w:w="2880"/>
            <w:tcMar>
              <w:top w:w="100" w:type="dxa"/>
              <w:bottom w:w="100" w:type="dxa"/>
              <w:left w:w="150" w:type="dxa"/>
              <w:right w:w="150" w:type="dxa"/>
            </w:tcMar>
          </w:tcPr>
          <w:p>
            <w:r>
              <w:rPr>
                <w:b/>
              </w:rPr>
              <w:t>Exposed Port 5432: PostgreSQL Database Service Exposed publicly</w:t>
            </w:r>
          </w:p>
        </w:tc>
        <w:tc>
          <w:tcPr>
            <w:tcW w:type="dxa" w:w="3168"/>
            <w:tcMar>
              <w:top w:w="100" w:type="dxa"/>
              <w:bottom w:w="100" w:type="dxa"/>
              <w:left w:w="150" w:type="dxa"/>
              <w:right w:w="150" w:type="dxa"/>
            </w:tcMar>
          </w:tcPr>
          <w:p>
            <w:r>
              <w:t>The port 5432 was verified to be in an open/responsive state from public networks.</w:t>
              <w:br/>
              <w:br/>
              <w:t>Affects Path:</w:t>
              <w:br/>
              <w:t>localhost:5432</w:t>
            </w:r>
          </w:p>
        </w:tc>
        <w:tc>
          <w:tcPr>
            <w:tcW w:type="dxa" w:w="3312"/>
            <w:tcMar>
              <w:top w:w="100" w:type="dxa"/>
              <w:bottom w:w="100" w:type="dxa"/>
              <w:left w:w="150" w:type="dxa"/>
              <w:right w:w="150" w:type="dxa"/>
            </w:tcMar>
          </w:tcPr>
          <w:p>
            <w:r>
              <w:t>Bind database service to private network addresses only.</w:t>
            </w:r>
          </w:p>
        </w:tc>
      </w:tr>
      <w:tr>
        <w:tc>
          <w:tcPr>
            <w:tcW w:type="dxa" w:w="1440"/>
            <w:shd w:fill="FFEB9C"/>
            <w:tcMar>
              <w:top w:w="100" w:type="dxa"/>
              <w:bottom w:w="100" w:type="dxa"/>
              <w:left w:w="150" w:type="dxa"/>
              <w:right w:w="150" w:type="dxa"/>
            </w:tcMar>
          </w:tcPr>
          <w:p>
            <w:r>
              <w:rPr>
                <w:b/>
                <w:color w:val="9C6500"/>
              </w:rPr>
              <w:t>Medium</w:t>
            </w:r>
          </w:p>
        </w:tc>
        <w:tc>
          <w:tcPr>
            <w:tcW w:type="dxa" w:w="2880"/>
            <w:tcMar>
              <w:top w:w="100" w:type="dxa"/>
              <w:bottom w:w="100" w:type="dxa"/>
              <w:left w:w="150" w:type="dxa"/>
              <w:right w:w="150" w:type="dxa"/>
            </w:tcMar>
            <w:shd w:fill="F9F9F9"/>
          </w:tcPr>
          <w:p>
            <w:r>
              <w:rPr>
                <w:b/>
              </w:rPr>
              <w:t>Missing Security Header: X-Frame-Options</w:t>
            </w:r>
          </w:p>
        </w:tc>
        <w:tc>
          <w:tcPr>
            <w:tcW w:type="dxa" w:w="3168"/>
            <w:tcMar>
              <w:top w:w="100" w:type="dxa"/>
              <w:bottom w:w="100" w:type="dxa"/>
              <w:left w:w="150" w:type="dxa"/>
              <w:right w:w="150" w:type="dxa"/>
            </w:tcMar>
            <w:shd w:fill="F9F9F9"/>
          </w:tcPr>
          <w:p>
            <w:r>
              <w:t>Prevents Clickjacking attacks by disabling embedding of the webpage in iframes/frames on other domains.</w:t>
              <w:br/>
              <w:br/>
              <w:t>Affects Path:</w:t>
              <w:br/>
              <w:t>http://localhost:5000</w:t>
            </w:r>
          </w:p>
        </w:tc>
        <w:tc>
          <w:tcPr>
            <w:tcW w:type="dxa" w:w="3312"/>
            <w:tcMar>
              <w:top w:w="100" w:type="dxa"/>
              <w:bottom w:w="100" w:type="dxa"/>
              <w:left w:w="150" w:type="dxa"/>
              <w:right w:w="150" w:type="dxa"/>
            </w:tcMar>
            <w:shd w:fill="F9F9F9"/>
          </w:tcPr>
          <w:p>
            <w:r>
              <w:t>Add header 'X-Frame-Options: SAMEORIGIN' or use CSP 'frame-ancestors' directive.</w:t>
            </w:r>
          </w:p>
        </w:tc>
      </w:tr>
      <w:tr>
        <w:tc>
          <w:tcPr>
            <w:tcW w:type="dxa" w:w="1440"/>
            <w:shd w:fill="FFEB9C"/>
            <w:tcMar>
              <w:top w:w="100" w:type="dxa"/>
              <w:bottom w:w="100" w:type="dxa"/>
              <w:left w:w="150" w:type="dxa"/>
              <w:right w:w="150" w:type="dxa"/>
            </w:tcMar>
          </w:tcPr>
          <w:p>
            <w:r>
              <w:rPr>
                <w:b/>
                <w:color w:val="9C6500"/>
              </w:rPr>
              <w:t>Medium</w:t>
            </w:r>
          </w:p>
        </w:tc>
        <w:tc>
          <w:tcPr>
            <w:tcW w:type="dxa" w:w="2880"/>
            <w:tcMar>
              <w:top w:w="100" w:type="dxa"/>
              <w:bottom w:w="100" w:type="dxa"/>
              <w:left w:w="150" w:type="dxa"/>
              <w:right w:w="150" w:type="dxa"/>
            </w:tcMar>
          </w:tcPr>
          <w:p>
            <w:r>
              <w:rPr>
                <w:b/>
              </w:rPr>
              <w:t>Exposed Sensitive Path: /wp-config.php</w:t>
            </w:r>
          </w:p>
        </w:tc>
        <w:tc>
          <w:tcPr>
            <w:tcW w:type="dxa" w:w="3168"/>
            <w:tcMar>
              <w:top w:w="100" w:type="dxa"/>
              <w:bottom w:w="100" w:type="dxa"/>
              <w:left w:w="150" w:type="dxa"/>
              <w:right w:w="150" w:type="dxa"/>
            </w:tcMar>
          </w:tcPr>
          <w:p>
            <w:r>
              <w:t>WordPress configuration file access. Could leak DB credentials.</w:t>
              <w:br/>
              <w:br/>
              <w:t>Affects Path:</w:t>
              <w:br/>
              <w:t>http://localhost:5000/wp-config.php</w:t>
            </w:r>
          </w:p>
        </w:tc>
        <w:tc>
          <w:tcPr>
            <w:tcW w:type="dxa" w:w="3312"/>
            <w:tcMar>
              <w:top w:w="100" w:type="dxa"/>
              <w:bottom w:w="100" w:type="dxa"/>
              <w:left w:w="150" w:type="dxa"/>
              <w:right w:w="150" w:type="dxa"/>
            </w:tcMar>
          </w:tcPr>
          <w:p>
            <w:r>
              <w:t>Block web access to config files.</w:t>
            </w:r>
          </w:p>
        </w:tc>
      </w:tr>
      <w:tr>
        <w:tc>
          <w:tcPr>
            <w:tcW w:type="dxa" w:w="1440"/>
            <w:shd w:fill="FFEB9C"/>
            <w:tcMar>
              <w:top w:w="100" w:type="dxa"/>
              <w:bottom w:w="100" w:type="dxa"/>
              <w:left w:w="150" w:type="dxa"/>
              <w:right w:w="150" w:type="dxa"/>
            </w:tcMar>
          </w:tcPr>
          <w:p>
            <w:r>
              <w:rPr>
                <w:b/>
                <w:color w:val="9C6500"/>
              </w:rPr>
              <w:t>Medium</w:t>
            </w:r>
          </w:p>
        </w:tc>
        <w:tc>
          <w:tcPr>
            <w:tcW w:type="dxa" w:w="2880"/>
            <w:tcMar>
              <w:top w:w="100" w:type="dxa"/>
              <w:bottom w:w="100" w:type="dxa"/>
              <w:left w:w="150" w:type="dxa"/>
              <w:right w:w="150" w:type="dxa"/>
            </w:tcMar>
            <w:shd w:fill="F9F9F9"/>
          </w:tcPr>
          <w:p>
            <w:r>
              <w:rPr>
                <w:b/>
              </w:rPr>
              <w:t>Insecure HTTP Protocol in Use</w:t>
            </w:r>
          </w:p>
        </w:tc>
        <w:tc>
          <w:tcPr>
            <w:tcW w:type="dxa" w:w="3168"/>
            <w:tcMar>
              <w:top w:w="100" w:type="dxa"/>
              <w:bottom w:w="100" w:type="dxa"/>
              <w:left w:w="150" w:type="dxa"/>
              <w:right w:w="150" w:type="dxa"/>
            </w:tcMar>
            <w:shd w:fill="F9F9F9"/>
          </w:tcPr>
          <w:p>
            <w:r>
              <w:t>The web application uses the cleartext HTTP protocol, exposing sensitive parameters and user sessions to eavesdropping.</w:t>
              <w:br/>
              <w:br/>
              <w:t>Affects Path:</w:t>
              <w:br/>
              <w:t>http://localhost:5000</w:t>
            </w:r>
          </w:p>
        </w:tc>
        <w:tc>
          <w:tcPr>
            <w:tcW w:type="dxa" w:w="3312"/>
            <w:tcMar>
              <w:top w:w="100" w:type="dxa"/>
              <w:bottom w:w="100" w:type="dxa"/>
              <w:left w:w="150" w:type="dxa"/>
              <w:right w:w="150" w:type="dxa"/>
            </w:tcMar>
            <w:shd w:fill="F9F9F9"/>
          </w:tcPr>
          <w:p>
            <w:r>
              <w:t>Obtain an SSL/TLS certificate (e.g., Let's Encrypt) and force HTTPS redirection on all endpoints.</w:t>
            </w:r>
          </w:p>
        </w:tc>
      </w:tr>
      <w:tr>
        <w:tc>
          <w:tcPr>
            <w:tcW w:type="dxa" w:w="1440"/>
            <w:shd w:fill="FFF2CC"/>
            <w:tcMar>
              <w:top w:w="100" w:type="dxa"/>
              <w:bottom w:w="100" w:type="dxa"/>
              <w:left w:w="150" w:type="dxa"/>
              <w:right w:w="150" w:type="dxa"/>
            </w:tcMar>
          </w:tcPr>
          <w:p>
            <w:r>
              <w:rPr>
                <w:b/>
                <w:color w:val="808000"/>
              </w:rPr>
              <w:t>Low</w:t>
            </w:r>
          </w:p>
        </w:tc>
        <w:tc>
          <w:tcPr>
            <w:tcW w:type="dxa" w:w="2880"/>
            <w:tcMar>
              <w:top w:w="100" w:type="dxa"/>
              <w:bottom w:w="100" w:type="dxa"/>
              <w:left w:w="150" w:type="dxa"/>
              <w:right w:w="150" w:type="dxa"/>
            </w:tcMar>
          </w:tcPr>
          <w:p>
            <w:r>
              <w:rPr>
                <w:b/>
              </w:rPr>
              <w:t>Missing Security Header: Content-Security-Policy</w:t>
            </w:r>
          </w:p>
        </w:tc>
        <w:tc>
          <w:tcPr>
            <w:tcW w:type="dxa" w:w="3168"/>
            <w:tcMar>
              <w:top w:w="100" w:type="dxa"/>
              <w:bottom w:w="100" w:type="dxa"/>
              <w:left w:w="150" w:type="dxa"/>
              <w:right w:w="150" w:type="dxa"/>
            </w:tcMar>
          </w:tcPr>
          <w:p>
            <w:r>
              <w:t>Protects against Cross-Site Scripting (XSS) and injection attacks by specifying authorized sources.</w:t>
              <w:br/>
              <w:br/>
              <w:t>Affects Path:</w:t>
              <w:br/>
              <w:t>http://localhost:5000</w:t>
            </w:r>
          </w:p>
        </w:tc>
        <w:tc>
          <w:tcPr>
            <w:tcW w:type="dxa" w:w="3312"/>
            <w:tcMar>
              <w:top w:w="100" w:type="dxa"/>
              <w:bottom w:w="100" w:type="dxa"/>
              <w:left w:w="150" w:type="dxa"/>
              <w:right w:w="150" w:type="dxa"/>
            </w:tcMar>
          </w:tcPr>
          <w:p>
            <w:r>
              <w:t>Implement a strict Content-Security-Policy header outlining script-src, style-src, and default-src directives.</w:t>
            </w:r>
          </w:p>
        </w:tc>
      </w:tr>
      <w:tr>
        <w:tc>
          <w:tcPr>
            <w:tcW w:type="dxa" w:w="1440"/>
            <w:shd w:fill="FFF2CC"/>
            <w:tcMar>
              <w:top w:w="100" w:type="dxa"/>
              <w:bottom w:w="100" w:type="dxa"/>
              <w:left w:w="150" w:type="dxa"/>
              <w:right w:w="150" w:type="dxa"/>
            </w:tcMar>
          </w:tcPr>
          <w:p>
            <w:r>
              <w:rPr>
                <w:b/>
                <w:color w:val="808000"/>
              </w:rPr>
              <w:t>Low</w:t>
            </w:r>
          </w:p>
        </w:tc>
        <w:tc>
          <w:tcPr>
            <w:tcW w:type="dxa" w:w="2880"/>
            <w:tcMar>
              <w:top w:w="100" w:type="dxa"/>
              <w:bottom w:w="100" w:type="dxa"/>
              <w:left w:w="150" w:type="dxa"/>
              <w:right w:w="150" w:type="dxa"/>
            </w:tcMar>
            <w:shd w:fill="F9F9F9"/>
          </w:tcPr>
          <w:p>
            <w:r>
              <w:rPr>
                <w:b/>
              </w:rPr>
              <w:t>Missing Security Header: Strict-Transport-Security</w:t>
            </w:r>
          </w:p>
        </w:tc>
        <w:tc>
          <w:tcPr>
            <w:tcW w:type="dxa" w:w="3168"/>
            <w:tcMar>
              <w:top w:w="100" w:type="dxa"/>
              <w:bottom w:w="100" w:type="dxa"/>
              <w:left w:w="150" w:type="dxa"/>
              <w:right w:w="150" w:type="dxa"/>
            </w:tcMar>
            <w:shd w:fill="F9F9F9"/>
          </w:tcPr>
          <w:p>
            <w:r>
              <w:t>Enforces secure (HTTPS) connections, preventing SSL stripping.</w:t>
              <w:br/>
              <w:br/>
              <w:t>Affects Path:</w:t>
              <w:br/>
              <w:t>http://localhost:5000</w:t>
            </w:r>
          </w:p>
        </w:tc>
        <w:tc>
          <w:tcPr>
            <w:tcW w:type="dxa" w:w="3312"/>
            <w:tcMar>
              <w:top w:w="100" w:type="dxa"/>
              <w:bottom w:w="100" w:type="dxa"/>
              <w:left w:w="150" w:type="dxa"/>
              <w:right w:w="150" w:type="dxa"/>
            </w:tcMar>
            <w:shd w:fill="F9F9F9"/>
          </w:tcPr>
          <w:p>
            <w:r>
              <w:t>Configure HSTS header: 'Strict-Transport-Security: max-age=31536000; includeSubDomains'.</w:t>
            </w:r>
          </w:p>
        </w:tc>
      </w:tr>
      <w:tr>
        <w:tc>
          <w:tcPr>
            <w:tcW w:type="dxa" w:w="1440"/>
            <w:shd w:fill="FFF2CC"/>
            <w:tcMar>
              <w:top w:w="100" w:type="dxa"/>
              <w:bottom w:w="100" w:type="dxa"/>
              <w:left w:w="150" w:type="dxa"/>
              <w:right w:w="150" w:type="dxa"/>
            </w:tcMar>
          </w:tcPr>
          <w:p>
            <w:r>
              <w:rPr>
                <w:b/>
                <w:color w:val="808000"/>
              </w:rPr>
              <w:t>Low</w:t>
            </w:r>
          </w:p>
        </w:tc>
        <w:tc>
          <w:tcPr>
            <w:tcW w:type="dxa" w:w="2880"/>
            <w:tcMar>
              <w:top w:w="100" w:type="dxa"/>
              <w:bottom w:w="100" w:type="dxa"/>
              <w:left w:w="150" w:type="dxa"/>
              <w:right w:w="150" w:type="dxa"/>
            </w:tcMar>
          </w:tcPr>
          <w:p>
            <w:r>
              <w:rPr>
                <w:b/>
              </w:rPr>
              <w:t>Missing Security Header: X-Content-Type-Options</w:t>
            </w:r>
          </w:p>
        </w:tc>
        <w:tc>
          <w:tcPr>
            <w:tcW w:type="dxa" w:w="3168"/>
            <w:tcMar>
              <w:top w:w="100" w:type="dxa"/>
              <w:bottom w:w="100" w:type="dxa"/>
              <w:left w:w="150" w:type="dxa"/>
              <w:right w:w="150" w:type="dxa"/>
            </w:tcMar>
          </w:tcPr>
          <w:p>
            <w:r>
              <w:t>Blocks MIME-type sniffing, preventing browsers from executing files uploaded as non-executable types.</w:t>
              <w:br/>
              <w:br/>
              <w:t>Affects Path:</w:t>
              <w:br/>
              <w:t>http://localhost:5000</w:t>
            </w:r>
          </w:p>
        </w:tc>
        <w:tc>
          <w:tcPr>
            <w:tcW w:type="dxa" w:w="3312"/>
            <w:tcMar>
              <w:top w:w="100" w:type="dxa"/>
              <w:bottom w:w="100" w:type="dxa"/>
              <w:left w:w="150" w:type="dxa"/>
              <w:right w:w="150" w:type="dxa"/>
            </w:tcMar>
          </w:tcPr>
          <w:p>
            <w:r>
              <w:t>Add header 'X-Content-Type-Options: nosniff'.</w:t>
            </w:r>
          </w:p>
        </w:tc>
      </w:tr>
      <w:tr>
        <w:tc>
          <w:tcPr>
            <w:tcW w:type="dxa" w:w="1440"/>
            <w:shd w:fill="FFF2CC"/>
            <w:tcMar>
              <w:top w:w="100" w:type="dxa"/>
              <w:bottom w:w="100" w:type="dxa"/>
              <w:left w:w="150" w:type="dxa"/>
              <w:right w:w="150" w:type="dxa"/>
            </w:tcMar>
          </w:tcPr>
          <w:p>
            <w:r>
              <w:rPr>
                <w:b/>
                <w:color w:val="808000"/>
              </w:rPr>
              <w:t>Low</w:t>
            </w:r>
          </w:p>
        </w:tc>
        <w:tc>
          <w:tcPr>
            <w:tcW w:type="dxa" w:w="2880"/>
            <w:tcMar>
              <w:top w:w="100" w:type="dxa"/>
              <w:bottom w:w="100" w:type="dxa"/>
              <w:left w:w="150" w:type="dxa"/>
              <w:right w:w="150" w:type="dxa"/>
            </w:tcMar>
            <w:shd w:fill="F9F9F9"/>
          </w:tcPr>
          <w:p>
            <w:r>
              <w:rPr>
                <w:b/>
              </w:rPr>
              <w:t>Exposed Sensitive Path: /admin/</w:t>
            </w:r>
          </w:p>
        </w:tc>
        <w:tc>
          <w:tcPr>
            <w:tcW w:type="dxa" w:w="3168"/>
            <w:tcMar>
              <w:top w:w="100" w:type="dxa"/>
              <w:bottom w:w="100" w:type="dxa"/>
              <w:left w:w="150" w:type="dxa"/>
              <w:right w:w="150" w:type="dxa"/>
            </w:tcMar>
            <w:shd w:fill="F9F9F9"/>
          </w:tcPr>
          <w:p>
            <w:r>
              <w:t>Administrative panel is exposed publicly.</w:t>
              <w:br/>
              <w:br/>
              <w:t>Affects Path:</w:t>
              <w:br/>
              <w:t>http://localhost:5000/admin/</w:t>
            </w:r>
          </w:p>
        </w:tc>
        <w:tc>
          <w:tcPr>
            <w:tcW w:type="dxa" w:w="3312"/>
            <w:tcMar>
              <w:top w:w="100" w:type="dxa"/>
              <w:bottom w:w="100" w:type="dxa"/>
              <w:left w:w="150" w:type="dxa"/>
              <w:right w:w="150" w:type="dxa"/>
            </w:tcMar>
            <w:shd w:fill="F9F9F9"/>
          </w:tcPr>
          <w:p>
            <w:r>
              <w:t>Restrict access to administrator sub-panels using network whitelisting or robust basic authentication.</w:t>
            </w:r>
          </w:p>
        </w:tc>
      </w:tr>
      <w:tr>
        <w:tc>
          <w:tcPr>
            <w:tcW w:type="dxa" w:w="1440"/>
            <w:shd w:fill="E2EFDA"/>
            <w:tcMar>
              <w:top w:w="100" w:type="dxa"/>
              <w:bottom w:w="100" w:type="dxa"/>
              <w:left w:w="150" w:type="dxa"/>
              <w:right w:w="150" w:type="dxa"/>
            </w:tcMar>
          </w:tcPr>
          <w:p>
            <w:r>
              <w:rPr>
                <w:b/>
                <w:color w:val="375623"/>
              </w:rPr>
              <w:t>Informational</w:t>
            </w:r>
          </w:p>
        </w:tc>
        <w:tc>
          <w:tcPr>
            <w:tcW w:type="dxa" w:w="2880"/>
            <w:tcMar>
              <w:top w:w="100" w:type="dxa"/>
              <w:bottom w:w="100" w:type="dxa"/>
              <w:left w:w="150" w:type="dxa"/>
              <w:right w:w="150" w:type="dxa"/>
            </w:tcMar>
          </w:tcPr>
          <w:p>
            <w:r>
              <w:rPr>
                <w:b/>
              </w:rPr>
              <w:t>Missing Security Header: Referrer-Policy</w:t>
            </w:r>
          </w:p>
        </w:tc>
        <w:tc>
          <w:tcPr>
            <w:tcW w:type="dxa" w:w="3168"/>
            <w:tcMar>
              <w:top w:w="100" w:type="dxa"/>
              <w:bottom w:w="100" w:type="dxa"/>
              <w:left w:w="150" w:type="dxa"/>
              <w:right w:w="150" w:type="dxa"/>
            </w:tcMar>
          </w:tcPr>
          <w:p>
            <w:r>
              <w:t>Controls how much referrer information is passed when navigating from this site.</w:t>
              <w:br/>
              <w:br/>
              <w:t>Affects Path:</w:t>
              <w:br/>
              <w:t>http://localhost:5000</w:t>
            </w:r>
          </w:p>
        </w:tc>
        <w:tc>
          <w:tcPr>
            <w:tcW w:type="dxa" w:w="3312"/>
            <w:tcMar>
              <w:top w:w="100" w:type="dxa"/>
              <w:bottom w:w="100" w:type="dxa"/>
              <w:left w:w="150" w:type="dxa"/>
              <w:right w:w="150" w:type="dxa"/>
            </w:tcMar>
          </w:tcPr>
          <w:p>
            <w:r>
              <w:t>Set header 'Referrer-Policy: strict-origin-when-cross-origin'.</w:t>
            </w:r>
          </w:p>
        </w:tc>
      </w:tr>
    </w:tbl>
    <w:p>
      <w:r>
        <w:br w:type="page"/>
      </w:r>
    </w:p>
    <w:p>
      <w:r>
        <w:rPr>
          <w:b/>
          <w:color w:val="1F4E79"/>
          <w:sz w:val="36"/>
        </w:rPr>
        <w:t>4. Audit Trail &amp; Short-Term Agent Collaboration Logs</w:t>
      </w:r>
    </w:p>
    <w:p>
      <w:r>
        <w:t>Below is the system execution audit log recorded during the multi-agent collaboration cycle. This records the handshake and data passing sequence across agents.</w:t>
      </w:r>
    </w:p>
    <w:p>
      <w:pPr>
        <w:ind w:left="288"/>
      </w:pPr>
      <w:r>
        <w:rPr>
          <w:b/>
          <w:color w:val="1F4E79"/>
        </w:rPr>
        <w:t xml:space="preserve">[13:40:42] Pipeline Orchestrator: </w:t>
      </w:r>
      <w:r>
        <w:t>Continuous integration pipeline triggered targeting URL: http://localhost:5000</w:t>
      </w:r>
    </w:p>
    <w:p>
      <w:pPr>
        <w:ind w:left="288"/>
      </w:pPr>
      <w:r>
        <w:rPr>
          <w:b/>
          <w:color w:val="1F4E79"/>
        </w:rPr>
        <w:t xml:space="preserve">[13:40:42] Pipeline Orchestrator: </w:t>
      </w:r>
      <w:r>
        <w:t>Activating Lead QA Agent. Scraping page layout and designing test suite.</w:t>
      </w:r>
    </w:p>
    <w:p>
      <w:pPr>
        <w:ind w:left="288"/>
      </w:pPr>
      <w:r>
        <w:rPr>
          <w:b/>
          <w:color w:val="1F4E79"/>
        </w:rPr>
        <w:t xml:space="preserve">[13:40:48] QA Test Case Generator: </w:t>
      </w:r>
      <w:r>
        <w:t>DOM analysis complete. Structured JSON test suite composed containing 8 cases. Passing to security track.</w:t>
      </w:r>
    </w:p>
    <w:p>
      <w:pPr>
        <w:ind w:left="288"/>
      </w:pPr>
      <w:r>
        <w:rPr>
          <w:b/>
          <w:color w:val="1F4E79"/>
        </w:rPr>
        <w:t xml:space="preserve">[13:40:48] Pipeline Orchestrator: </w:t>
      </w:r>
      <w:r>
        <w:t>Activating Security Agent. Deploying scanners and fuzzers.</w:t>
      </w:r>
    </w:p>
    <w:p>
      <w:pPr>
        <w:ind w:left="288"/>
      </w:pPr>
      <w:r>
        <w:rPr>
          <w:b/>
          <w:color w:val="1F4E79"/>
        </w:rPr>
        <w:t xml:space="preserve">[13:40:59] Security Scan Analyst: </w:t>
      </w:r>
      <w:r>
        <w:t>Vulnerability scanner completed with 13 issues identified and enriched. Handing off to Report Agent.</w:t>
      </w:r>
    </w:p>
    <w:p>
      <w:pPr>
        <w:ind w:left="288"/>
      </w:pPr>
      <w:r>
        <w:rPr>
          <w:b/>
          <w:color w:val="1F4E79"/>
        </w:rPr>
        <w:t xml:space="preserve">[13:40:59] System Orchestrator: </w:t>
      </w:r>
      <w:r>
        <w:t>Handing off data to Report Compiler Agent for consolidation. Packages: 8 tests and 13 vulnerabilities.</w:t>
      </w:r>
    </w:p>
    <w:p>
      <w:pPr>
        <w:ind w:left="288"/>
      </w:pPr>
      <w:r>
        <w:rPr>
          <w:b/>
          <w:color w:val="1F4E79"/>
        </w:rPr>
        <w:t xml:space="preserve">[13:41:02] Report Compiler Agent: </w:t>
      </w:r>
      <w:r>
        <w:t>Completed Executive Audit Summary:</w:t>
        <w:br/>
        <w:br/>
        <w:t>**Executive Summary: QA &amp; Security Scan Report for http://localhost:5000 (Scan Reference ID: #8)**</w:t>
        <w:br/>
        <w:br/>
        <w:t>### Scope of Assessment</w:t>
        <w:br/>
        <w:br/>
        <w:t>The scope of this assessment included a comprehensive QA and security scan of the target URL http://localhost:5000, with a focus on identifying potential vulnerabilities and security risks. A total of 8 test cases were cataloged and executed, covering various scenarios such as successful login, blank username and password, maximum length username, invalid email format, rapid multi-clicks on submit button, user registration, password mismatch, and minimum password length. Additionally, a security risk assessment was conducted, which detected 13 security risks of varying severity levels.</w:t>
        <w:br/>
        <w:br/>
        <w:t>### Summary of Key Findings</w:t>
        <w:br/>
        <w:br/>
        <w:t>The QA test cases revealed that the application is generally functional, with most test cases producing the expected results. However, some edge cases and negative test scenarios highlighted areas for improvement, such as input validation and error handling. The security risk assessment, on the other hand, identified 13 security risks, including 5 high-severity risks, 3 medium-severity risks, 4 low-severity risks, and 1 informational risk. The high-severity risks include exposed sensitive paths, such as /.git/HEAD, /.env, and /backup.sql, as well as exposed database services on ports 3306 and 5432.</w:t>
        <w:br/>
        <w:br/>
        <w:t>### Strategic Risk Posture</w:t>
        <w:br/>
        <w:br/>
        <w:t>Based on the findings of this assessment, it is clear that the target URL http://localhost:5000 is currently in a **highly vulnerable** state. The presence of exposed sensitive paths, database services, and missing security headers poses a significant risk to the confidentiality, integrity, and availability of the application and its data. The lack of proper input validation and error handling mechanisms also increases the risk of security breaches and data tampering. Overall, the current risk posture of the application is unacceptable and requires immediate attention and remediation.</w:t>
        <w:br/>
        <w:br/>
        <w:t>### Critical Remediation Roadmaps</w:t>
        <w:br/>
        <w:br/>
        <w:t>To mitigate the identified security risks and improve the overall security posture of the application, the following critical remediation roadmaps are recommended:</w:t>
        <w:br/>
        <w:br/>
        <w:t>1. **Restrict access to sensitive paths and files**: Immediately restrict HTTP access to the .git directory, remove active .env files from the web root, and store secrets in environment variables.</w:t>
        <w:br/>
        <w:t>2. **Secure database services**: Bind MySQL and PostgreSQL database services to private network addresses only, and ensure that they are not exposed to the internet.</w:t>
        <w:br/>
        <w:t>3. **Implement security headers**: Add security headers such as X-Frame-Options, Content-Security-Policy, Strict-Transport-Security, X-Content-Type-Options, and Referrer-Policy to prevent various types of attacks.</w:t>
        <w:br/>
        <w:t>4. **Enable HTTPS**: Obtain an SSL/TLS certificate and force HTTPS redirection on all endpoints to prevent eavesdropping and tampering.</w:t>
        <w:br/>
        <w:t>5. **Improve input validation and error handling**: Enhance input validation mechanisms to prevent invalid or malicious input, and implement robust error handling mechanisms to prevent information disclosure.</w:t>
        <w:br/>
        <w:t>6. **Regularly review and update dependencies**: Regularly review and update dependencies to ensure that any known vulnerabilities are addressed.</w:t>
        <w:br/>
        <w:t>7. **Conduct regular security audits and penetration testing**: Conduct regular security audits and penetration testing to identify and address potential security risks and vulnerabilities.</w:t>
        <w:br/>
        <w:br/>
        <w:t>By following these critical remediation roadmaps, the application can significantly improve its security posture and reduce the risk of security breaches and data tampering. It is essential to prioritize these remediation efforts and allocate necessary resources to ensure the security and integrity of the application and its 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