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E6F" w:rsidRDefault="00680F5F">
      <w:pPr>
        <w:spacing w:after="370" w:line="259" w:lineRule="auto"/>
        <w:ind w:left="-609" w:right="-609" w:firstLine="0"/>
        <w:jc w:val="left"/>
      </w:pPr>
      <w:r>
        <w:rPr>
          <w:noProof/>
          <w:sz w:val="22"/>
        </w:rPr>
        <mc:AlternateContent>
          <mc:Choice Requires="wpg">
            <w:drawing>
              <wp:inline distT="0" distB="0" distL="0" distR="0">
                <wp:extent cx="6172200" cy="12649"/>
                <wp:effectExtent l="0" t="0" r="0" b="0"/>
                <wp:docPr id="36957" name="Group 36957"/>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6" name="Shape 6"/>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216E86" id="Group 36957" o:spid="_x0000_s1026" style="width:486pt;height:1pt;mso-position-horizontal-relative:char;mso-position-vertical-relative:lin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">
                <v:shape id="Shape 6" o:spid="_x0000_s1027" style="position:absolute;width:61722;height:0;visibility:visible;mso-wrap-style:square;v-text-anchor:top" coordsize="617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7X8MA&#10;AADaAAAADwAAAGRycy9kb3ducmV2LnhtbESPT4vCMBTE78J+h/AWvNnUBYtUo4jgsniR9Q96fDbP&#10;tti8lCartZ9+Iwgeh5n5DTOdt6YSN2pcaVnBMIpBEGdWl5wr2O9WgzEI55E1VpZJwYMczGcfvSmm&#10;2t75l25bn4sAYZeigsL7OpXSZQUZdJGtiYN3sY1BH2STS93gPcBNJb/iOJEGSw4LBda0LCi7bv+M&#10;gtH5+2FWm12l3SE/dl28PtkuUar/2S4mIDy1/h1+tX+0ggSeV8IN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y7X8MAAADaAAAADwAAAAAAAAAAAAAAAACYAgAAZHJzL2Rv&#10;d25yZXYueG1sUEsFBgAAAAAEAAQA9QAAAIgDAAAAAA==&#10;" path="m,l6172200,e" filled="f" strokeweight=".35136mm">
                  <v:stroke miterlimit="83231f" joinstyle="miter"/>
                  <v:path arrowok="t" textboxrect="0,0,6172200,0"/>
                </v:shape>
                <w10:anchorlock/>
              </v:group>
            </w:pict>
          </mc:Fallback>
        </mc:AlternateContent>
      </w:r>
    </w:p>
    <w:p w:rsidR="00AA0E6F" w:rsidRDefault="00680F5F">
      <w:pPr>
        <w:spacing w:after="0" w:line="259" w:lineRule="auto"/>
        <w:ind w:left="0" w:right="0" w:firstLine="0"/>
        <w:jc w:val="left"/>
        <w:rPr>
          <w:sz w:val="29"/>
        </w:rPr>
      </w:pPr>
      <w:r>
        <w:rPr>
          <w:sz w:val="29"/>
        </w:rPr>
        <w:t>Protein Representation Learning by Geometric Structure Pretraining</w:t>
      </w:r>
    </w:p>
    <w:p w:rsidR="00680F5F" w:rsidRDefault="00680F5F">
      <w:pPr>
        <w:spacing w:after="0" w:line="259" w:lineRule="auto"/>
        <w:ind w:left="0" w:right="0" w:firstLine="0"/>
        <w:jc w:val="left"/>
      </w:pPr>
      <w:r w:rsidRPr="00680F5F">
        <w:rPr>
          <w:rFonts w:ascii="宋体" w:eastAsia="宋体" w:hAnsi="宋体" w:cs="宋体" w:hint="eastAsia"/>
        </w:rPr>
        <w:t>通过几何结构预训练进行蛋白质表示学习</w:t>
      </w:r>
    </w:p>
    <w:p w:rsidR="00AA0E6F" w:rsidRDefault="00680F5F">
      <w:pPr>
        <w:spacing w:after="470" w:line="259" w:lineRule="auto"/>
        <w:ind w:left="-609" w:right="-609" w:firstLine="0"/>
        <w:jc w:val="left"/>
      </w:pPr>
      <w:r>
        <w:rPr>
          <w:noProof/>
          <w:sz w:val="22"/>
        </w:rPr>
        <mc:AlternateContent>
          <mc:Choice Requires="wpg">
            <w:drawing>
              <wp:inline distT="0" distB="0" distL="0" distR="0">
                <wp:extent cx="6172200" cy="12649"/>
                <wp:effectExtent l="0" t="0" r="0" b="0"/>
                <wp:docPr id="36958" name="Group 36958"/>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8" name="Shape 8"/>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D09455" id="Group 36958" o:spid="_x0000_s1026" style="width:486pt;height:1pt;mso-position-horizontal-relative:char;mso-position-vertical-relative:lin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">
                <v:shape id="Shape 8" o:spid="_x0000_s1027" style="position:absolute;width:61722;height:0;visibility:visible;mso-wrap-style:square;v-text-anchor:top" coordsize="617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tr4A&#10;AADaAAAADwAAAGRycy9kb3ducmV2LnhtbERPy6rCMBDdC/5DGMGdpl5QpBpFBOXiRnyhy7EZ22Iz&#10;KU3U2q83C8Hl4byn89oU4kmVyy0rGPQjEMSJ1TmnCo6HVW8MwnlkjYVlUvAmB/NZuzXFWNsX7+i5&#10;96kIIexiVJB5X8ZSuiQjg65vS+LA3Wxl0AdYpVJX+ArhppB/UTSSBnMODRmWtMwoue8fRsHwun6b&#10;1fZQaHdKz00TbS62GSnV7dSLCQhPtf+Jv+5/rSBsDVfCDZC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fira+AAAA2gAAAA8AAAAAAAAAAAAAAAAAmAIAAGRycy9kb3ducmV2&#10;LnhtbFBLBQYAAAAABAAEAPUAAACDAwAAAAA=&#10;" path="m,l6172200,e" filled="f" strokeweight=".35136mm">
                  <v:stroke miterlimit="83231f" joinstyle="miter"/>
                  <v:path arrowok="t" textboxrect="0,0,6172200,0"/>
                </v:shape>
                <w10:anchorlock/>
              </v:group>
            </w:pict>
          </mc:Fallback>
        </mc:AlternateContent>
      </w:r>
    </w:p>
    <w:p w:rsidR="00AA0E6F" w:rsidRDefault="00680F5F">
      <w:pPr>
        <w:spacing w:after="40" w:line="259" w:lineRule="auto"/>
        <w:ind w:left="10" w:right="33" w:hanging="10"/>
        <w:jc w:val="center"/>
      </w:pPr>
      <w:r>
        <w:t xml:space="preserve">Zuobai Zhang </w:t>
      </w:r>
      <w:r>
        <w:rPr>
          <w:vertAlign w:val="superscript"/>
        </w:rPr>
        <w:t xml:space="preserve">1 2 </w:t>
      </w:r>
      <w:r>
        <w:t xml:space="preserve">Minghao Xu </w:t>
      </w:r>
      <w:r>
        <w:rPr>
          <w:vertAlign w:val="superscript"/>
        </w:rPr>
        <w:t xml:space="preserve">1 2 </w:t>
      </w:r>
      <w:r>
        <w:t xml:space="preserve">Arian Jamasb </w:t>
      </w:r>
      <w:r>
        <w:rPr>
          <w:vertAlign w:val="superscript"/>
        </w:rPr>
        <w:t xml:space="preserve">3 </w:t>
      </w:r>
      <w:r>
        <w:t xml:space="preserve">Vijil Chenthamarakshan </w:t>
      </w:r>
      <w:r>
        <w:rPr>
          <w:vertAlign w:val="superscript"/>
        </w:rPr>
        <w:t>4</w:t>
      </w:r>
    </w:p>
    <w:p w:rsidR="00AA0E6F" w:rsidRDefault="00680F5F">
      <w:pPr>
        <w:tabs>
          <w:tab w:val="center" w:pos="3005"/>
          <w:tab w:val="center" w:pos="4898"/>
        </w:tabs>
        <w:spacing w:after="40" w:line="259" w:lineRule="auto"/>
        <w:ind w:left="0" w:right="0" w:firstLine="0"/>
        <w:jc w:val="left"/>
      </w:pPr>
      <w:r>
        <w:rPr>
          <w:sz w:val="22"/>
        </w:rPr>
        <w:tab/>
      </w:r>
      <w:r>
        <w:t>Aurelie Lozano´</w:t>
      </w:r>
      <w:r>
        <w:tab/>
      </w:r>
      <w:r>
        <w:rPr>
          <w:vertAlign w:val="superscript"/>
        </w:rPr>
        <w:t xml:space="preserve">4 </w:t>
      </w:r>
      <w:r>
        <w:t xml:space="preserve">Payel Das </w:t>
      </w:r>
      <w:r>
        <w:rPr>
          <w:vertAlign w:val="superscript"/>
        </w:rPr>
        <w:t xml:space="preserve">4 </w:t>
      </w:r>
      <w:r>
        <w:t xml:space="preserve">Jian Tang </w:t>
      </w:r>
      <w:r>
        <w:rPr>
          <w:vertAlign w:val="superscript"/>
        </w:rPr>
        <w:t>1 5 6</w:t>
      </w:r>
    </w:p>
    <w:p w:rsidR="00AA0E6F" w:rsidRDefault="00AA0E6F">
      <w:pPr>
        <w:sectPr w:rsidR="00AA0E6F">
          <w:headerReference w:type="even" r:id="rId8"/>
          <w:headerReference w:type="default" r:id="rId9"/>
          <w:headerReference w:type="first" r:id="rId10"/>
          <w:pgSz w:w="12240" w:h="15840"/>
          <w:pgMar w:top="1451" w:right="2020" w:bottom="1496" w:left="1718" w:header="720" w:footer="720" w:gutter="0"/>
          <w:cols w:space="720"/>
          <w:titlePg/>
        </w:sectPr>
      </w:pPr>
    </w:p>
    <w:p w:rsidR="00AA0E6F" w:rsidRDefault="00680F5F">
      <w:pPr>
        <w:pStyle w:val="1"/>
        <w:spacing w:after="0"/>
        <w:ind w:left="0" w:firstLine="0"/>
        <w:jc w:val="center"/>
      </w:pPr>
      <w:r>
        <w:t>Abstract</w:t>
      </w:r>
    </w:p>
    <w:p w:rsidR="00AA0E6F" w:rsidRDefault="00680F5F">
      <w:pPr>
        <w:spacing w:after="435"/>
      </w:pPr>
      <w:r>
        <w:t>Learning effective protein representations is critical in a variety of tasks in biology such as predicting protein function or structure. Existing approaches usually pretrain protein language models on a large number of unlabeled amino acid sequences and then finetune the models with some labeled data in downstream tasks. Despite the effectiveness of sequence-based approaches, the power of pretraining on smaller numbers of known protein structures has not been explored for protein property prediction, though protein structures are known to be determinants of protein function. In this paper, we propose to pretrain protein representations according to their 3D structures. We first present a simple yet effective encoder to learn protein geometry features. We pretrain the protein graph encoder by leveraging multiview contrastive learning and different selfprediction tasks. Experimental results on both function prediction and fold classification tasks show that our proposed pretraining methods outperform or are on par with the state-of-the-art sequence-based methods using much less data. All codes and models will be published upon acceptance.</w:t>
      </w:r>
    </w:p>
    <w:p w:rsidR="00680F5F" w:rsidRDefault="00680F5F">
      <w:pPr>
        <w:spacing w:after="435"/>
        <w:rPr>
          <w:rFonts w:ascii="宋体" w:eastAsia="宋体" w:hAnsi="宋体" w:cs="宋体"/>
        </w:rPr>
      </w:pPr>
      <w:r w:rsidRPr="00680F5F">
        <w:rPr>
          <w:rFonts w:ascii="宋体" w:eastAsia="宋体" w:hAnsi="宋体" w:cs="宋体" w:hint="eastAsia"/>
        </w:rPr>
        <w:t>学习有效的蛋白质表征在生物学的各种任务中至关重要，例如预测蛋白质功能或结构。现有方法通常在大量未标记的氨基酸序列上预先训练蛋白质语言模型，然后在下游任务中用一些标记数据微调模型。尽管基于序列的方法有效，但</w:t>
      </w:r>
      <w:r w:rsidRPr="0048483B">
        <w:rPr>
          <w:rFonts w:ascii="宋体" w:eastAsia="宋体" w:hAnsi="宋体" w:cs="宋体" w:hint="eastAsia"/>
          <w:color w:val="FF0000"/>
        </w:rPr>
        <w:t>尚未探索对较少数量的已知蛋白质结构进行预训练的力量</w:t>
      </w:r>
      <w:r w:rsidRPr="00680F5F">
        <w:rPr>
          <w:rFonts w:ascii="宋体" w:eastAsia="宋体" w:hAnsi="宋体" w:cs="宋体" w:hint="eastAsia"/>
        </w:rPr>
        <w:t>，以用于蛋白质特性预测，尽管已知蛋白质结构是蛋白质功能的决定因素。在本文中，我们建议根据蛋白质的</w:t>
      </w:r>
      <w:r w:rsidRPr="00680F5F">
        <w:t>3D</w:t>
      </w:r>
      <w:r w:rsidRPr="00680F5F">
        <w:rPr>
          <w:rFonts w:ascii="宋体" w:eastAsia="宋体" w:hAnsi="宋体" w:cs="宋体" w:hint="eastAsia"/>
        </w:rPr>
        <w:t>结构对其进行预训练。我们首先提出一个</w:t>
      </w:r>
      <w:r w:rsidRPr="0048483B">
        <w:rPr>
          <w:rFonts w:ascii="宋体" w:eastAsia="宋体" w:hAnsi="宋体" w:cs="宋体" w:hint="eastAsia"/>
          <w:color w:val="FF0000"/>
        </w:rPr>
        <w:t>简单而有效的编码器</w:t>
      </w:r>
      <w:r w:rsidRPr="00680F5F">
        <w:rPr>
          <w:rFonts w:ascii="宋体" w:eastAsia="宋体" w:hAnsi="宋体" w:cs="宋体" w:hint="eastAsia"/>
        </w:rPr>
        <w:t>来学习蛋白质几何特征。我们通过利用</w:t>
      </w:r>
      <w:r w:rsidRPr="0048483B">
        <w:rPr>
          <w:rFonts w:ascii="宋体" w:eastAsia="宋体" w:hAnsi="宋体" w:cs="宋体" w:hint="eastAsia"/>
          <w:color w:val="FF0000"/>
        </w:rPr>
        <w:t>多视图对比学习</w:t>
      </w:r>
      <w:r w:rsidRPr="00680F5F">
        <w:rPr>
          <w:rFonts w:ascii="宋体" w:eastAsia="宋体" w:hAnsi="宋体" w:cs="宋体" w:hint="eastAsia"/>
        </w:rPr>
        <w:t>和不同的</w:t>
      </w:r>
      <w:r w:rsidRPr="0048483B">
        <w:rPr>
          <w:rFonts w:ascii="宋体" w:eastAsia="宋体" w:hAnsi="宋体" w:cs="宋体" w:hint="eastAsia"/>
          <w:color w:val="FF0000"/>
        </w:rPr>
        <w:t>自我预测任务</w:t>
      </w:r>
      <w:r w:rsidRPr="00680F5F">
        <w:rPr>
          <w:rFonts w:ascii="宋体" w:eastAsia="宋体" w:hAnsi="宋体" w:cs="宋体" w:hint="eastAsia"/>
        </w:rPr>
        <w:t>来预训练蛋白质图编码器。在函数预测和折叠分类任务上的实验结果表明，我们提出的预训练甲基苯丙胺优于或与使用更少数据的基于序列的最新方法相当。所有代码和模型将在接受后公布。</w:t>
      </w:r>
    </w:p>
    <w:p w:rsidR="0048483B" w:rsidRPr="0048483B" w:rsidRDefault="0048483B">
      <w:pPr>
        <w:spacing w:after="435"/>
        <w:rPr>
          <w:color w:val="FF0000"/>
        </w:rPr>
      </w:pPr>
      <w:r w:rsidRPr="0048483B">
        <w:rPr>
          <w:rFonts w:ascii="宋体" w:eastAsia="宋体" w:hAnsi="宋体" w:cs="宋体" w:hint="eastAsia"/>
          <w:color w:val="FF0000"/>
          <w:sz w:val="21"/>
          <w:szCs w:val="21"/>
          <w:shd w:val="clear" w:color="auto" w:fill="FFFFFF"/>
        </w:rPr>
        <w:t>蛋白质是由氨基酸以</w:t>
      </w:r>
      <w:r w:rsidRPr="0048483B">
        <w:rPr>
          <w:rFonts w:ascii="Arial" w:hAnsi="Arial" w:cs="Arial"/>
          <w:color w:val="FF0000"/>
          <w:sz w:val="21"/>
          <w:szCs w:val="21"/>
          <w:shd w:val="clear" w:color="auto" w:fill="FFFFFF"/>
        </w:rPr>
        <w:t>“</w:t>
      </w:r>
      <w:r w:rsidRPr="0048483B">
        <w:rPr>
          <w:rFonts w:ascii="宋体" w:eastAsia="宋体" w:hAnsi="宋体" w:cs="宋体" w:hint="eastAsia"/>
          <w:color w:val="FF0000"/>
          <w:sz w:val="21"/>
          <w:szCs w:val="21"/>
          <w:shd w:val="clear" w:color="auto" w:fill="FFFFFF"/>
        </w:rPr>
        <w:t>脱水缩合</w:t>
      </w:r>
      <w:r w:rsidRPr="0048483B">
        <w:rPr>
          <w:rFonts w:ascii="Arial" w:hAnsi="Arial" w:cs="Arial"/>
          <w:color w:val="FF0000"/>
          <w:sz w:val="21"/>
          <w:szCs w:val="21"/>
          <w:shd w:val="clear" w:color="auto" w:fill="FFFFFF"/>
        </w:rPr>
        <w:t>”</w:t>
      </w:r>
      <w:r w:rsidRPr="0048483B">
        <w:rPr>
          <w:rFonts w:ascii="宋体" w:eastAsia="宋体" w:hAnsi="宋体" w:cs="宋体" w:hint="eastAsia"/>
          <w:color w:val="FF0000"/>
          <w:sz w:val="21"/>
          <w:szCs w:val="21"/>
          <w:shd w:val="clear" w:color="auto" w:fill="FFFFFF"/>
        </w:rPr>
        <w:t>的方式组成的多肽链经过盘曲折叠形成的具有一定</w:t>
      </w:r>
      <w:hyperlink r:id="rId11" w:tgtFrame="_blank" w:history="1">
        <w:r w:rsidRPr="0048483B">
          <w:rPr>
            <w:rStyle w:val="a3"/>
            <w:rFonts w:ascii="宋体" w:eastAsia="宋体" w:hAnsi="宋体" w:cs="宋体" w:hint="eastAsia"/>
            <w:color w:val="FF0000"/>
            <w:sz w:val="21"/>
            <w:szCs w:val="21"/>
            <w:shd w:val="clear" w:color="auto" w:fill="FFFFFF"/>
          </w:rPr>
          <w:t>空间结构</w:t>
        </w:r>
      </w:hyperlink>
      <w:r w:rsidRPr="0048483B">
        <w:rPr>
          <w:rFonts w:ascii="宋体" w:eastAsia="宋体" w:hAnsi="宋体" w:cs="宋体" w:hint="eastAsia"/>
          <w:color w:val="FF0000"/>
          <w:sz w:val="21"/>
          <w:szCs w:val="21"/>
          <w:shd w:val="clear" w:color="auto" w:fill="FFFFFF"/>
        </w:rPr>
        <w:t>的物质</w:t>
      </w:r>
    </w:p>
    <w:p w:rsidR="00AA0E6F" w:rsidRDefault="00680F5F">
      <w:pPr>
        <w:pStyle w:val="1"/>
        <w:ind w:right="0"/>
      </w:pPr>
      <w:r>
        <w:t>1. Introduction</w:t>
      </w:r>
    </w:p>
    <w:p w:rsidR="00AA0E6F" w:rsidRDefault="00680F5F" w:rsidP="00F80095">
      <w:pPr>
        <w:spacing w:after="0"/>
        <w:ind w:left="2" w:right="15"/>
      </w:pPr>
      <w:r>
        <w:t>Proteins are workhorses of the cell and are implicated in a broad range of applications ranging from therapeutics to material. They consist of a linear chain of amino acids (residues) folding into a specific 3D conformation. Due to the advent of low cost sequencing technologies, in recent years a massive volume of protein sequences has been newly discovered. As the function annotation of a new protein sequence remains costly and time-consuming, accurate and</w:t>
      </w:r>
      <w:r>
        <w:rPr>
          <w:noProof/>
          <w:sz w:val="22"/>
        </w:rPr>
        <mc:AlternateContent>
          <mc:Choice Requires="wpg">
            <w:drawing>
              <wp:anchor distT="0" distB="0" distL="114300" distR="114300" simplePos="0" relativeHeight="251658240" behindDoc="0" locked="0" layoutInCell="1" allowOverlap="1">
                <wp:simplePos x="0" y="0"/>
                <wp:positionH relativeFrom="page">
                  <wp:posOffset>232918</wp:posOffset>
                </wp:positionH>
                <wp:positionV relativeFrom="page">
                  <wp:posOffset>2653538</wp:posOffset>
                </wp:positionV>
                <wp:extent cx="228600" cy="4458462"/>
                <wp:effectExtent l="0" t="0" r="0" b="0"/>
                <wp:wrapSquare wrapText="bothSides"/>
                <wp:docPr id="36960" name="Group 36960"/>
                <wp:cNvGraphicFramePr/>
                <a:graphic xmlns:a="http://schemas.openxmlformats.org/drawingml/2006/main">
                  <a:graphicData uri="http://schemas.microsoft.com/office/word/2010/wordprocessingGroup">
                    <wpg:wgp>
                      <wpg:cNvGrpSpPr/>
                      <wpg:grpSpPr>
                        <a:xfrm>
                          <a:off x="0" y="0"/>
                          <a:ext cx="228600" cy="4458462"/>
                          <a:chOff x="0" y="0"/>
                          <a:chExt cx="228600" cy="4458462"/>
                        </a:xfrm>
                      </wpg:grpSpPr>
                      <wps:wsp>
                        <wps:cNvPr id="227" name="Rectangle 227"/>
                        <wps:cNvSpPr/>
                        <wps:spPr>
                          <a:xfrm rot="-5399999">
                            <a:off x="-2812857" y="1341565"/>
                            <a:ext cx="5929755" cy="304039"/>
                          </a:xfrm>
                          <a:prstGeom prst="rect">
                            <a:avLst/>
                          </a:prstGeom>
                          <a:ln>
                            <a:noFill/>
                          </a:ln>
                        </wps:spPr>
                        <wps:txbx>
                          <w:txbxContent>
                            <w:p w:rsidR="00ED6A52" w:rsidRDefault="00ED6A52">
                              <w:pPr>
                                <w:spacing w:after="160" w:line="259" w:lineRule="auto"/>
                                <w:ind w:left="0" w:right="0" w:firstLine="0"/>
                                <w:jc w:val="left"/>
                              </w:pPr>
                              <w:r>
                                <w:rPr>
                                  <w:rFonts w:ascii="Times New Roman" w:eastAsia="Times New Roman" w:hAnsi="Times New Roman" w:cs="Times New Roman"/>
                                  <w:color w:val="7F7F7F"/>
                                  <w:sz w:val="40"/>
                                </w:rPr>
                                <w:t>arXiv:2203.06125v2  [cs.LG]  14 Mar 2022</w:t>
                              </w:r>
                            </w:p>
                          </w:txbxContent>
                        </wps:txbx>
                        <wps:bodyPr horzOverflow="overflow" vert="horz" lIns="0" tIns="0" rIns="0" bIns="0" rtlCol="0">
                          <a:noAutofit/>
                        </wps:bodyPr>
                      </wps:wsp>
                    </wpg:wgp>
                  </a:graphicData>
                </a:graphic>
              </wp:anchor>
            </w:drawing>
          </mc:Choice>
          <mc:Fallback>
            <w:pict>
              <v:group id="Group 36960" o:spid="_x0000_s1026" style="position:absolute;left:0;text-align:left;margin-left:18.35pt;margin-top:208.95pt;width:18pt;height:351.05pt;z-index:251658240;mso-position-horizontal-relative:page;mso-position-vertical-relative:page" coordsize="2286,4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">
                <v:rect id="Rectangle 227" o:spid="_x0000_s1027" style="position:absolute;left:-28128;top:13416;width:59296;height:304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MAvsYA&#10;AADcAAAADwAAAGRycy9kb3ducmV2LnhtbESPT2vCQBTE70K/w/IKvZmNQWqJbkIpSLxUqLbF4zP7&#10;8gezb2N21fTbdwsFj8PM/IZZ5aPpxJUG11pWMItiEMSl1S3XCj736+kLCOeRNXaWScEPOcizh8kK&#10;U21v/EHXna9FgLBLUUHjfZ9K6cqGDLrI9sTBq+xg0Ac51FIPeAtw08kkjp+lwZbDQoM9vTVUnnYX&#10;o+Brtr98F2575EN1XszffbGt6kKpp8fxdQnC0+jv4f/2RitIkgX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MAvsYAAADcAAAADwAAAAAAAAAAAAAAAACYAgAAZHJz&#10;L2Rvd25yZXYueG1sUEsFBgAAAAAEAAQA9QAAAIsDAAAAAA==&#10;" filled="f" stroked="f">
                  <v:textbox inset="0,0,0,0">
                    <w:txbxContent>
                      <w:p w:rsidR="00ED6A52" w:rsidRDefault="00ED6A52">
                        <w:pPr>
                          <w:spacing w:after="160" w:line="259" w:lineRule="auto"/>
                          <w:ind w:left="0" w:right="0" w:firstLine="0"/>
                          <w:jc w:val="left"/>
                        </w:pPr>
                        <w:r>
                          <w:rPr>
                            <w:rFonts w:ascii="Times New Roman" w:eastAsia="Times New Roman" w:hAnsi="Times New Roman" w:cs="Times New Roman"/>
                            <w:color w:val="7F7F7F"/>
                            <w:sz w:val="40"/>
                          </w:rPr>
                          <w:t>arXiv:2203.06125v2  [cs.LG]  14 Mar 2022</w:t>
                        </w:r>
                      </w:p>
                    </w:txbxContent>
                  </v:textbox>
                </v:rect>
                <w10:wrap type="square" anchorx="page" anchory="page"/>
              </v:group>
            </w:pict>
          </mc:Fallback>
        </mc:AlternateContent>
      </w:r>
      <w:r w:rsidR="00F80095">
        <w:rPr>
          <w:rFonts w:eastAsiaTheme="minorEastAsia"/>
        </w:rPr>
        <w:t xml:space="preserve">  </w:t>
      </w:r>
      <w:r>
        <w:t>efficient in silico protein function annotation methods are needed to bridge the existing sequence-function gap.</w:t>
      </w:r>
    </w:p>
    <w:p w:rsidR="00F80095" w:rsidRDefault="00F80095" w:rsidP="00F80095">
      <w:pPr>
        <w:spacing w:after="0"/>
        <w:ind w:left="2" w:right="15"/>
      </w:pPr>
      <w:r w:rsidRPr="00F80095">
        <w:rPr>
          <w:rFonts w:ascii="宋体" w:eastAsia="宋体" w:hAnsi="宋体" w:cs="宋体" w:hint="eastAsia"/>
        </w:rPr>
        <w:t>蛋白质是细胞的主力，涉及从治疗到材料的广泛应用。它们由折叠成特定</w:t>
      </w:r>
      <w:r w:rsidRPr="00F80095">
        <w:t>3D</w:t>
      </w:r>
      <w:r w:rsidRPr="00F80095">
        <w:rPr>
          <w:rFonts w:ascii="宋体" w:eastAsia="宋体" w:hAnsi="宋体" w:cs="宋体" w:hint="eastAsia"/>
        </w:rPr>
        <w:t>构象的氨基酸（残基）的线性链组成。由于低成本测序技术的出现，近年来新发现了大量的蛋白质序列。由于</w:t>
      </w:r>
      <w:r w:rsidRPr="008A6A1C">
        <w:rPr>
          <w:rFonts w:ascii="宋体" w:eastAsia="宋体" w:hAnsi="宋体" w:cs="宋体" w:hint="eastAsia"/>
          <w:color w:val="FF0000"/>
        </w:rPr>
        <w:t>新蛋白质序列的功能注释仍然昂贵</w:t>
      </w:r>
      <w:r w:rsidRPr="00F80095">
        <w:rPr>
          <w:rFonts w:ascii="宋体" w:eastAsia="宋体" w:hAnsi="宋体" w:cs="宋体" w:hint="eastAsia"/>
        </w:rPr>
        <w:t>且耗时，因此需要准确和高效的计算机蛋白功能注释方法来弥合现有的序列</w:t>
      </w:r>
      <w:r w:rsidRPr="00F80095">
        <w:t xml:space="preserve"> - </w:t>
      </w:r>
      <w:r w:rsidRPr="00F80095">
        <w:rPr>
          <w:rFonts w:ascii="宋体" w:eastAsia="宋体" w:hAnsi="宋体" w:cs="宋体" w:hint="eastAsia"/>
        </w:rPr>
        <w:t>功能差距。</w:t>
      </w:r>
    </w:p>
    <w:p w:rsidR="00AA0E6F" w:rsidRDefault="00680F5F">
      <w:pPr>
        <w:ind w:left="2" w:right="15"/>
      </w:pPr>
      <w:r>
        <w:t>As a large number of protein functions are governed by their folded structures, several data-driven approaches rely on learning representations of the protein structures, which then can be used for a variety of tasks such as protein design (</w:t>
      </w:r>
      <w:r>
        <w:rPr>
          <w:color w:val="001473"/>
        </w:rPr>
        <w:t>Ingraham et al.</w:t>
      </w:r>
      <w:r>
        <w:t xml:space="preserve">, </w:t>
      </w:r>
      <w:r>
        <w:rPr>
          <w:color w:val="001473"/>
        </w:rPr>
        <w:t>2019</w:t>
      </w:r>
      <w:r>
        <w:t xml:space="preserve">; </w:t>
      </w:r>
      <w:r>
        <w:rPr>
          <w:color w:val="001473"/>
        </w:rPr>
        <w:t>Strokach et al.</w:t>
      </w:r>
      <w:r>
        <w:t xml:space="preserve">, </w:t>
      </w:r>
      <w:r>
        <w:rPr>
          <w:color w:val="001473"/>
        </w:rPr>
        <w:t>2020</w:t>
      </w:r>
      <w:r>
        <w:t xml:space="preserve">; </w:t>
      </w:r>
      <w:r>
        <w:rPr>
          <w:color w:val="001473"/>
        </w:rPr>
        <w:t>Cao et al.</w:t>
      </w:r>
      <w:r>
        <w:t xml:space="preserve">, </w:t>
      </w:r>
      <w:r>
        <w:rPr>
          <w:color w:val="001473"/>
        </w:rPr>
        <w:t>2021</w:t>
      </w:r>
      <w:r>
        <w:t xml:space="preserve">; </w:t>
      </w:r>
      <w:r>
        <w:rPr>
          <w:color w:val="001473"/>
        </w:rPr>
        <w:t>Jing et al.</w:t>
      </w:r>
      <w:r>
        <w:t xml:space="preserve">, </w:t>
      </w:r>
      <w:r>
        <w:rPr>
          <w:color w:val="001473"/>
        </w:rPr>
        <w:t>2021</w:t>
      </w:r>
      <w:r>
        <w:t>), structure classification (</w:t>
      </w:r>
      <w:r>
        <w:rPr>
          <w:color w:val="001473"/>
        </w:rPr>
        <w:t>Hermosilla et al.</w:t>
      </w:r>
      <w:r>
        <w:t xml:space="preserve">, </w:t>
      </w:r>
      <w:r>
        <w:rPr>
          <w:color w:val="001473"/>
        </w:rPr>
        <w:lastRenderedPageBreak/>
        <w:t>2021</w:t>
      </w:r>
      <w:r>
        <w:t>), model quality assessment (</w:t>
      </w:r>
      <w:r>
        <w:rPr>
          <w:color w:val="001473"/>
        </w:rPr>
        <w:t>Baldassarre et al.</w:t>
      </w:r>
      <w:r>
        <w:t xml:space="preserve">, </w:t>
      </w:r>
      <w:r>
        <w:rPr>
          <w:color w:val="001473"/>
        </w:rPr>
        <w:t>2021</w:t>
      </w:r>
      <w:r>
        <w:t xml:space="preserve">; </w:t>
      </w:r>
      <w:r>
        <w:rPr>
          <w:color w:val="001473"/>
        </w:rPr>
        <w:t>Derevyanko et al.</w:t>
      </w:r>
      <w:r>
        <w:t xml:space="preserve">, </w:t>
      </w:r>
      <w:r>
        <w:rPr>
          <w:color w:val="001473"/>
        </w:rPr>
        <w:t>2018</w:t>
      </w:r>
      <w:r>
        <w:t>), and function prediction (</w:t>
      </w:r>
      <w:r>
        <w:rPr>
          <w:color w:val="001473"/>
        </w:rPr>
        <w:t xml:space="preserve">Gligorijevic et al.´ </w:t>
      </w:r>
      <w:r>
        <w:t xml:space="preserve">, </w:t>
      </w:r>
      <w:r>
        <w:rPr>
          <w:color w:val="001473"/>
        </w:rPr>
        <w:t>2021</w:t>
      </w:r>
      <w:r>
        <w:t>). Unfortunately, due to the challenge of experimental protein structure determination, the number of reported protein structures is orders of magnitude lower than the size of datasets in other machine learning application domains. For example, 182K structures exist in Protein Data Bank (PDB) (</w:t>
      </w:r>
      <w:r>
        <w:rPr>
          <w:color w:val="001473"/>
        </w:rPr>
        <w:t>Berman et al.</w:t>
      </w:r>
      <w:r>
        <w:t xml:space="preserve">, </w:t>
      </w:r>
      <w:r>
        <w:rPr>
          <w:color w:val="001473"/>
        </w:rPr>
        <w:t>2000</w:t>
      </w:r>
      <w:r>
        <w:t>) (</w:t>
      </w:r>
      <w:r>
        <w:rPr>
          <w:i/>
        </w:rPr>
        <w:t xml:space="preserve">vs </w:t>
      </w:r>
      <w:r>
        <w:t>47M protein sequences in Pfam (</w:t>
      </w:r>
      <w:r>
        <w:rPr>
          <w:color w:val="001473"/>
        </w:rPr>
        <w:t>Mistry et al.</w:t>
      </w:r>
      <w:r>
        <w:t xml:space="preserve">, </w:t>
      </w:r>
      <w:r>
        <w:rPr>
          <w:color w:val="001473"/>
        </w:rPr>
        <w:t>2021</w:t>
      </w:r>
      <w:r>
        <w:t xml:space="preserve">)) and </w:t>
      </w:r>
      <w:r>
        <w:rPr>
          <w:i/>
        </w:rPr>
        <w:t xml:space="preserve">vs </w:t>
      </w:r>
      <w:r>
        <w:t>10M annotated images in ImageNet (</w:t>
      </w:r>
      <w:r>
        <w:rPr>
          <w:color w:val="001473"/>
        </w:rPr>
        <w:t>Russakovsky et al.</w:t>
      </w:r>
      <w:r>
        <w:t xml:space="preserve">, </w:t>
      </w:r>
      <w:r>
        <w:rPr>
          <w:color w:val="001473"/>
        </w:rPr>
        <w:t>2015</w:t>
      </w:r>
      <w:r>
        <w:t>).</w:t>
      </w:r>
    </w:p>
    <w:p w:rsidR="00F80095" w:rsidRDefault="00F80095">
      <w:pPr>
        <w:ind w:left="2" w:right="15"/>
      </w:pPr>
      <w:r w:rsidRPr="00F80095">
        <w:rPr>
          <w:rFonts w:ascii="宋体" w:eastAsia="宋体" w:hAnsi="宋体" w:cs="宋体" w:hint="eastAsia"/>
        </w:rPr>
        <w:t>由于大量蛋白质功能由其折叠结构控制，因此几种数据驱动的方法</w:t>
      </w:r>
      <w:r w:rsidR="008A6A1C">
        <w:rPr>
          <w:rFonts w:ascii="宋体" w:eastAsia="宋体" w:hAnsi="宋体" w:cs="宋体" w:hint="eastAsia"/>
        </w:rPr>
        <w:t>依赖于学习蛋白质结构的表示，然后可用于各种任务，例如蛋白质设计，</w:t>
      </w:r>
      <w:r w:rsidRPr="00F80095">
        <w:rPr>
          <w:rFonts w:ascii="宋体" w:eastAsia="宋体" w:hAnsi="宋体" w:cs="宋体" w:hint="eastAsia"/>
        </w:rPr>
        <w:t>结构分类</w:t>
      </w:r>
      <w:r w:rsidR="008A6A1C">
        <w:rPr>
          <w:rFonts w:ascii="宋体" w:eastAsia="宋体" w:hAnsi="宋体" w:cs="宋体" w:hint="eastAsia"/>
        </w:rPr>
        <w:t>，模型质量评估</w:t>
      </w:r>
      <w:r w:rsidRPr="00F80095">
        <w:rPr>
          <w:rFonts w:ascii="宋体" w:eastAsia="宋体" w:hAnsi="宋体" w:cs="宋体" w:hint="eastAsia"/>
        </w:rPr>
        <w:t>，和功能预测。不幸的是，由于实验蛋白质结构测定的挑战，</w:t>
      </w:r>
      <w:r w:rsidRPr="006B4CC7">
        <w:rPr>
          <w:rFonts w:ascii="宋体" w:eastAsia="宋体" w:hAnsi="宋体" w:cs="宋体" w:hint="eastAsia"/>
          <w:color w:val="FF0000"/>
        </w:rPr>
        <w:t>报告的蛋白质结构的数量比其他机器学习应用领域的数据集大小低几个数量级</w:t>
      </w:r>
      <w:r w:rsidRPr="00F80095">
        <w:rPr>
          <w:rFonts w:ascii="宋体" w:eastAsia="宋体" w:hAnsi="宋体" w:cs="宋体" w:hint="eastAsia"/>
        </w:rPr>
        <w:t>。例如，蛋白质数据库（</w:t>
      </w:r>
      <w:r w:rsidRPr="00F80095">
        <w:t>PDB</w:t>
      </w:r>
      <w:r w:rsidRPr="00F80095">
        <w:rPr>
          <w:rFonts w:ascii="宋体" w:eastAsia="宋体" w:hAnsi="宋体" w:cs="宋体" w:hint="eastAsia"/>
        </w:rPr>
        <w:t>）中存在</w:t>
      </w:r>
      <w:r w:rsidRPr="00F80095">
        <w:t>182K</w:t>
      </w:r>
      <w:r w:rsidR="008A6A1C">
        <w:rPr>
          <w:rFonts w:ascii="宋体" w:eastAsia="宋体" w:hAnsi="宋体" w:cs="宋体" w:hint="eastAsia"/>
        </w:rPr>
        <w:t>结构</w:t>
      </w:r>
      <w:r w:rsidRPr="00F80095">
        <w:rPr>
          <w:rFonts w:ascii="宋体" w:eastAsia="宋体" w:hAnsi="宋体" w:cs="宋体" w:hint="eastAsia"/>
        </w:rPr>
        <w:t>与</w:t>
      </w:r>
      <w:r w:rsidRPr="00F80095">
        <w:t>Pfam</w:t>
      </w:r>
      <w:r w:rsidRPr="00F80095">
        <w:rPr>
          <w:rFonts w:ascii="宋体" w:eastAsia="宋体" w:hAnsi="宋体" w:cs="宋体" w:hint="eastAsia"/>
        </w:rPr>
        <w:t>中的</w:t>
      </w:r>
      <w:r w:rsidRPr="00F80095">
        <w:t>47M</w:t>
      </w:r>
      <w:r w:rsidRPr="00F80095">
        <w:rPr>
          <w:rFonts w:ascii="宋体" w:eastAsia="宋体" w:hAnsi="宋体" w:cs="宋体" w:hint="eastAsia"/>
        </w:rPr>
        <w:t>蛋白质序列（</w:t>
      </w:r>
      <w:r w:rsidRPr="00F80095">
        <w:t>Mistry</w:t>
      </w:r>
      <w:r w:rsidRPr="00F80095">
        <w:rPr>
          <w:rFonts w:ascii="宋体" w:eastAsia="宋体" w:hAnsi="宋体" w:cs="宋体" w:hint="eastAsia"/>
        </w:rPr>
        <w:t>等人，</w:t>
      </w:r>
      <w:r w:rsidRPr="00F80095">
        <w:t>2021</w:t>
      </w:r>
      <w:r w:rsidR="008A6A1C">
        <w:rPr>
          <w:rFonts w:ascii="宋体" w:eastAsia="宋体" w:hAnsi="宋体" w:cs="宋体" w:hint="eastAsia"/>
        </w:rPr>
        <w:t>）相比</w:t>
      </w:r>
      <w:r w:rsidRPr="00F80095">
        <w:rPr>
          <w:rFonts w:ascii="宋体" w:eastAsia="宋体" w:hAnsi="宋体" w:cs="宋体" w:hint="eastAsia"/>
        </w:rPr>
        <w:t>和图像网络中的</w:t>
      </w:r>
      <w:r w:rsidRPr="00F80095">
        <w:t>10M</w:t>
      </w:r>
      <w:r w:rsidRPr="00F80095">
        <w:rPr>
          <w:rFonts w:ascii="宋体" w:eastAsia="宋体" w:hAnsi="宋体" w:cs="宋体" w:hint="eastAsia"/>
        </w:rPr>
        <w:t>注释图像（</w:t>
      </w:r>
      <w:r w:rsidRPr="00F80095">
        <w:t>Russakovsky</w:t>
      </w:r>
      <w:r w:rsidRPr="00F80095">
        <w:rPr>
          <w:rFonts w:ascii="宋体" w:eastAsia="宋体" w:hAnsi="宋体" w:cs="宋体" w:hint="eastAsia"/>
        </w:rPr>
        <w:t>等人，</w:t>
      </w:r>
      <w:r w:rsidRPr="00F80095">
        <w:t>2015</w:t>
      </w:r>
      <w:r w:rsidRPr="00F80095">
        <w:rPr>
          <w:rFonts w:ascii="宋体" w:eastAsia="宋体" w:hAnsi="宋体" w:cs="宋体" w:hint="eastAsia"/>
        </w:rPr>
        <w:t>）。</w:t>
      </w:r>
    </w:p>
    <w:p w:rsidR="00AA0E6F" w:rsidRDefault="00680F5F">
      <w:pPr>
        <w:ind w:left="2" w:right="15"/>
      </w:pPr>
      <w:r>
        <w:t>As a remedy to this problem, recent works have leveraged the large volume of unlabeled protein sequences data to learn an effective representation of known proteins (</w:t>
      </w:r>
      <w:r>
        <w:rPr>
          <w:color w:val="001473"/>
        </w:rPr>
        <w:t>Bepler &amp; Berger</w:t>
      </w:r>
      <w:r>
        <w:t xml:space="preserve">, </w:t>
      </w:r>
      <w:r>
        <w:rPr>
          <w:color w:val="001473"/>
        </w:rPr>
        <w:t>2019</w:t>
      </w:r>
      <w:r>
        <w:t xml:space="preserve">; </w:t>
      </w:r>
      <w:r>
        <w:rPr>
          <w:color w:val="001473"/>
        </w:rPr>
        <w:t>2021</w:t>
      </w:r>
      <w:r>
        <w:t xml:space="preserve">; </w:t>
      </w:r>
      <w:r>
        <w:rPr>
          <w:color w:val="001473"/>
        </w:rPr>
        <w:t>Rives et al.</w:t>
      </w:r>
      <w:r>
        <w:t xml:space="preserve">, </w:t>
      </w:r>
      <w:r>
        <w:rPr>
          <w:color w:val="001473"/>
        </w:rPr>
        <w:t>2021</w:t>
      </w:r>
      <w:r>
        <w:t xml:space="preserve">; </w:t>
      </w:r>
      <w:r>
        <w:rPr>
          <w:color w:val="001473"/>
        </w:rPr>
        <w:t>Elnaggar et al.</w:t>
      </w:r>
      <w:r>
        <w:t xml:space="preserve">, </w:t>
      </w:r>
      <w:r>
        <w:rPr>
          <w:color w:val="001473"/>
        </w:rPr>
        <w:t>2021</w:t>
      </w:r>
      <w:r>
        <w:t>). A number of studies have employed pretraining protein encoders on millions of sequences via self-supervised learning (</w:t>
      </w:r>
      <w:r>
        <w:rPr>
          <w:color w:val="001473"/>
        </w:rPr>
        <w:t>Hadsell et al.</w:t>
      </w:r>
      <w:r>
        <w:t xml:space="preserve">, </w:t>
      </w:r>
      <w:r>
        <w:rPr>
          <w:color w:val="001473"/>
        </w:rPr>
        <w:t>2006</w:t>
      </w:r>
      <w:r>
        <w:t xml:space="preserve">; </w:t>
      </w:r>
      <w:r>
        <w:rPr>
          <w:color w:val="001473"/>
        </w:rPr>
        <w:t>Devlin et al.</w:t>
      </w:r>
      <w:r>
        <w:t xml:space="preserve">, </w:t>
      </w:r>
      <w:r>
        <w:rPr>
          <w:color w:val="001473"/>
        </w:rPr>
        <w:t>2018</w:t>
      </w:r>
      <w:r>
        <w:t xml:space="preserve">; </w:t>
      </w:r>
      <w:r>
        <w:rPr>
          <w:color w:val="001473"/>
        </w:rPr>
        <w:t>Chen et al.</w:t>
      </w:r>
      <w:r>
        <w:t xml:space="preserve">, </w:t>
      </w:r>
      <w:r>
        <w:rPr>
          <w:color w:val="001473"/>
        </w:rPr>
        <w:t>2020</w:t>
      </w:r>
      <w:r>
        <w:t>). However, these methods neither directly capture nor leverage the available protein structural information that is known to be the determinants of protein function.</w:t>
      </w:r>
    </w:p>
    <w:p w:rsidR="00F80095" w:rsidRPr="00347ED0" w:rsidRDefault="00F80095">
      <w:pPr>
        <w:ind w:left="2" w:right="15"/>
        <w:rPr>
          <w:color w:val="FF0000"/>
        </w:rPr>
      </w:pPr>
      <w:r w:rsidRPr="00F80095">
        <w:rPr>
          <w:rFonts w:ascii="宋体" w:eastAsia="宋体" w:hAnsi="宋体" w:cs="宋体" w:hint="eastAsia"/>
        </w:rPr>
        <w:t>作为解决这个问题的补救措施，最近的工作利用大量未标记的蛋白质序列数据来学习已知蛋白质的有效表示（</w:t>
      </w:r>
      <w:r w:rsidRPr="00F80095">
        <w:t>Bepler &amp;Berger</w:t>
      </w:r>
      <w:r w:rsidRPr="00F80095">
        <w:rPr>
          <w:rFonts w:ascii="宋体" w:eastAsia="宋体" w:hAnsi="宋体" w:cs="宋体" w:hint="eastAsia"/>
        </w:rPr>
        <w:t>，</w:t>
      </w:r>
      <w:r w:rsidRPr="00F80095">
        <w:t>2019;</w:t>
      </w:r>
      <w:r w:rsidRPr="00F80095">
        <w:rPr>
          <w:rFonts w:ascii="宋体" w:eastAsia="宋体" w:hAnsi="宋体" w:cs="宋体" w:hint="eastAsia"/>
        </w:rPr>
        <w:t>里夫斯等人，</w:t>
      </w:r>
      <w:r w:rsidRPr="00F80095">
        <w:t>2021;</w:t>
      </w:r>
      <w:r w:rsidRPr="00F80095">
        <w:rPr>
          <w:rFonts w:ascii="宋体" w:eastAsia="宋体" w:hAnsi="宋体" w:cs="宋体" w:hint="eastAsia"/>
        </w:rPr>
        <w:t>埃尔纳加等人，</w:t>
      </w:r>
      <w:r w:rsidRPr="00F80095">
        <w:t>2021</w:t>
      </w:r>
      <w:r w:rsidRPr="00F80095">
        <w:rPr>
          <w:rFonts w:ascii="宋体" w:eastAsia="宋体" w:hAnsi="宋体" w:cs="宋体" w:hint="eastAsia"/>
        </w:rPr>
        <w:t>）。许多研究通过</w:t>
      </w:r>
      <w:r w:rsidRPr="006B4CC7">
        <w:rPr>
          <w:rFonts w:ascii="宋体" w:eastAsia="宋体" w:hAnsi="宋体" w:cs="宋体" w:hint="eastAsia"/>
          <w:color w:val="FF0000"/>
        </w:rPr>
        <w:t>自我监督学习</w:t>
      </w:r>
      <w:r w:rsidRPr="00F80095">
        <w:rPr>
          <w:rFonts w:ascii="宋体" w:eastAsia="宋体" w:hAnsi="宋体" w:cs="宋体" w:hint="eastAsia"/>
        </w:rPr>
        <w:t>在数百万个序列上使用预训练蛋白质编码器</w:t>
      </w:r>
      <w:r w:rsidR="006B4CC7">
        <w:rPr>
          <w:rFonts w:ascii="宋体" w:eastAsia="宋体" w:hAnsi="宋体" w:cs="宋体" w:hint="eastAsia"/>
        </w:rPr>
        <w:t>。</w:t>
      </w:r>
      <w:r w:rsidRPr="00F80095">
        <w:rPr>
          <w:rFonts w:ascii="宋体" w:eastAsia="宋体" w:hAnsi="宋体" w:cs="宋体" w:hint="eastAsia"/>
        </w:rPr>
        <w:t>然而，这些方法</w:t>
      </w:r>
      <w:r w:rsidRPr="00347ED0">
        <w:rPr>
          <w:rFonts w:ascii="宋体" w:eastAsia="宋体" w:hAnsi="宋体" w:cs="宋体" w:hint="eastAsia"/>
          <w:color w:val="FF0000"/>
        </w:rPr>
        <w:t>既不直接捕获也不利用已知的蛋白质功能决定因素的可用蛋白质结构信息。</w:t>
      </w:r>
    </w:p>
    <w:p w:rsidR="00AA0E6F" w:rsidRDefault="00680F5F">
      <w:pPr>
        <w:ind w:left="2" w:right="15"/>
      </w:pPr>
      <w:r>
        <w:t>To better utilize this critical structural information, several structure-based protein encoders (</w:t>
      </w:r>
      <w:r>
        <w:rPr>
          <w:color w:val="001473"/>
        </w:rPr>
        <w:t>Hermosilla et al.</w:t>
      </w:r>
      <w:r>
        <w:t xml:space="preserve">, </w:t>
      </w:r>
      <w:r>
        <w:rPr>
          <w:color w:val="001473"/>
        </w:rPr>
        <w:t>2021</w:t>
      </w:r>
      <w:r>
        <w:t xml:space="preserve">; </w:t>
      </w:r>
      <w:r>
        <w:rPr>
          <w:color w:val="001473"/>
        </w:rPr>
        <w:t>Hermosilla &amp; Ropinski</w:t>
      </w:r>
      <w:r>
        <w:t xml:space="preserve">, </w:t>
      </w:r>
      <w:r>
        <w:rPr>
          <w:color w:val="001473"/>
        </w:rPr>
        <w:t>2022</w:t>
      </w:r>
      <w:r>
        <w:t>) are proposed. However, due to the scarcity of protein structures, these encoders are often specifically designed for individual tasks, and it is unclear how well they generalize to other tasks. Little attempts have been made until recently to develop universal protein encoders that exploit 3D structures (</w:t>
      </w:r>
      <w:r>
        <w:rPr>
          <w:color w:val="001473"/>
        </w:rPr>
        <w:t>Hermosilla &amp; Ropinski</w:t>
      </w:r>
      <w:r>
        <w:t xml:space="preserve">, </w:t>
      </w:r>
      <w:r>
        <w:rPr>
          <w:color w:val="001473"/>
        </w:rPr>
        <w:t>2022</w:t>
      </w:r>
      <w:r>
        <w:t>) due to the above-mentioned reasons of scarcity and sparsity of protein structures. Thanks to the recent advances in highly accurate deep learning-based protein structure prediction methods (</w:t>
      </w:r>
      <w:r>
        <w:rPr>
          <w:color w:val="001473"/>
        </w:rPr>
        <w:t>Baek et al.</w:t>
      </w:r>
      <w:r>
        <w:t xml:space="preserve">, </w:t>
      </w:r>
      <w:r>
        <w:rPr>
          <w:color w:val="001473"/>
        </w:rPr>
        <w:t>2021</w:t>
      </w:r>
      <w:r>
        <w:t xml:space="preserve">; </w:t>
      </w:r>
      <w:r>
        <w:rPr>
          <w:color w:val="001473"/>
        </w:rPr>
        <w:t>Jumper et al.</w:t>
      </w:r>
      <w:r>
        <w:t xml:space="preserve">, </w:t>
      </w:r>
      <w:r>
        <w:rPr>
          <w:color w:val="001473"/>
        </w:rPr>
        <w:t>2021</w:t>
      </w:r>
      <w:r>
        <w:t>), it is now possible to efficiently predict the structure of a large number of protein sequences with reasonable confidence.</w:t>
      </w:r>
    </w:p>
    <w:p w:rsidR="00F80095" w:rsidRDefault="00F80095">
      <w:pPr>
        <w:ind w:left="2" w:right="15"/>
      </w:pPr>
      <w:r w:rsidRPr="00F80095">
        <w:rPr>
          <w:rFonts w:hint="eastAsia"/>
        </w:rPr>
        <w:t>为了更好地利用这些关键的结构信息，几种基于结构的蛋白质编码器（</w:t>
      </w:r>
      <w:r w:rsidRPr="00F80095">
        <w:t>Hermosilla</w:t>
      </w:r>
      <w:r w:rsidRPr="00F80095">
        <w:rPr>
          <w:rFonts w:hint="eastAsia"/>
        </w:rPr>
        <w:t>等人，</w:t>
      </w:r>
      <w:r w:rsidRPr="00F80095">
        <w:t>2021;</w:t>
      </w:r>
      <w:r w:rsidRPr="00F80095">
        <w:rPr>
          <w:rFonts w:hint="eastAsia"/>
        </w:rPr>
        <w:t>赫莫西拉和罗平斯基，</w:t>
      </w:r>
      <w:r w:rsidRPr="00F80095">
        <w:t>2022</w:t>
      </w:r>
      <w:r w:rsidRPr="00F80095">
        <w:rPr>
          <w:rFonts w:hint="eastAsia"/>
        </w:rPr>
        <w:t>年）被提出。然而，由于蛋白质结构的稀缺性，这些编码器通常是专门为单个任务设计的，目前尚不清楚它们如何推广到其他任务。直到最近，由于上述蛋白质结构的稀缺性和稀疏性的原因，很少有人尝试开发</w:t>
      </w:r>
      <w:r w:rsidRPr="00347ED0">
        <w:rPr>
          <w:rFonts w:hint="eastAsia"/>
          <w:color w:val="FF0000"/>
        </w:rPr>
        <w:t>利用</w:t>
      </w:r>
      <w:r w:rsidRPr="00347ED0">
        <w:rPr>
          <w:color w:val="FF0000"/>
        </w:rPr>
        <w:t>3D</w:t>
      </w:r>
      <w:r w:rsidRPr="00347ED0">
        <w:rPr>
          <w:rFonts w:hint="eastAsia"/>
          <w:color w:val="FF0000"/>
        </w:rPr>
        <w:t>结构的通用蛋白质编码器</w:t>
      </w:r>
      <w:r w:rsidRPr="00F80095">
        <w:rPr>
          <w:rFonts w:hint="eastAsia"/>
        </w:rPr>
        <w:t>（</w:t>
      </w:r>
      <w:r w:rsidRPr="00F80095">
        <w:t>Hermosilla &amp;Ropinski</w:t>
      </w:r>
      <w:r w:rsidRPr="00F80095">
        <w:rPr>
          <w:rFonts w:hint="eastAsia"/>
        </w:rPr>
        <w:t>，</w:t>
      </w:r>
      <w:r w:rsidRPr="00F80095">
        <w:t>2022</w:t>
      </w:r>
      <w:r w:rsidRPr="00F80095">
        <w:rPr>
          <w:rFonts w:hint="eastAsia"/>
        </w:rPr>
        <w:t>）。由于基于高精度深度学习的蛋白质结构预测方法的最新进展（</w:t>
      </w:r>
      <w:r w:rsidRPr="00F80095">
        <w:t>Baek</w:t>
      </w:r>
      <w:r w:rsidRPr="00F80095">
        <w:rPr>
          <w:rFonts w:hint="eastAsia"/>
        </w:rPr>
        <w:t>等人，</w:t>
      </w:r>
      <w:r w:rsidRPr="00F80095">
        <w:t>2021;Jumper</w:t>
      </w:r>
      <w:r w:rsidRPr="00F80095">
        <w:rPr>
          <w:rFonts w:hint="eastAsia"/>
        </w:rPr>
        <w:t>等人，</w:t>
      </w:r>
      <w:r w:rsidRPr="00F80095">
        <w:t>2021</w:t>
      </w:r>
      <w:r w:rsidRPr="00F80095">
        <w:rPr>
          <w:rFonts w:hint="eastAsia"/>
        </w:rPr>
        <w:t>），现在可以合理地自信地有效地预测大量蛋白质序列的结构。</w:t>
      </w:r>
    </w:p>
    <w:p w:rsidR="00AA0E6F" w:rsidRDefault="00680F5F">
      <w:pPr>
        <w:ind w:left="2" w:right="15"/>
      </w:pPr>
      <w:r>
        <w:t xml:space="preserve">Motivated by this development, we develop a universal protein encoder pretrained on the largest possible number of protein structures (both experimental and predicted) that is able to generalize to a variety of property prediction tasks. We propose a simple yet effective structure-based encoder called </w:t>
      </w:r>
      <w:r>
        <w:rPr>
          <w:u w:val="single" w:color="000000"/>
        </w:rPr>
        <w:t>G</w:t>
      </w:r>
      <w:r>
        <w:t>eom</w:t>
      </w:r>
      <w:r>
        <w:rPr>
          <w:u w:val="single" w:color="000000"/>
        </w:rPr>
        <w:t>E</w:t>
      </w:r>
      <w:r>
        <w:t>try-</w:t>
      </w:r>
      <w:r>
        <w:rPr>
          <w:u w:val="single" w:color="000000"/>
        </w:rPr>
        <w:t>A</w:t>
      </w:r>
      <w:r>
        <w:t xml:space="preserve">ware </w:t>
      </w:r>
      <w:r>
        <w:rPr>
          <w:u w:val="single" w:color="000000"/>
        </w:rPr>
        <w:t>R</w:t>
      </w:r>
      <w:r>
        <w:t>elational Graph Neural Network (GearNet), which encodes spatial information by adding different types of sequential or structural edges and then performs relational message passing on protein residue graphs. Inspired by the recent geometry-based encoders for small molecules (</w:t>
      </w:r>
      <w:r>
        <w:rPr>
          <w:color w:val="001473"/>
        </w:rPr>
        <w:t>Klicpera et al.</w:t>
      </w:r>
      <w:r>
        <w:t xml:space="preserve">, </w:t>
      </w:r>
      <w:r>
        <w:rPr>
          <w:color w:val="001473"/>
        </w:rPr>
        <w:t>2020</w:t>
      </w:r>
      <w:r>
        <w:t>), we propose an edge message passing mechanism to enhance the protein structure encoder.</w:t>
      </w:r>
    </w:p>
    <w:p w:rsidR="0018139A" w:rsidRDefault="0018139A">
      <w:pPr>
        <w:ind w:left="2" w:right="15"/>
      </w:pPr>
      <w:r w:rsidRPr="0018139A">
        <w:rPr>
          <w:rFonts w:hint="eastAsia"/>
        </w:rPr>
        <w:t>受这一发展的激励，我们开发了一种</w:t>
      </w:r>
      <w:r w:rsidRPr="00347ED0">
        <w:rPr>
          <w:rFonts w:hint="eastAsia"/>
          <w:color w:val="FF0000"/>
        </w:rPr>
        <w:t>通用蛋白质编码器</w:t>
      </w:r>
      <w:r w:rsidRPr="0018139A">
        <w:rPr>
          <w:rFonts w:hint="eastAsia"/>
        </w:rPr>
        <w:t>，该编码器对最大数量的蛋白质结构（实验和预测）进行了预训练，能够推广到各种属性预测任务。我们提出了一种简单而有效的基于结构的编码器，称为</w:t>
      </w:r>
      <w:r w:rsidRPr="00347ED0">
        <w:rPr>
          <w:color w:val="FF0000"/>
        </w:rPr>
        <w:t>GeomEtry-Aware</w:t>
      </w:r>
      <w:r w:rsidRPr="00347ED0">
        <w:rPr>
          <w:rFonts w:hint="eastAsia"/>
          <w:color w:val="FF0000"/>
        </w:rPr>
        <w:t>关系图神经网络（</w:t>
      </w:r>
      <w:r w:rsidRPr="00347ED0">
        <w:rPr>
          <w:color w:val="FF0000"/>
        </w:rPr>
        <w:t>GearNet</w:t>
      </w:r>
      <w:r w:rsidRPr="00347ED0">
        <w:rPr>
          <w:rFonts w:hint="eastAsia"/>
          <w:color w:val="FF0000"/>
        </w:rPr>
        <w:t>）</w:t>
      </w:r>
      <w:r w:rsidRPr="0018139A">
        <w:rPr>
          <w:rFonts w:hint="eastAsia"/>
        </w:rPr>
        <w:t>，它通过添加不同类型的顺序或结构边缘来编码空间信息，然后在蛋白质残基图上执行关系消息传递。受最近基于几何的小分子编码器（</w:t>
      </w:r>
      <w:r w:rsidRPr="0018139A">
        <w:t>Klicpera</w:t>
      </w:r>
      <w:r w:rsidRPr="0018139A">
        <w:rPr>
          <w:rFonts w:hint="eastAsia"/>
        </w:rPr>
        <w:t>等人，</w:t>
      </w:r>
      <w:r w:rsidRPr="0018139A">
        <w:t>2020</w:t>
      </w:r>
      <w:r w:rsidRPr="0018139A">
        <w:rPr>
          <w:rFonts w:hint="eastAsia"/>
        </w:rPr>
        <w:t>）的启发，我们提出了一种边缘消息传递机制来增强蛋白质结构编码器。</w:t>
      </w:r>
    </w:p>
    <w:p w:rsidR="00AA0E6F" w:rsidRDefault="00680F5F">
      <w:pPr>
        <w:ind w:left="2" w:right="15"/>
      </w:pPr>
      <w:r>
        <w:t xml:space="preserve">We further introduce different geometric pretraining methods for learning the protein structure encoder by following popular self-supervised learning frameworks such as contrastive learning and self-prediction. In the contrastive learning </w:t>
      </w:r>
      <w:r>
        <w:lastRenderedPageBreak/>
        <w:t>scenario, we aim to maximize the similarity between the learned representations of different augmented views from the same protein, while minimizing the similarity between those from different proteins. For self-prediction, the model performs masked prediction of different geometric or biochemical properties, such as residue types, Euclidean distances, angles and dihedral angles, during training.</w:t>
      </w:r>
    </w:p>
    <w:p w:rsidR="0018139A" w:rsidRDefault="0018139A">
      <w:pPr>
        <w:ind w:left="2" w:right="15"/>
      </w:pPr>
      <w:r w:rsidRPr="0018139A">
        <w:rPr>
          <w:rFonts w:hint="eastAsia"/>
        </w:rPr>
        <w:t>我们通过遵循流行的自我监督学习框架（如对比学习和自我预测）进一步介绍了用于学习蛋白质结构编码器的不同几何预训练方法。在对比学习场景中，我们的目标是</w:t>
      </w:r>
      <w:r w:rsidRPr="00347ED0">
        <w:rPr>
          <w:rFonts w:hint="eastAsia"/>
          <w:color w:val="FF0000"/>
        </w:rPr>
        <w:t>最大化</w:t>
      </w:r>
      <w:r w:rsidRPr="0018139A">
        <w:rPr>
          <w:rFonts w:hint="eastAsia"/>
        </w:rPr>
        <w:t>来自</w:t>
      </w:r>
      <w:r w:rsidRPr="00347ED0">
        <w:rPr>
          <w:rFonts w:hint="eastAsia"/>
          <w:color w:val="FF0000"/>
        </w:rPr>
        <w:t>同一蛋白质</w:t>
      </w:r>
      <w:r w:rsidRPr="0018139A">
        <w:rPr>
          <w:rFonts w:hint="eastAsia"/>
        </w:rPr>
        <w:t>的</w:t>
      </w:r>
      <w:r w:rsidRPr="00347ED0">
        <w:rPr>
          <w:rFonts w:hint="eastAsia"/>
          <w:color w:val="FF0000"/>
        </w:rPr>
        <w:t>不同增强视图</w:t>
      </w:r>
      <w:r w:rsidRPr="0018139A">
        <w:rPr>
          <w:rFonts w:hint="eastAsia"/>
        </w:rPr>
        <w:t>的学习表示之间的相似性，同时</w:t>
      </w:r>
      <w:r w:rsidRPr="00347ED0">
        <w:rPr>
          <w:rFonts w:hint="eastAsia"/>
          <w:color w:val="FF0000"/>
        </w:rPr>
        <w:t>最小化</w:t>
      </w:r>
      <w:r w:rsidRPr="0018139A">
        <w:rPr>
          <w:rFonts w:hint="eastAsia"/>
        </w:rPr>
        <w:t>来自</w:t>
      </w:r>
      <w:r w:rsidRPr="00347ED0">
        <w:rPr>
          <w:rFonts w:hint="eastAsia"/>
          <w:color w:val="FF0000"/>
        </w:rPr>
        <w:t>不同蛋白质</w:t>
      </w:r>
      <w:r w:rsidRPr="0018139A">
        <w:rPr>
          <w:rFonts w:hint="eastAsia"/>
        </w:rPr>
        <w:t>的视图之间的相似性。对于自我预测，</w:t>
      </w:r>
      <w:r w:rsidRPr="00347ED0">
        <w:rPr>
          <w:rFonts w:hint="eastAsia"/>
          <w:color w:val="FF0000"/>
        </w:rPr>
        <w:t>该模型在训练期间对不同的几何或生化性质（例如残基类型，欧氏距离，角度和二面角）执行掩蔽预测</w:t>
      </w:r>
      <w:r w:rsidRPr="0018139A">
        <w:rPr>
          <w:rFonts w:hint="eastAsia"/>
        </w:rPr>
        <w:t>。</w:t>
      </w:r>
    </w:p>
    <w:p w:rsidR="00AA0E6F" w:rsidRDefault="00680F5F">
      <w:pPr>
        <w:spacing w:after="321"/>
        <w:ind w:left="2" w:right="15"/>
      </w:pPr>
      <w:r>
        <w:t>Extensive experiments on several existing benchmarks, including Enzyme Commission number prediction (</w:t>
      </w:r>
      <w:r>
        <w:rPr>
          <w:color w:val="001473"/>
        </w:rPr>
        <w:t xml:space="preserve">Gligorijevic et al.´ </w:t>
      </w:r>
      <w:r>
        <w:t xml:space="preserve">, </w:t>
      </w:r>
      <w:r>
        <w:rPr>
          <w:color w:val="001473"/>
        </w:rPr>
        <w:t>2021</w:t>
      </w:r>
      <w:r>
        <w:t>), Gene Ontology term prediction (</w:t>
      </w:r>
      <w:r>
        <w:rPr>
          <w:color w:val="001473"/>
        </w:rPr>
        <w:t xml:space="preserve">Gligorijevic et al.´ </w:t>
      </w:r>
      <w:r>
        <w:t xml:space="preserve">, </w:t>
      </w:r>
      <w:r>
        <w:rPr>
          <w:color w:val="001473"/>
        </w:rPr>
        <w:t>2021</w:t>
      </w:r>
      <w:r>
        <w:t>), fold classification (</w:t>
      </w:r>
      <w:r>
        <w:rPr>
          <w:color w:val="001473"/>
        </w:rPr>
        <w:t>Hou et al.</w:t>
      </w:r>
      <w:r>
        <w:t xml:space="preserve">, </w:t>
      </w:r>
      <w:r>
        <w:rPr>
          <w:color w:val="001473"/>
        </w:rPr>
        <w:t>2018</w:t>
      </w:r>
      <w:r>
        <w:t>) and reaction classification (</w:t>
      </w:r>
      <w:r>
        <w:rPr>
          <w:color w:val="001473"/>
        </w:rPr>
        <w:t>Hermosilla et al.</w:t>
      </w:r>
      <w:r>
        <w:t xml:space="preserve">, </w:t>
      </w:r>
      <w:r>
        <w:rPr>
          <w:color w:val="001473"/>
        </w:rPr>
        <w:t>2021</w:t>
      </w:r>
      <w:r>
        <w:t>) verify our GearNet augmented with edge message passing can consistently and significantly outperform existing protein encoders on most tasks in a supervised setting. Further, by employing the proposed pretraining methods, our model trained on less than a million samples achieves state-of-the-art results on different tasks, even better than the sequence-based encoders pretrained on million- or billion-scale datasets.</w:t>
      </w:r>
    </w:p>
    <w:p w:rsidR="0018139A" w:rsidRDefault="0018139A">
      <w:pPr>
        <w:spacing w:after="321"/>
        <w:ind w:left="2" w:right="15"/>
      </w:pPr>
      <w:r w:rsidRPr="0018139A">
        <w:rPr>
          <w:rFonts w:hint="eastAsia"/>
        </w:rPr>
        <w:t>对几个现有基准的广泛实验，包括酶委员会数量预测（</w:t>
      </w:r>
      <w:r w:rsidRPr="0018139A">
        <w:t>Gligorijevic</w:t>
      </w:r>
      <w:r w:rsidRPr="0018139A">
        <w:rPr>
          <w:rFonts w:hint="eastAsia"/>
        </w:rPr>
        <w:t>等人，</w:t>
      </w:r>
      <w:r w:rsidRPr="0018139A">
        <w:t>2021</w:t>
      </w:r>
      <w:r w:rsidRPr="0018139A">
        <w:rPr>
          <w:rFonts w:hint="eastAsia"/>
        </w:rPr>
        <w:t>年），基因本体学术语预测（格利戈列维奇等人，</w:t>
      </w:r>
      <w:r w:rsidRPr="0018139A">
        <w:t>2021</w:t>
      </w:r>
      <w:r w:rsidRPr="0018139A">
        <w:rPr>
          <w:rFonts w:hint="eastAsia"/>
        </w:rPr>
        <w:t>年），折叠分类（侯等人，</w:t>
      </w:r>
      <w:r w:rsidRPr="0018139A">
        <w:t>2018</w:t>
      </w:r>
      <w:r w:rsidRPr="0018139A">
        <w:rPr>
          <w:rFonts w:hint="eastAsia"/>
        </w:rPr>
        <w:t>年）和反应分类（</w:t>
      </w:r>
      <w:r w:rsidRPr="0018139A">
        <w:t>Hermosilla</w:t>
      </w:r>
      <w:r w:rsidRPr="0018139A">
        <w:rPr>
          <w:rFonts w:hint="eastAsia"/>
        </w:rPr>
        <w:t>等人，</w:t>
      </w:r>
      <w:r w:rsidRPr="0018139A">
        <w:t>2021</w:t>
      </w:r>
      <w:r w:rsidRPr="0018139A">
        <w:rPr>
          <w:rFonts w:hint="eastAsia"/>
        </w:rPr>
        <w:t>年）验证了我们的</w:t>
      </w:r>
      <w:r w:rsidRPr="0018139A">
        <w:t>GearNet</w:t>
      </w:r>
      <w:r w:rsidRPr="0018139A">
        <w:rPr>
          <w:rFonts w:hint="eastAsia"/>
        </w:rPr>
        <w:t>增强边缘消息传递可以在监督设置中的大多数任务上一致且</w:t>
      </w:r>
      <w:r w:rsidRPr="00347ED0">
        <w:rPr>
          <w:rFonts w:hint="eastAsia"/>
          <w:color w:val="FF0000"/>
        </w:rPr>
        <w:t>显着优于现有的蛋白质编码器</w:t>
      </w:r>
      <w:r w:rsidRPr="0018139A">
        <w:rPr>
          <w:rFonts w:hint="eastAsia"/>
        </w:rPr>
        <w:t>。此外，通过采用所提出的预训练方法，我们在不到一百万个样本上训练的模型在不同的任务上实现了最先进的结果，甚至优于在百万或十亿级数据集上预训练的基于序列的编码器。</w:t>
      </w:r>
    </w:p>
    <w:p w:rsidR="00AA0E6F" w:rsidRDefault="00680F5F">
      <w:pPr>
        <w:pStyle w:val="1"/>
        <w:ind w:right="0"/>
      </w:pPr>
      <w:r>
        <w:t>2. Related Work</w:t>
      </w:r>
    </w:p>
    <w:p w:rsidR="00AA0E6F" w:rsidRDefault="00680F5F">
      <w:pPr>
        <w:ind w:left="2" w:right="15"/>
      </w:pPr>
      <w:r>
        <w:t>Previous works seek to learn protein representations based on different modalities of proteins, including amino acid sequences (</w:t>
      </w:r>
      <w:r>
        <w:rPr>
          <w:color w:val="001473"/>
        </w:rPr>
        <w:t>Rao et al.</w:t>
      </w:r>
      <w:r>
        <w:t xml:space="preserve">, </w:t>
      </w:r>
      <w:r>
        <w:rPr>
          <w:color w:val="001473"/>
        </w:rPr>
        <w:t>2019</w:t>
      </w:r>
      <w:r>
        <w:t xml:space="preserve">; </w:t>
      </w:r>
      <w:r>
        <w:rPr>
          <w:color w:val="001473"/>
        </w:rPr>
        <w:t>Elnaggar et al.</w:t>
      </w:r>
      <w:r>
        <w:t xml:space="preserve">, </w:t>
      </w:r>
      <w:r>
        <w:rPr>
          <w:color w:val="001473"/>
        </w:rPr>
        <w:t>2021</w:t>
      </w:r>
      <w:r>
        <w:t xml:space="preserve">; </w:t>
      </w:r>
      <w:r>
        <w:rPr>
          <w:color w:val="001473"/>
        </w:rPr>
        <w:t>Rives et al.</w:t>
      </w:r>
      <w:r>
        <w:t xml:space="preserve">, </w:t>
      </w:r>
      <w:r>
        <w:rPr>
          <w:color w:val="001473"/>
        </w:rPr>
        <w:t>2021</w:t>
      </w:r>
      <w:r>
        <w:t>), multiple sequence alignments (MSAs) (</w:t>
      </w:r>
      <w:r>
        <w:rPr>
          <w:color w:val="001473"/>
        </w:rPr>
        <w:t>Rao et al.</w:t>
      </w:r>
      <w:r>
        <w:t xml:space="preserve">, </w:t>
      </w:r>
      <w:r>
        <w:rPr>
          <w:color w:val="001473"/>
        </w:rPr>
        <w:t>2021</w:t>
      </w:r>
      <w:r>
        <w:t xml:space="preserve">; </w:t>
      </w:r>
      <w:r>
        <w:rPr>
          <w:color w:val="001473"/>
        </w:rPr>
        <w:t>Biswas et al.</w:t>
      </w:r>
      <w:r>
        <w:t xml:space="preserve">, </w:t>
      </w:r>
      <w:r>
        <w:rPr>
          <w:color w:val="001473"/>
        </w:rPr>
        <w:t>2021</w:t>
      </w:r>
      <w:r>
        <w:t xml:space="preserve">; </w:t>
      </w:r>
      <w:r>
        <w:rPr>
          <w:color w:val="001473"/>
        </w:rPr>
        <w:t>Meier et al.</w:t>
      </w:r>
      <w:r>
        <w:t xml:space="preserve">, </w:t>
      </w:r>
      <w:r>
        <w:rPr>
          <w:color w:val="001473"/>
        </w:rPr>
        <w:t>2021</w:t>
      </w:r>
      <w:r>
        <w:t>) and protein structures (</w:t>
      </w:r>
      <w:r>
        <w:rPr>
          <w:color w:val="001473"/>
        </w:rPr>
        <w:t>Hermosilla et al.</w:t>
      </w:r>
      <w:r>
        <w:t xml:space="preserve">, </w:t>
      </w:r>
      <w:r>
        <w:rPr>
          <w:color w:val="001473"/>
        </w:rPr>
        <w:t>2021</w:t>
      </w:r>
      <w:r>
        <w:t xml:space="preserve">; </w:t>
      </w:r>
      <w:r>
        <w:rPr>
          <w:color w:val="001473"/>
        </w:rPr>
        <w:t xml:space="preserve">Gligorijevic et al.´ </w:t>
      </w:r>
      <w:r>
        <w:t xml:space="preserve">, </w:t>
      </w:r>
      <w:r>
        <w:rPr>
          <w:color w:val="001473"/>
        </w:rPr>
        <w:t>2021</w:t>
      </w:r>
      <w:r>
        <w:t xml:space="preserve">; </w:t>
      </w:r>
      <w:r>
        <w:rPr>
          <w:color w:val="001473"/>
        </w:rPr>
        <w:t>Somnath et al.</w:t>
      </w:r>
      <w:r>
        <w:t xml:space="preserve">, </w:t>
      </w:r>
      <w:r>
        <w:rPr>
          <w:color w:val="001473"/>
        </w:rPr>
        <w:t>2021</w:t>
      </w:r>
      <w:r>
        <w:t>). These works share the common goal of learning informative protein representations that can benefit various downstream applications, like predicting protein function (</w:t>
      </w:r>
      <w:r>
        <w:rPr>
          <w:color w:val="001473"/>
        </w:rPr>
        <w:t xml:space="preserve">Gligorijevic et al.´ </w:t>
      </w:r>
      <w:r>
        <w:t xml:space="preserve">, </w:t>
      </w:r>
      <w:r>
        <w:rPr>
          <w:color w:val="001473"/>
        </w:rPr>
        <w:t>2021</w:t>
      </w:r>
      <w:r>
        <w:t xml:space="preserve">; </w:t>
      </w:r>
      <w:r>
        <w:rPr>
          <w:color w:val="001473"/>
        </w:rPr>
        <w:t>Rives et al.</w:t>
      </w:r>
      <w:r>
        <w:t xml:space="preserve">, </w:t>
      </w:r>
      <w:r>
        <w:rPr>
          <w:color w:val="001473"/>
        </w:rPr>
        <w:t>2021</w:t>
      </w:r>
      <w:r>
        <w:t>) and protein-protein interaction (</w:t>
      </w:r>
      <w:r>
        <w:rPr>
          <w:color w:val="001473"/>
        </w:rPr>
        <w:t>Wang et al.</w:t>
      </w:r>
      <w:r>
        <w:t xml:space="preserve">, </w:t>
      </w:r>
      <w:r>
        <w:rPr>
          <w:color w:val="001473"/>
        </w:rPr>
        <w:t>2019</w:t>
      </w:r>
      <w:r>
        <w:t>), as well as designing protein sequences (</w:t>
      </w:r>
      <w:r>
        <w:rPr>
          <w:color w:val="001473"/>
        </w:rPr>
        <w:t>Biswas et al.</w:t>
      </w:r>
      <w:r>
        <w:t xml:space="preserve">, </w:t>
      </w:r>
      <w:r>
        <w:rPr>
          <w:color w:val="001473"/>
        </w:rPr>
        <w:t>2021</w:t>
      </w:r>
      <w:r>
        <w:t>).</w:t>
      </w:r>
    </w:p>
    <w:p w:rsidR="0054158F" w:rsidRDefault="0054158F">
      <w:pPr>
        <w:ind w:left="2" w:right="15"/>
      </w:pPr>
      <w:r w:rsidRPr="0054158F">
        <w:rPr>
          <w:rFonts w:hint="eastAsia"/>
        </w:rPr>
        <w:t>以前的工作试图根据蛋白质的不同模式（包括氨基酸序列）学习蛋白质表示（</w:t>
      </w:r>
      <w:r w:rsidRPr="0054158F">
        <w:t>Rao</w:t>
      </w:r>
      <w:r w:rsidRPr="0054158F">
        <w:rPr>
          <w:rFonts w:hint="eastAsia"/>
        </w:rPr>
        <w:t>等人，</w:t>
      </w:r>
      <w:r w:rsidRPr="0054158F">
        <w:t>2019;</w:t>
      </w:r>
      <w:r w:rsidRPr="0054158F">
        <w:rPr>
          <w:rFonts w:hint="eastAsia"/>
        </w:rPr>
        <w:t>埃尔纳加等人，</w:t>
      </w:r>
      <w:r w:rsidRPr="0054158F">
        <w:t>2021;</w:t>
      </w:r>
      <w:r w:rsidRPr="0054158F">
        <w:rPr>
          <w:rFonts w:hint="eastAsia"/>
        </w:rPr>
        <w:t>里夫斯等人，</w:t>
      </w:r>
      <w:r w:rsidRPr="0054158F">
        <w:t>2021</w:t>
      </w:r>
      <w:r w:rsidRPr="0054158F">
        <w:rPr>
          <w:rFonts w:hint="eastAsia"/>
        </w:rPr>
        <w:t>），多序列比对（</w:t>
      </w:r>
      <w:r w:rsidRPr="0054158F">
        <w:t>MSA</w:t>
      </w:r>
      <w:r w:rsidRPr="0054158F">
        <w:rPr>
          <w:rFonts w:hint="eastAsia"/>
        </w:rPr>
        <w:t>）（</w:t>
      </w:r>
      <w:r w:rsidRPr="0054158F">
        <w:t>Rao</w:t>
      </w:r>
      <w:r w:rsidRPr="0054158F">
        <w:rPr>
          <w:rFonts w:hint="eastAsia"/>
        </w:rPr>
        <w:t>等人，</w:t>
      </w:r>
      <w:r w:rsidRPr="0054158F">
        <w:t>2021;</w:t>
      </w:r>
      <w:r w:rsidRPr="0054158F">
        <w:rPr>
          <w:rFonts w:hint="eastAsia"/>
        </w:rPr>
        <w:t>比斯瓦斯等人，</w:t>
      </w:r>
      <w:r w:rsidRPr="0054158F">
        <w:t>2021;</w:t>
      </w:r>
      <w:r w:rsidRPr="0054158F">
        <w:rPr>
          <w:rFonts w:hint="eastAsia"/>
        </w:rPr>
        <w:t>迈尔等人，</w:t>
      </w:r>
      <w:r w:rsidRPr="0054158F">
        <w:t>2021</w:t>
      </w:r>
      <w:r w:rsidRPr="0054158F">
        <w:rPr>
          <w:rFonts w:hint="eastAsia"/>
        </w:rPr>
        <w:t>）和蛋白质结构（埃莫西拉等人，</w:t>
      </w:r>
      <w:r w:rsidRPr="0054158F">
        <w:t>2021;</w:t>
      </w:r>
      <w:r w:rsidRPr="0054158F">
        <w:rPr>
          <w:rFonts w:hint="eastAsia"/>
        </w:rPr>
        <w:t>格里戈里耶维奇等人</w:t>
      </w:r>
      <w:r w:rsidRPr="0054158F">
        <w:t>'</w:t>
      </w:r>
      <w:r w:rsidRPr="0054158F">
        <w:rPr>
          <w:rFonts w:hint="eastAsia"/>
        </w:rPr>
        <w:t>，</w:t>
      </w:r>
      <w:r w:rsidRPr="0054158F">
        <w:t>2021;</w:t>
      </w:r>
      <w:r w:rsidRPr="0054158F">
        <w:rPr>
          <w:rFonts w:hint="eastAsia"/>
        </w:rPr>
        <w:t>索姆纳特等人，</w:t>
      </w:r>
      <w:r w:rsidRPr="0054158F">
        <w:t>2021</w:t>
      </w:r>
      <w:r w:rsidRPr="0054158F">
        <w:rPr>
          <w:rFonts w:hint="eastAsia"/>
        </w:rPr>
        <w:t>）。这些工作的共同目标是学习信息丰富的蛋白质表示，这些蛋白质表示可以有益于各种下游应用，例如预测蛋白质功能（</w:t>
      </w:r>
      <w:r w:rsidRPr="0054158F">
        <w:t>Gligorijevic</w:t>
      </w:r>
      <w:r w:rsidRPr="0054158F">
        <w:rPr>
          <w:rFonts w:hint="eastAsia"/>
        </w:rPr>
        <w:t>等人，</w:t>
      </w:r>
      <w:r w:rsidRPr="0054158F">
        <w:t>2021;Rives</w:t>
      </w:r>
      <w:r w:rsidRPr="0054158F">
        <w:rPr>
          <w:rFonts w:hint="eastAsia"/>
        </w:rPr>
        <w:t>等人，</w:t>
      </w:r>
      <w:r w:rsidRPr="0054158F">
        <w:t>2021</w:t>
      </w:r>
      <w:r w:rsidRPr="0054158F">
        <w:rPr>
          <w:rFonts w:hint="eastAsia"/>
        </w:rPr>
        <w:t>）和蛋白质</w:t>
      </w:r>
      <w:r w:rsidRPr="0054158F">
        <w:t xml:space="preserve"> - </w:t>
      </w:r>
      <w:r w:rsidRPr="0054158F">
        <w:rPr>
          <w:rFonts w:hint="eastAsia"/>
        </w:rPr>
        <w:t>蛋白质相互作用（</w:t>
      </w:r>
      <w:r w:rsidRPr="0054158F">
        <w:t>Wang</w:t>
      </w:r>
      <w:r w:rsidRPr="0054158F">
        <w:rPr>
          <w:rFonts w:hint="eastAsia"/>
        </w:rPr>
        <w:t>等人，</w:t>
      </w:r>
      <w:r w:rsidRPr="0054158F">
        <w:t>2019</w:t>
      </w:r>
      <w:r w:rsidRPr="0054158F">
        <w:rPr>
          <w:rFonts w:hint="eastAsia"/>
        </w:rPr>
        <w:t>），以及设计蛋白质序列（</w:t>
      </w:r>
      <w:r w:rsidRPr="0054158F">
        <w:t>Biswas</w:t>
      </w:r>
      <w:r w:rsidRPr="0054158F">
        <w:rPr>
          <w:rFonts w:hint="eastAsia"/>
        </w:rPr>
        <w:t>等人，</w:t>
      </w:r>
      <w:r w:rsidRPr="0054158F">
        <w:t>2021</w:t>
      </w:r>
      <w:r w:rsidRPr="0054158F">
        <w:rPr>
          <w:rFonts w:hint="eastAsia"/>
        </w:rPr>
        <w:t>）。</w:t>
      </w:r>
    </w:p>
    <w:p w:rsidR="00AA0E6F" w:rsidRDefault="00680F5F">
      <w:pPr>
        <w:spacing w:after="122"/>
        <w:ind w:left="10" w:right="62" w:hanging="10"/>
        <w:jc w:val="left"/>
      </w:pPr>
      <w:r>
        <w:t>2.1. Sequence-Based Methods</w:t>
      </w:r>
    </w:p>
    <w:p w:rsidR="00AA0E6F" w:rsidRDefault="00680F5F">
      <w:pPr>
        <w:spacing w:after="252"/>
        <w:ind w:left="2" w:right="15"/>
      </w:pPr>
      <w:r>
        <w:t>Sequence-based protein representation learning is mainly inspired by the methods of modeling natural language sequences. Recent methods aim to capture the biochemical and co-evolutionary knowledge underlying a large-scale protein sequence corpus by self-supervised pretraining, and such knowledge is then transferred to specific downstream tasks by finetuning. Typical pretraining objectives explored in existing methods include next amino acid prediction (</w:t>
      </w:r>
      <w:r>
        <w:rPr>
          <w:color w:val="001473"/>
        </w:rPr>
        <w:t>Alley et al.</w:t>
      </w:r>
      <w:r>
        <w:t xml:space="preserve">, </w:t>
      </w:r>
      <w:r>
        <w:rPr>
          <w:color w:val="001473"/>
        </w:rPr>
        <w:t>2019</w:t>
      </w:r>
      <w:r>
        <w:t xml:space="preserve">; </w:t>
      </w:r>
      <w:r>
        <w:rPr>
          <w:color w:val="001473"/>
        </w:rPr>
        <w:t>Elnaggar et al.</w:t>
      </w:r>
      <w:r>
        <w:t xml:space="preserve">, </w:t>
      </w:r>
      <w:r>
        <w:rPr>
          <w:color w:val="001473"/>
        </w:rPr>
        <w:t>2021</w:t>
      </w:r>
      <w:r>
        <w:t>), masked language modeling (MLM) (</w:t>
      </w:r>
      <w:r>
        <w:rPr>
          <w:color w:val="001473"/>
        </w:rPr>
        <w:t>Rao et al.</w:t>
      </w:r>
      <w:r>
        <w:t xml:space="preserve">, </w:t>
      </w:r>
      <w:r>
        <w:rPr>
          <w:color w:val="001473"/>
        </w:rPr>
        <w:t>2019</w:t>
      </w:r>
      <w:r>
        <w:t xml:space="preserve">; </w:t>
      </w:r>
      <w:r>
        <w:rPr>
          <w:color w:val="001473"/>
        </w:rPr>
        <w:t>Elnaggar et al.</w:t>
      </w:r>
      <w:r>
        <w:t xml:space="preserve">, </w:t>
      </w:r>
      <w:r>
        <w:rPr>
          <w:color w:val="001473"/>
        </w:rPr>
        <w:t>2021</w:t>
      </w:r>
      <w:r>
        <w:t xml:space="preserve">; </w:t>
      </w:r>
      <w:r>
        <w:rPr>
          <w:color w:val="001473"/>
        </w:rPr>
        <w:t>Rives et al.</w:t>
      </w:r>
      <w:r>
        <w:t xml:space="preserve">, </w:t>
      </w:r>
      <w:r>
        <w:rPr>
          <w:color w:val="001473"/>
        </w:rPr>
        <w:t>2021</w:t>
      </w:r>
      <w:r>
        <w:t>), pairwise MLM (</w:t>
      </w:r>
      <w:r>
        <w:rPr>
          <w:color w:val="001473"/>
        </w:rPr>
        <w:t>He et al.</w:t>
      </w:r>
      <w:r>
        <w:t xml:space="preserve">, </w:t>
      </w:r>
      <w:r>
        <w:rPr>
          <w:color w:val="001473"/>
        </w:rPr>
        <w:t>2021</w:t>
      </w:r>
      <w:r>
        <w:t>) and contrastive predictive coding (CPC) (</w:t>
      </w:r>
      <w:r>
        <w:rPr>
          <w:color w:val="001473"/>
        </w:rPr>
        <w:t>Lu et al.</w:t>
      </w:r>
      <w:r>
        <w:t xml:space="preserve">, </w:t>
      </w:r>
      <w:r>
        <w:rPr>
          <w:color w:val="001473"/>
        </w:rPr>
        <w:t>2020</w:t>
      </w:r>
      <w:r>
        <w:t>). Compared to sequence-based approaches that learn in the whole sequence space, MSA-based methods (</w:t>
      </w:r>
      <w:r>
        <w:rPr>
          <w:color w:val="001473"/>
        </w:rPr>
        <w:t>Rao et al.</w:t>
      </w:r>
      <w:r>
        <w:t xml:space="preserve">, </w:t>
      </w:r>
      <w:r>
        <w:rPr>
          <w:color w:val="001473"/>
        </w:rPr>
        <w:t>2021</w:t>
      </w:r>
      <w:r>
        <w:t xml:space="preserve">; </w:t>
      </w:r>
      <w:r>
        <w:rPr>
          <w:color w:val="001473"/>
        </w:rPr>
        <w:t>Biswas et al.</w:t>
      </w:r>
      <w:r>
        <w:t xml:space="preserve">, </w:t>
      </w:r>
      <w:r>
        <w:rPr>
          <w:color w:val="001473"/>
        </w:rPr>
        <w:t>2021</w:t>
      </w:r>
      <w:r>
        <w:t xml:space="preserve">; </w:t>
      </w:r>
      <w:r>
        <w:rPr>
          <w:color w:val="001473"/>
        </w:rPr>
        <w:t>Meier et al.</w:t>
      </w:r>
      <w:r>
        <w:t xml:space="preserve">, </w:t>
      </w:r>
      <w:r>
        <w:rPr>
          <w:color w:val="001473"/>
        </w:rPr>
        <w:t>2021</w:t>
      </w:r>
      <w:r>
        <w:t>) leverage the sequences within a protein family to capture the conserved and variable regions of homologous sequences, which imply specific structures and functions of the protein family.</w:t>
      </w:r>
    </w:p>
    <w:p w:rsidR="00AC14EF" w:rsidRPr="00B674DE" w:rsidRDefault="00AC14EF">
      <w:pPr>
        <w:spacing w:after="252"/>
        <w:ind w:left="2" w:right="15"/>
        <w:rPr>
          <w:rFonts w:eastAsiaTheme="minorEastAsia"/>
        </w:rPr>
      </w:pPr>
      <w:r w:rsidRPr="00AC14EF">
        <w:t xml:space="preserve">2.1. </w:t>
      </w:r>
      <w:r w:rsidRPr="00B674DE">
        <w:rPr>
          <w:rFonts w:hint="eastAsia"/>
          <w:color w:val="FF0000"/>
        </w:rPr>
        <w:t>基于序列的方法</w:t>
      </w:r>
      <w:r w:rsidRPr="00AC14EF">
        <w:t xml:space="preserve"> </w:t>
      </w:r>
      <w:r w:rsidRPr="00AC14EF">
        <w:rPr>
          <w:rFonts w:hint="eastAsia"/>
        </w:rPr>
        <w:t>基于序列的蛋白质表示学习主要受到自然语言序列建模方法的启发。最近的方法旨在通过</w:t>
      </w:r>
      <w:r w:rsidRPr="00B674DE">
        <w:rPr>
          <w:rFonts w:hint="eastAsia"/>
          <w:color w:val="FF0000"/>
        </w:rPr>
        <w:t>自我监督的预训练</w:t>
      </w:r>
      <w:r w:rsidRPr="00AC14EF">
        <w:rPr>
          <w:rFonts w:hint="eastAsia"/>
        </w:rPr>
        <w:t>来捕获大规模蛋白质序列语料库背后的生化和共进化知识，然后通过微调将这些知识转移到</w:t>
      </w:r>
      <w:r w:rsidRPr="00AC14EF">
        <w:rPr>
          <w:rFonts w:hint="eastAsia"/>
        </w:rPr>
        <w:lastRenderedPageBreak/>
        <w:t>特定的下游任务中。现有方法中探索的典型预训练目标包括下一个氨基酸预测（</w:t>
      </w:r>
      <w:r w:rsidRPr="00AC14EF">
        <w:t>Alley</w:t>
      </w:r>
      <w:r w:rsidRPr="00AC14EF">
        <w:rPr>
          <w:rFonts w:hint="eastAsia"/>
        </w:rPr>
        <w:t>等人，</w:t>
      </w:r>
      <w:r w:rsidRPr="00AC14EF">
        <w:t>2019;</w:t>
      </w:r>
      <w:r w:rsidRPr="00AC14EF">
        <w:rPr>
          <w:rFonts w:hint="eastAsia"/>
        </w:rPr>
        <w:t>埃尔纳加等人，</w:t>
      </w:r>
      <w:r w:rsidRPr="00AC14EF">
        <w:t>2021</w:t>
      </w:r>
      <w:r w:rsidRPr="00AC14EF">
        <w:rPr>
          <w:rFonts w:hint="eastAsia"/>
        </w:rPr>
        <w:t>），蒙面语言建模（</w:t>
      </w:r>
      <w:r w:rsidRPr="00AC14EF">
        <w:t>MLM</w:t>
      </w:r>
      <w:r w:rsidRPr="00AC14EF">
        <w:rPr>
          <w:rFonts w:hint="eastAsia"/>
        </w:rPr>
        <w:t>）（</w:t>
      </w:r>
      <w:r w:rsidRPr="00AC14EF">
        <w:t>Rao</w:t>
      </w:r>
      <w:r w:rsidRPr="00AC14EF">
        <w:rPr>
          <w:rFonts w:hint="eastAsia"/>
        </w:rPr>
        <w:t>等人，</w:t>
      </w:r>
      <w:r w:rsidRPr="00AC14EF">
        <w:t>2019;</w:t>
      </w:r>
      <w:r w:rsidRPr="00AC14EF">
        <w:rPr>
          <w:rFonts w:hint="eastAsia"/>
        </w:rPr>
        <w:t>埃尔纳加等人，</w:t>
      </w:r>
      <w:r w:rsidRPr="00AC14EF">
        <w:t>2021;Rives</w:t>
      </w:r>
      <w:r w:rsidRPr="00AC14EF">
        <w:rPr>
          <w:rFonts w:hint="eastAsia"/>
        </w:rPr>
        <w:t>等人，</w:t>
      </w:r>
      <w:r w:rsidRPr="00AC14EF">
        <w:t>2021</w:t>
      </w:r>
      <w:r w:rsidRPr="00AC14EF">
        <w:rPr>
          <w:rFonts w:hint="eastAsia"/>
        </w:rPr>
        <w:t>年），成对</w:t>
      </w:r>
      <w:r w:rsidRPr="00AC14EF">
        <w:t>MLM</w:t>
      </w:r>
      <w:r w:rsidRPr="00AC14EF">
        <w:rPr>
          <w:rFonts w:hint="eastAsia"/>
        </w:rPr>
        <w:t>（他等人，</w:t>
      </w:r>
      <w:r w:rsidRPr="00AC14EF">
        <w:t>2021</w:t>
      </w:r>
      <w:r w:rsidRPr="00AC14EF">
        <w:rPr>
          <w:rFonts w:hint="eastAsia"/>
        </w:rPr>
        <w:t>年）和对比预测编码（</w:t>
      </w:r>
      <w:r w:rsidRPr="00AC14EF">
        <w:t>CPC</w:t>
      </w:r>
      <w:r w:rsidRPr="00AC14EF">
        <w:rPr>
          <w:rFonts w:hint="eastAsia"/>
        </w:rPr>
        <w:t>）（</w:t>
      </w:r>
      <w:r w:rsidRPr="00AC14EF">
        <w:t>Lu</w:t>
      </w:r>
      <w:r w:rsidRPr="00AC14EF">
        <w:rPr>
          <w:rFonts w:hint="eastAsia"/>
        </w:rPr>
        <w:t>等人，</w:t>
      </w:r>
      <w:r w:rsidRPr="00AC14EF">
        <w:t>2020</w:t>
      </w:r>
      <w:r w:rsidRPr="00AC14EF">
        <w:rPr>
          <w:rFonts w:hint="eastAsia"/>
        </w:rPr>
        <w:t>年）。与在整个序列空间中学习的基于序列的方法相比，基于</w:t>
      </w:r>
      <w:r w:rsidRPr="00AC14EF">
        <w:t>MSA</w:t>
      </w:r>
      <w:r w:rsidRPr="00AC14EF">
        <w:rPr>
          <w:rFonts w:hint="eastAsia"/>
        </w:rPr>
        <w:t>的方法（</w:t>
      </w:r>
      <w:r w:rsidRPr="00AC14EF">
        <w:t>Rao</w:t>
      </w:r>
      <w:r w:rsidRPr="00AC14EF">
        <w:rPr>
          <w:rFonts w:hint="eastAsia"/>
        </w:rPr>
        <w:t>等人，</w:t>
      </w:r>
      <w:r w:rsidRPr="00AC14EF">
        <w:t>2021;</w:t>
      </w:r>
      <w:r w:rsidRPr="00AC14EF">
        <w:rPr>
          <w:rFonts w:hint="eastAsia"/>
        </w:rPr>
        <w:t>比斯瓦斯等人，</w:t>
      </w:r>
      <w:r w:rsidRPr="00AC14EF">
        <w:t>2021;Meier</w:t>
      </w:r>
      <w:r w:rsidRPr="00AC14EF">
        <w:rPr>
          <w:rFonts w:hint="eastAsia"/>
        </w:rPr>
        <w:t>等人，</w:t>
      </w:r>
      <w:r w:rsidRPr="00AC14EF">
        <w:t>2021</w:t>
      </w:r>
      <w:r w:rsidRPr="00AC14EF">
        <w:rPr>
          <w:rFonts w:hint="eastAsia"/>
        </w:rPr>
        <w:t>）利用蛋白质家族中的序列来捕获同源序列的保守和可变区域，这意味着</w:t>
      </w:r>
      <w:r w:rsidR="00B674DE">
        <w:t>蛋白质家族</w:t>
      </w:r>
      <w:r w:rsidR="00B674DE">
        <w:rPr>
          <w:rFonts w:eastAsiaTheme="minorEastAsia" w:hint="eastAsia"/>
        </w:rPr>
        <w:t>特殊的架构和功能。</w:t>
      </w:r>
    </w:p>
    <w:p w:rsidR="00B674DE" w:rsidRPr="00B674DE" w:rsidRDefault="00680F5F" w:rsidP="00B674DE">
      <w:pPr>
        <w:spacing w:after="122"/>
        <w:ind w:left="10" w:right="62" w:hanging="10"/>
        <w:jc w:val="left"/>
        <w:rPr>
          <w:rFonts w:eastAsiaTheme="minorEastAsia"/>
        </w:rPr>
      </w:pPr>
      <w:r>
        <w:t>2.2. Structure-Based Methods</w:t>
      </w:r>
      <w:r w:rsidR="00B674DE">
        <w:rPr>
          <w:rFonts w:eastAsiaTheme="minorEastAsia"/>
        </w:rPr>
        <w:t>基于结构的方法</w:t>
      </w:r>
    </w:p>
    <w:p w:rsidR="00AA0E6F" w:rsidRDefault="00680F5F">
      <w:pPr>
        <w:ind w:left="2" w:right="15"/>
      </w:pPr>
      <w:r>
        <w:t>Although sequence-based methods pretrained on large-scale databases perform well, structure-based methods should be, in principle, a better solution to learning an informative protein representation, as the function of a protein is determined by its structure. This line of works seeks to encode spatial information in protein structures by 3D CNNs (</w:t>
      </w:r>
      <w:r>
        <w:rPr>
          <w:color w:val="001473"/>
        </w:rPr>
        <w:t>Derevyanko et al.</w:t>
      </w:r>
      <w:r>
        <w:t xml:space="preserve">, </w:t>
      </w:r>
      <w:r>
        <w:rPr>
          <w:color w:val="001473"/>
        </w:rPr>
        <w:t>2018</w:t>
      </w:r>
      <w:r>
        <w:t>) or graph neural networks (GNNs) (</w:t>
      </w:r>
      <w:r>
        <w:rPr>
          <w:color w:val="001473"/>
        </w:rPr>
        <w:t xml:space="preserve">Gligorijevic et al.´ </w:t>
      </w:r>
      <w:r>
        <w:t xml:space="preserve">, </w:t>
      </w:r>
      <w:r>
        <w:rPr>
          <w:color w:val="001473"/>
        </w:rPr>
        <w:t>2021</w:t>
      </w:r>
      <w:r>
        <w:t xml:space="preserve">; </w:t>
      </w:r>
      <w:r>
        <w:rPr>
          <w:color w:val="001473"/>
        </w:rPr>
        <w:t>Baldassarre et al.</w:t>
      </w:r>
      <w:r>
        <w:t xml:space="preserve">, </w:t>
      </w:r>
      <w:r>
        <w:rPr>
          <w:color w:val="001473"/>
        </w:rPr>
        <w:t>2021</w:t>
      </w:r>
      <w:r>
        <w:t xml:space="preserve">; </w:t>
      </w:r>
      <w:r>
        <w:rPr>
          <w:color w:val="001473"/>
        </w:rPr>
        <w:t>Jing et al.</w:t>
      </w:r>
      <w:r>
        <w:t xml:space="preserve">, </w:t>
      </w:r>
      <w:r>
        <w:rPr>
          <w:color w:val="001473"/>
        </w:rPr>
        <w:t>2021</w:t>
      </w:r>
      <w:r>
        <w:t>). Among these methods, IEConv (</w:t>
      </w:r>
      <w:r>
        <w:rPr>
          <w:color w:val="001473"/>
        </w:rPr>
        <w:t>Hermosilla et al.</w:t>
      </w:r>
      <w:r>
        <w:t xml:space="preserve">, </w:t>
      </w:r>
      <w:r>
        <w:rPr>
          <w:color w:val="001473"/>
        </w:rPr>
        <w:t>2021</w:t>
      </w:r>
      <w:r>
        <w:t>) tries to fit the inductive bias of protein structure modeling, which introduced a graph convolution layer incorporating intrinsic and extrinsic distances between nodes. Another potential direction is to extract features from protein surfaces (</w:t>
      </w:r>
      <w:r>
        <w:rPr>
          <w:color w:val="001473"/>
        </w:rPr>
        <w:t>Gainza et al.</w:t>
      </w:r>
      <w:r>
        <w:t xml:space="preserve">, </w:t>
      </w:r>
      <w:r>
        <w:rPr>
          <w:color w:val="001473"/>
        </w:rPr>
        <w:t>2020</w:t>
      </w:r>
      <w:r>
        <w:t xml:space="preserve">; </w:t>
      </w:r>
      <w:r>
        <w:rPr>
          <w:color w:val="001473"/>
        </w:rPr>
        <w:t>Sverrisson et al.</w:t>
      </w:r>
      <w:r>
        <w:t xml:space="preserve">, </w:t>
      </w:r>
      <w:r>
        <w:rPr>
          <w:color w:val="001473"/>
        </w:rPr>
        <w:t>2021</w:t>
      </w:r>
      <w:r>
        <w:t xml:space="preserve">; </w:t>
      </w:r>
      <w:r>
        <w:rPr>
          <w:color w:val="001473"/>
        </w:rPr>
        <w:t>Dai &amp; Bailey-Kellogg</w:t>
      </w:r>
      <w:r>
        <w:t xml:space="preserve">, </w:t>
      </w:r>
      <w:r>
        <w:rPr>
          <w:color w:val="001473"/>
        </w:rPr>
        <w:t>2021</w:t>
      </w:r>
      <w:r>
        <w:t xml:space="preserve">). </w:t>
      </w:r>
      <w:r>
        <w:rPr>
          <w:color w:val="001473"/>
        </w:rPr>
        <w:t xml:space="preserve">Somnath et al. </w:t>
      </w:r>
      <w:r>
        <w:t>(</w:t>
      </w:r>
      <w:r>
        <w:rPr>
          <w:color w:val="001473"/>
        </w:rPr>
        <w:t>2021</w:t>
      </w:r>
      <w:r>
        <w:t>) combined the advantages of both worlds and proposed a parameterefficient multi-scale model. Besides, there are also works that enhance pretrained sequence-based models by incorporating structural information in the pretraining stage (</w:t>
      </w:r>
      <w:r>
        <w:rPr>
          <w:color w:val="001473"/>
        </w:rPr>
        <w:t>Bepler &amp; Berger</w:t>
      </w:r>
      <w:r>
        <w:t xml:space="preserve">, </w:t>
      </w:r>
      <w:r>
        <w:rPr>
          <w:color w:val="001473"/>
        </w:rPr>
        <w:t>2021</w:t>
      </w:r>
      <w:r>
        <w:t>) or finetuning stage (</w:t>
      </w:r>
      <w:r>
        <w:rPr>
          <w:color w:val="001473"/>
        </w:rPr>
        <w:t>Wang et al.</w:t>
      </w:r>
      <w:r>
        <w:t xml:space="preserve">, </w:t>
      </w:r>
      <w:r>
        <w:rPr>
          <w:color w:val="001473"/>
        </w:rPr>
        <w:t>2021</w:t>
      </w:r>
      <w:r>
        <w:t>).</w:t>
      </w:r>
    </w:p>
    <w:p w:rsidR="00AC14EF" w:rsidRDefault="00AC14EF">
      <w:pPr>
        <w:ind w:left="2" w:right="15"/>
      </w:pPr>
      <w:r w:rsidRPr="00AC14EF">
        <w:rPr>
          <w:rFonts w:hint="eastAsia"/>
        </w:rPr>
        <w:t>尽管在大规模数据库上预先训练的基于序列的方法表现良好，但原则上，基于结构的方法应该是学习信息性蛋白质表示的更好解决方案，因为蛋白质的功能由其结构决定。这一系列工作试图通过</w:t>
      </w:r>
      <w:r w:rsidRPr="00AC14EF">
        <w:t>3D CNN</w:t>
      </w:r>
      <w:r w:rsidRPr="00AC14EF">
        <w:rPr>
          <w:rFonts w:hint="eastAsia"/>
        </w:rPr>
        <w:t>（</w:t>
      </w:r>
      <w:r w:rsidRPr="00AC14EF">
        <w:t>Derevyanko</w:t>
      </w:r>
      <w:r w:rsidRPr="00AC14EF">
        <w:rPr>
          <w:rFonts w:hint="eastAsia"/>
        </w:rPr>
        <w:t>等人，</w:t>
      </w:r>
      <w:r w:rsidRPr="00AC14EF">
        <w:t>2018</w:t>
      </w:r>
      <w:r w:rsidRPr="00AC14EF">
        <w:rPr>
          <w:rFonts w:hint="eastAsia"/>
        </w:rPr>
        <w:t>）或图神经网络（</w:t>
      </w:r>
      <w:r w:rsidRPr="00AC14EF">
        <w:t>GNN</w:t>
      </w:r>
      <w:r w:rsidRPr="00AC14EF">
        <w:rPr>
          <w:rFonts w:hint="eastAsia"/>
        </w:rPr>
        <w:t>）（格里戈里耶维奇等人）在蛋白质结构中编码空间信息，</w:t>
      </w:r>
      <w:r w:rsidRPr="00AC14EF">
        <w:t>2021;</w:t>
      </w:r>
      <w:r w:rsidRPr="00AC14EF">
        <w:rPr>
          <w:rFonts w:hint="eastAsia"/>
        </w:rPr>
        <w:t>巴尔达萨尔等人，</w:t>
      </w:r>
      <w:r w:rsidRPr="00AC14EF">
        <w:t>2021;</w:t>
      </w:r>
      <w:r w:rsidRPr="00AC14EF">
        <w:rPr>
          <w:rFonts w:hint="eastAsia"/>
        </w:rPr>
        <w:t>荆等人，</w:t>
      </w:r>
      <w:r w:rsidRPr="00AC14EF">
        <w:t>2021</w:t>
      </w:r>
      <w:r w:rsidRPr="00AC14EF">
        <w:rPr>
          <w:rFonts w:hint="eastAsia"/>
        </w:rPr>
        <w:t>）。在这些方法中，</w:t>
      </w:r>
      <w:r w:rsidRPr="00AC14EF">
        <w:t>IEConv</w:t>
      </w:r>
      <w:r w:rsidRPr="00AC14EF">
        <w:rPr>
          <w:rFonts w:hint="eastAsia"/>
        </w:rPr>
        <w:t>（</w:t>
      </w:r>
      <w:r w:rsidRPr="00AC14EF">
        <w:t>Hermosilla</w:t>
      </w:r>
      <w:r w:rsidRPr="00AC14EF">
        <w:rPr>
          <w:rFonts w:hint="eastAsia"/>
        </w:rPr>
        <w:t>等人，</w:t>
      </w:r>
      <w:r w:rsidRPr="00AC14EF">
        <w:t>2021</w:t>
      </w:r>
      <w:r w:rsidRPr="00AC14EF">
        <w:rPr>
          <w:rFonts w:hint="eastAsia"/>
        </w:rPr>
        <w:t>）试图拟合蛋白质结构建模的归纳偏差，其引入了一个包含节点之间内在和外在距离的图卷积层。另一个潜在的方向是从蛋白质表面中提取特征（</w:t>
      </w:r>
      <w:r w:rsidRPr="00AC14EF">
        <w:t>Gainza</w:t>
      </w:r>
      <w:r w:rsidRPr="00AC14EF">
        <w:rPr>
          <w:rFonts w:hint="eastAsia"/>
        </w:rPr>
        <w:t>等人，</w:t>
      </w:r>
      <w:r w:rsidRPr="00AC14EF">
        <w:t>2020;</w:t>
      </w:r>
      <w:r w:rsidRPr="00AC14EF">
        <w:rPr>
          <w:rFonts w:hint="eastAsia"/>
        </w:rPr>
        <w:t>斯维里森等人，</w:t>
      </w:r>
      <w:r w:rsidRPr="00AC14EF">
        <w:t xml:space="preserve"> 2021;</w:t>
      </w:r>
      <w:r w:rsidRPr="00AC14EF">
        <w:rPr>
          <w:rFonts w:hint="eastAsia"/>
        </w:rPr>
        <w:t>戴和贝利</w:t>
      </w:r>
      <w:r w:rsidRPr="00AC14EF">
        <w:t>-</w:t>
      </w:r>
      <w:r w:rsidRPr="00AC14EF">
        <w:rPr>
          <w:rFonts w:hint="eastAsia"/>
        </w:rPr>
        <w:t>凯洛格，</w:t>
      </w:r>
      <w:r w:rsidRPr="00AC14EF">
        <w:t>2021</w:t>
      </w:r>
      <w:r w:rsidRPr="00AC14EF">
        <w:rPr>
          <w:rFonts w:hint="eastAsia"/>
        </w:rPr>
        <w:t>）。</w:t>
      </w:r>
      <w:r w:rsidRPr="00AC14EF">
        <w:t>Somnath</w:t>
      </w:r>
      <w:r w:rsidRPr="00AC14EF">
        <w:rPr>
          <w:rFonts w:hint="eastAsia"/>
        </w:rPr>
        <w:t>等人（</w:t>
      </w:r>
      <w:r w:rsidRPr="00AC14EF">
        <w:t>2021</w:t>
      </w:r>
      <w:r w:rsidRPr="00AC14EF">
        <w:rPr>
          <w:rFonts w:hint="eastAsia"/>
        </w:rPr>
        <w:t>）结合了两个世界的优点，提出了一种参数效率高的多尺度模型</w:t>
      </w:r>
      <w:r>
        <w:rPr>
          <w:rFonts w:hint="eastAsia"/>
        </w:rPr>
        <w:t>，</w:t>
      </w:r>
      <w:r w:rsidRPr="00AC14EF">
        <w:rPr>
          <w:rFonts w:hint="eastAsia"/>
        </w:rPr>
        <w:t>此外，还有一些作品通过在预训练阶段（</w:t>
      </w:r>
      <w:r w:rsidRPr="00AC14EF">
        <w:t>Bepler &amp;Berger</w:t>
      </w:r>
      <w:r w:rsidRPr="00AC14EF">
        <w:rPr>
          <w:rFonts w:hint="eastAsia"/>
        </w:rPr>
        <w:t>，</w:t>
      </w:r>
      <w:r w:rsidRPr="00AC14EF">
        <w:t>2021</w:t>
      </w:r>
      <w:r w:rsidRPr="00AC14EF">
        <w:rPr>
          <w:rFonts w:hint="eastAsia"/>
        </w:rPr>
        <w:t>）或微调阶段（</w:t>
      </w:r>
      <w:r w:rsidRPr="00AC14EF">
        <w:t>Wang</w:t>
      </w:r>
      <w:r w:rsidRPr="00AC14EF">
        <w:rPr>
          <w:rFonts w:hint="eastAsia"/>
        </w:rPr>
        <w:t>等人，</w:t>
      </w:r>
      <w:r w:rsidRPr="00AC14EF">
        <w:t>2021</w:t>
      </w:r>
      <w:r w:rsidRPr="00AC14EF">
        <w:rPr>
          <w:rFonts w:hint="eastAsia"/>
        </w:rPr>
        <w:t>）中结合结构信息来增强预训练的基于序列的模型。</w:t>
      </w:r>
    </w:p>
    <w:p w:rsidR="00AA0E6F" w:rsidRDefault="00680F5F">
      <w:pPr>
        <w:spacing w:after="328"/>
        <w:ind w:left="2" w:right="15"/>
      </w:pPr>
      <w:r>
        <w:t>Despite progress in the design of structure-based encoders, there are few works focusing on structure-based pretraining for proteins. To the best of our knowledge, the only attempt is a concurrent work (</w:t>
      </w:r>
      <w:r>
        <w:rPr>
          <w:color w:val="001473"/>
        </w:rPr>
        <w:t>Hermosilla &amp; Ropinski</w:t>
      </w:r>
      <w:r>
        <w:t xml:space="preserve">, </w:t>
      </w:r>
      <w:r>
        <w:rPr>
          <w:color w:val="001473"/>
        </w:rPr>
        <w:t>2022</w:t>
      </w:r>
      <w:r>
        <w:t>), which applies a contrastive learning method on an encoder (</w:t>
      </w:r>
      <w:r>
        <w:rPr>
          <w:color w:val="001473"/>
        </w:rPr>
        <w:t>Hermosilla et al.</w:t>
      </w:r>
      <w:r>
        <w:t xml:space="preserve">, </w:t>
      </w:r>
      <w:r>
        <w:rPr>
          <w:color w:val="001473"/>
        </w:rPr>
        <w:t>2021</w:t>
      </w:r>
      <w:r>
        <w:t>) relying on cumbersome convolutional and pooling layers. Compared with these existing works, our proposed encoder is conceptually simpler and more effective on many different tasks, thanks to the proposed relational graph convolutional layer and edge message passing layer, which are able to efficiently capture the sequential and structural information. Furthermore, we introduce five structure-based pretraining methods within the contrastive learning and self-prediction frameworks, which can serve as a solid starting point for enabling self-supervised learning on protein structures.</w:t>
      </w:r>
    </w:p>
    <w:p w:rsidR="00AC14EF" w:rsidRDefault="00AC14EF">
      <w:pPr>
        <w:spacing w:after="328"/>
        <w:ind w:left="2" w:right="15"/>
      </w:pPr>
      <w:r w:rsidRPr="00AC14EF">
        <w:rPr>
          <w:rFonts w:hint="eastAsia"/>
        </w:rPr>
        <w:t>尽管基于结构的编码器在设计方面取得了进展，但很少有工作专注于基于结构的蛋白质预训练。据我们所知，唯一的尝试是并发工作（</w:t>
      </w:r>
      <w:r w:rsidRPr="00AC14EF">
        <w:t>Hermosilla &amp;Ropinski</w:t>
      </w:r>
      <w:r w:rsidRPr="00AC14EF">
        <w:rPr>
          <w:rFonts w:hint="eastAsia"/>
        </w:rPr>
        <w:t>，</w:t>
      </w:r>
      <w:r w:rsidRPr="00AC14EF">
        <w:t>2022</w:t>
      </w:r>
      <w:r w:rsidRPr="00AC14EF">
        <w:rPr>
          <w:rFonts w:hint="eastAsia"/>
        </w:rPr>
        <w:t>），它依靠繁琐的卷积和池化层在编码器上应用对比学习方法（</w:t>
      </w:r>
      <w:r w:rsidRPr="00AC14EF">
        <w:t>Hermosilla</w:t>
      </w:r>
      <w:r w:rsidRPr="00AC14EF">
        <w:rPr>
          <w:rFonts w:hint="eastAsia"/>
        </w:rPr>
        <w:t>等人，</w:t>
      </w:r>
      <w:r w:rsidRPr="00AC14EF">
        <w:t>2021</w:t>
      </w:r>
      <w:r w:rsidRPr="00AC14EF">
        <w:rPr>
          <w:rFonts w:hint="eastAsia"/>
        </w:rPr>
        <w:t>）。与这些现有工作相比，我们提出的编码器在概念上更简单，在许多不同的任务上更有效，这要归功于所提出的</w:t>
      </w:r>
      <w:r w:rsidRPr="0060099C">
        <w:rPr>
          <w:rFonts w:hint="eastAsia"/>
          <w:color w:val="FF0000"/>
        </w:rPr>
        <w:t>关系图卷积层和边缘消息传递层</w:t>
      </w:r>
      <w:r w:rsidRPr="00AC14EF">
        <w:rPr>
          <w:rFonts w:hint="eastAsia"/>
        </w:rPr>
        <w:t>，它们能够有效地捕获顺序和结构信息。此外，我们在对比学习和自我预测框架中引入了五种基于结构的预训练方法，可以作为实现蛋白质结构自我监督学习的坚实起点。</w:t>
      </w:r>
    </w:p>
    <w:p w:rsidR="00AA0E6F" w:rsidRDefault="00680F5F">
      <w:pPr>
        <w:pStyle w:val="1"/>
        <w:ind w:right="0"/>
      </w:pPr>
      <w:r>
        <w:t>3. Structure-Based Protein Encoder</w:t>
      </w:r>
    </w:p>
    <w:p w:rsidR="00AA0E6F" w:rsidRDefault="00680F5F">
      <w:pPr>
        <w:spacing w:after="251"/>
        <w:ind w:left="2" w:right="15"/>
      </w:pPr>
      <w:r>
        <w:t xml:space="preserve">Existing protein encoders are either designed for specific tasks or cumbersome for pretraining due to the dependency on computationally expensive convolutions. In contrast, here we propose a simple yet effective protein structure encoder, named </w:t>
      </w:r>
      <w:r>
        <w:rPr>
          <w:i/>
          <w:u w:val="single" w:color="000000"/>
        </w:rPr>
        <w:t>G</w:t>
      </w:r>
      <w:r>
        <w:rPr>
          <w:i/>
        </w:rPr>
        <w:t>eom</w:t>
      </w:r>
      <w:r>
        <w:rPr>
          <w:i/>
          <w:u w:val="single" w:color="000000"/>
        </w:rPr>
        <w:t>E</w:t>
      </w:r>
      <w:r>
        <w:rPr>
          <w:i/>
        </w:rPr>
        <w:t>try-</w:t>
      </w:r>
      <w:r>
        <w:rPr>
          <w:i/>
          <w:u w:val="single" w:color="000000"/>
        </w:rPr>
        <w:t>A</w:t>
      </w:r>
      <w:r>
        <w:rPr>
          <w:i/>
        </w:rPr>
        <w:t xml:space="preserve">ware </w:t>
      </w:r>
      <w:r>
        <w:rPr>
          <w:i/>
          <w:u w:val="single" w:color="000000"/>
        </w:rPr>
        <w:t>R</w:t>
      </w:r>
      <w:r>
        <w:rPr>
          <w:i/>
        </w:rPr>
        <w:t>elational Graph Neural Network (</w:t>
      </w:r>
      <w:r w:rsidRPr="00ED6A52">
        <w:rPr>
          <w:i/>
          <w:color w:val="FF0000"/>
        </w:rPr>
        <w:t>GearNet</w:t>
      </w:r>
      <w:r w:rsidR="00ED6A52">
        <w:rPr>
          <w:i/>
          <w:color w:val="FF0000"/>
        </w:rPr>
        <w:t>缩写，即几何关系感知图神经网络</w:t>
      </w:r>
      <w:r>
        <w:rPr>
          <w:i/>
        </w:rPr>
        <w:t>)</w:t>
      </w:r>
      <w:r>
        <w:t xml:space="preserve">. We utilize </w:t>
      </w:r>
      <w:r>
        <w:rPr>
          <w:i/>
        </w:rPr>
        <w:t xml:space="preserve">edge message passing </w:t>
      </w:r>
      <w:r>
        <w:t xml:space="preserve">to enhance the effectiveness of GearNet, which is novel in the field of protein structure modeling. </w:t>
      </w:r>
      <w:r>
        <w:lastRenderedPageBreak/>
        <w:t>In contrast, previous works (</w:t>
      </w:r>
      <w:r>
        <w:rPr>
          <w:color w:val="001473"/>
        </w:rPr>
        <w:t>Hermosilla et al.</w:t>
      </w:r>
      <w:r>
        <w:t xml:space="preserve">, </w:t>
      </w:r>
      <w:r>
        <w:rPr>
          <w:color w:val="001473"/>
        </w:rPr>
        <w:t>2021</w:t>
      </w:r>
      <w:r>
        <w:t xml:space="preserve">; </w:t>
      </w:r>
      <w:r>
        <w:rPr>
          <w:color w:val="001473"/>
        </w:rPr>
        <w:t>Somnath et al.</w:t>
      </w:r>
      <w:r>
        <w:t xml:space="preserve">, </w:t>
      </w:r>
      <w:r>
        <w:rPr>
          <w:color w:val="001473"/>
        </w:rPr>
        <w:t>2021</w:t>
      </w:r>
      <w:r>
        <w:t>) only consider message passing among residues or atoms.</w:t>
      </w:r>
    </w:p>
    <w:p w:rsidR="00AC14EF" w:rsidRDefault="00AC14EF">
      <w:pPr>
        <w:spacing w:after="251"/>
        <w:ind w:left="2" w:right="15"/>
      </w:pPr>
      <w:r w:rsidRPr="00AC14EF">
        <w:rPr>
          <w:rFonts w:hint="eastAsia"/>
        </w:rPr>
        <w:t>现有的蛋白质编码器</w:t>
      </w:r>
      <w:r w:rsidRPr="0060099C">
        <w:rPr>
          <w:rFonts w:hint="eastAsia"/>
          <w:color w:val="FF0000"/>
        </w:rPr>
        <w:t>要么是为特定任务而设计的，要么是由于依赖于计算成本高昂的卷积</w:t>
      </w:r>
      <w:r w:rsidRPr="00AC14EF">
        <w:rPr>
          <w:rFonts w:hint="eastAsia"/>
        </w:rPr>
        <w:t>而难以进行预训练。相比之下，在这里我们提出了一个简单而有效的蛋白质结构编码器，名为</w:t>
      </w:r>
      <w:r w:rsidRPr="00AC14EF">
        <w:t>GeomEtry</w:t>
      </w:r>
      <w:r w:rsidRPr="00AC14EF">
        <w:rPr>
          <w:rFonts w:hint="eastAsia"/>
        </w:rPr>
        <w:t>感知关系图神经网络（</w:t>
      </w:r>
      <w:r w:rsidRPr="00AC14EF">
        <w:t>GearNet</w:t>
      </w:r>
      <w:r w:rsidRPr="00AC14EF">
        <w:rPr>
          <w:rFonts w:hint="eastAsia"/>
        </w:rPr>
        <w:t>）。我们利用边缘消息传递来增强</w:t>
      </w:r>
      <w:r w:rsidRPr="00AC14EF">
        <w:t>GearNet</w:t>
      </w:r>
      <w:r w:rsidRPr="00AC14EF">
        <w:rPr>
          <w:rFonts w:hint="eastAsia"/>
        </w:rPr>
        <w:t>的有效性，这在蛋白质结构建模领域是新颖的。相比之下，以前的作品（埃莫西拉等人，</w:t>
      </w:r>
      <w:r w:rsidRPr="00AC14EF">
        <w:t>2021;Somnath</w:t>
      </w:r>
      <w:r w:rsidRPr="00AC14EF">
        <w:rPr>
          <w:rFonts w:hint="eastAsia"/>
        </w:rPr>
        <w:t>等人，</w:t>
      </w:r>
      <w:r w:rsidRPr="00AC14EF">
        <w:t>2021</w:t>
      </w:r>
      <w:r w:rsidRPr="00AC14EF">
        <w:rPr>
          <w:rFonts w:hint="eastAsia"/>
        </w:rPr>
        <w:t>）只考虑在残基或原子之间传递信息。</w:t>
      </w:r>
    </w:p>
    <w:p w:rsidR="00AA0E6F" w:rsidRDefault="00680F5F">
      <w:pPr>
        <w:spacing w:after="122"/>
        <w:ind w:left="349" w:right="62" w:hanging="349"/>
        <w:jc w:val="left"/>
      </w:pPr>
      <w:r>
        <w:t>3.1. Geometry-Aware Relational Graph Neural Network</w:t>
      </w:r>
    </w:p>
    <w:p w:rsidR="00AA0E6F" w:rsidRDefault="00680F5F">
      <w:pPr>
        <w:spacing w:after="67"/>
        <w:ind w:left="2" w:right="15"/>
      </w:pPr>
      <w:r>
        <w:t>Given protein structures, our model aims to learn representations encoding their spatial and chemical information. These representations should be invariant under translations and rotations in 3D space. To achieve this requirement, we first construct our protein graph based on the spatial features invariant under these transformations.</w:t>
      </w:r>
    </w:p>
    <w:p w:rsidR="00AC14EF" w:rsidRDefault="00AC14EF">
      <w:pPr>
        <w:spacing w:after="67"/>
        <w:ind w:left="2" w:right="15"/>
      </w:pPr>
      <w:r w:rsidRPr="00AC14EF">
        <w:t xml:space="preserve">3.1. </w:t>
      </w:r>
      <w:r w:rsidRPr="00AC14EF">
        <w:rPr>
          <w:rFonts w:hint="eastAsia"/>
        </w:rPr>
        <w:t>几何感知关系图神经网络</w:t>
      </w:r>
      <w:r w:rsidRPr="00AC14EF">
        <w:t xml:space="preserve"> </w:t>
      </w:r>
      <w:r w:rsidRPr="00AC14EF">
        <w:rPr>
          <w:rFonts w:hint="eastAsia"/>
        </w:rPr>
        <w:t>给定蛋白质结构，我们的模型旨在学习编码其空间和化学信息的表示。这些表示在</w:t>
      </w:r>
      <w:r w:rsidRPr="00AC14EF">
        <w:t xml:space="preserve"> </w:t>
      </w:r>
      <w:r w:rsidRPr="0060099C">
        <w:rPr>
          <w:color w:val="FF0000"/>
        </w:rPr>
        <w:t xml:space="preserve">3D </w:t>
      </w:r>
      <w:r w:rsidRPr="0060099C">
        <w:rPr>
          <w:rFonts w:hint="eastAsia"/>
          <w:color w:val="FF0000"/>
        </w:rPr>
        <w:t>空间中的平移和旋转下应该是不变的</w:t>
      </w:r>
      <w:r w:rsidRPr="00AC14EF">
        <w:rPr>
          <w:rFonts w:hint="eastAsia"/>
        </w:rPr>
        <w:t>。为了满足这一要求，我们首先基于这些变换下不变的空间特征构建蛋白质图。</w:t>
      </w:r>
    </w:p>
    <w:p w:rsidR="00AA0E6F" w:rsidRDefault="00680F5F">
      <w:pPr>
        <w:spacing w:after="232" w:line="259" w:lineRule="auto"/>
        <w:ind w:left="15" w:right="0" w:firstLine="0"/>
        <w:jc w:val="left"/>
        <w:rPr>
          <w:rFonts w:eastAsiaTheme="minorEastAsia"/>
        </w:rPr>
      </w:pPr>
      <w:r>
        <w:rPr>
          <w:noProof/>
        </w:rPr>
        <w:drawing>
          <wp:inline distT="0" distB="0" distL="0" distR="0">
            <wp:extent cx="2971743" cy="1202573"/>
            <wp:effectExtent l="0" t="0" r="0" b="0"/>
            <wp:docPr id="789" name="Picture 789"/>
            <wp:cNvGraphicFramePr/>
            <a:graphic xmlns:a="http://schemas.openxmlformats.org/drawingml/2006/main">
              <a:graphicData uri="http://schemas.openxmlformats.org/drawingml/2006/picture">
                <pic:pic xmlns:pic="http://schemas.openxmlformats.org/drawingml/2006/picture">
                  <pic:nvPicPr>
                    <pic:cNvPr id="789" name="Picture 789"/>
                    <pic:cNvPicPr/>
                  </pic:nvPicPr>
                  <pic:blipFill>
                    <a:blip r:embed="rId12"/>
                    <a:stretch>
                      <a:fillRect/>
                    </a:stretch>
                  </pic:blipFill>
                  <pic:spPr>
                    <a:xfrm>
                      <a:off x="0" y="0"/>
                      <a:ext cx="2971743" cy="1202573"/>
                    </a:xfrm>
                    <a:prstGeom prst="rect">
                      <a:avLst/>
                    </a:prstGeom>
                  </pic:spPr>
                </pic:pic>
              </a:graphicData>
            </a:graphic>
          </wp:inline>
        </w:drawing>
      </w:r>
    </w:p>
    <w:p w:rsidR="00965049" w:rsidRPr="00965049" w:rsidRDefault="00965049">
      <w:pPr>
        <w:spacing w:after="232" w:line="259" w:lineRule="auto"/>
        <w:ind w:left="15" w:right="0" w:firstLine="0"/>
        <w:jc w:val="left"/>
        <w:rPr>
          <w:rFonts w:eastAsiaTheme="minorEastAsia"/>
        </w:rPr>
      </w:pPr>
    </w:p>
    <w:p w:rsidR="00AA0E6F" w:rsidRDefault="00680F5F">
      <w:pPr>
        <w:spacing w:after="313"/>
        <w:ind w:left="2" w:right="15"/>
      </w:pPr>
      <w:r>
        <w:t>Figure 1: Protein residue graph construction. Sequential, radius and knn edges are added into the graph and treated as different types. Some edges are omitted to save space.</w:t>
      </w:r>
    </w:p>
    <w:p w:rsidR="00AA0E6F" w:rsidRDefault="00680F5F">
      <w:pPr>
        <w:spacing w:after="82"/>
        <w:ind w:left="2" w:right="15"/>
      </w:pPr>
      <w:r>
        <w:t xml:space="preserve">Protein graph construction. We represent the structure of a protein as a relational graph </w:t>
      </w:r>
      <w:r>
        <w:rPr>
          <w:rFonts w:ascii="Cambria" w:eastAsia="Cambria" w:hAnsi="Cambria" w:cs="Cambria"/>
        </w:rPr>
        <w:t>G = (V</w:t>
      </w:r>
      <w:r>
        <w:rPr>
          <w:rFonts w:ascii="Cambria" w:eastAsia="Cambria" w:hAnsi="Cambria" w:cs="Cambria"/>
          <w:i/>
        </w:rPr>
        <w:t>,</w:t>
      </w:r>
      <w:r>
        <w:rPr>
          <w:rFonts w:ascii="Cambria" w:eastAsia="Cambria" w:hAnsi="Cambria" w:cs="Cambria"/>
        </w:rPr>
        <w:t>E</w:t>
      </w:r>
      <w:r>
        <w:rPr>
          <w:rFonts w:ascii="Cambria" w:eastAsia="Cambria" w:hAnsi="Cambria" w:cs="Cambria"/>
          <w:i/>
        </w:rPr>
        <w:t>,</w:t>
      </w:r>
      <w:r>
        <w:rPr>
          <w:rFonts w:ascii="Cambria" w:eastAsia="Cambria" w:hAnsi="Cambria" w:cs="Cambria"/>
        </w:rPr>
        <w:t>R)</w:t>
      </w:r>
      <w:r>
        <w:t xml:space="preserve">, where </w:t>
      </w:r>
      <w:r>
        <w:rPr>
          <w:rFonts w:ascii="Cambria" w:eastAsia="Cambria" w:hAnsi="Cambria" w:cs="Cambria"/>
        </w:rPr>
        <w:t xml:space="preserve">V </w:t>
      </w:r>
      <w:r>
        <w:t xml:space="preserve">and </w:t>
      </w:r>
      <w:r>
        <w:rPr>
          <w:rFonts w:ascii="Cambria" w:eastAsia="Cambria" w:hAnsi="Cambria" w:cs="Cambria"/>
        </w:rPr>
        <w:t xml:space="preserve">E </w:t>
      </w:r>
      <w:r>
        <w:t xml:space="preserve">denotes the set of nodes and edges respectively, and </w:t>
      </w:r>
      <w:r>
        <w:rPr>
          <w:rFonts w:ascii="Cambria" w:eastAsia="Cambria" w:hAnsi="Cambria" w:cs="Cambria"/>
        </w:rPr>
        <w:t xml:space="preserve">R </w:t>
      </w:r>
      <w:r>
        <w:t xml:space="preserve">is the set of edge types. We use </w:t>
      </w:r>
      <w:r>
        <w:rPr>
          <w:rFonts w:ascii="Cambria" w:eastAsia="Cambria" w:hAnsi="Cambria" w:cs="Cambria"/>
        </w:rPr>
        <w:t>(</w:t>
      </w:r>
      <w:r>
        <w:rPr>
          <w:rFonts w:ascii="Cambria" w:eastAsia="Cambria" w:hAnsi="Cambria" w:cs="Cambria"/>
          <w:i/>
        </w:rPr>
        <w:t>i,j,r</w:t>
      </w:r>
      <w:r>
        <w:rPr>
          <w:rFonts w:ascii="Cambria" w:eastAsia="Cambria" w:hAnsi="Cambria" w:cs="Cambria"/>
        </w:rPr>
        <w:t xml:space="preserve">) </w:t>
      </w:r>
      <w:r>
        <w:t xml:space="preserve">to denote the edge from node </w:t>
      </w:r>
      <w:r>
        <w:rPr>
          <w:rFonts w:ascii="Cambria" w:eastAsia="Cambria" w:hAnsi="Cambria" w:cs="Cambria"/>
          <w:i/>
        </w:rPr>
        <w:t xml:space="preserve">i </w:t>
      </w:r>
      <w:r>
        <w:t xml:space="preserve">to node </w:t>
      </w:r>
      <w:r>
        <w:rPr>
          <w:rFonts w:ascii="Cambria" w:eastAsia="Cambria" w:hAnsi="Cambria" w:cs="Cambria"/>
          <w:i/>
        </w:rPr>
        <w:t xml:space="preserve">j </w:t>
      </w:r>
      <w:r>
        <w:t xml:space="preserve">with type </w:t>
      </w:r>
      <w:r>
        <w:rPr>
          <w:rFonts w:ascii="Cambria" w:eastAsia="Cambria" w:hAnsi="Cambria" w:cs="Cambria"/>
          <w:i/>
        </w:rPr>
        <w:t>r</w:t>
      </w:r>
      <w:r>
        <w:t xml:space="preserve">. We use </w:t>
      </w:r>
      <w:r>
        <w:rPr>
          <w:rFonts w:ascii="Cambria" w:eastAsia="Cambria" w:hAnsi="Cambria" w:cs="Cambria"/>
          <w:i/>
        </w:rPr>
        <w:t xml:space="preserve">n </w:t>
      </w:r>
      <w:r>
        <w:t xml:space="preserve">and </w:t>
      </w:r>
      <w:r>
        <w:rPr>
          <w:rFonts w:ascii="Cambria" w:eastAsia="Cambria" w:hAnsi="Cambria" w:cs="Cambria"/>
          <w:i/>
        </w:rPr>
        <w:t xml:space="preserve">m </w:t>
      </w:r>
      <w:r>
        <w:t xml:space="preserve">to denote the number of nodes and edges, respectively. In this work, each node in the protein graph represents the alpha carbon of a residue with the 3D coordinates of all nodes </w:t>
      </w:r>
      <w:r>
        <w:rPr>
          <w:i/>
        </w:rPr>
        <w:t xml:space="preserve">x </w:t>
      </w:r>
      <w:r>
        <w:rPr>
          <w:rFonts w:ascii="Cambria" w:eastAsia="Cambria" w:hAnsi="Cambria" w:cs="Cambria"/>
          <w:sz w:val="31"/>
          <w:vertAlign w:val="superscript"/>
        </w:rPr>
        <w:t xml:space="preserve">∈ </w:t>
      </w:r>
      <w:r>
        <w:t>R</w:t>
      </w:r>
      <w:r>
        <w:rPr>
          <w:rFonts w:ascii="Cambria" w:eastAsia="Cambria" w:hAnsi="Cambria" w:cs="Cambria"/>
          <w:i/>
          <w:sz w:val="14"/>
        </w:rPr>
        <w:t>n</w:t>
      </w:r>
      <w:r>
        <w:rPr>
          <w:rFonts w:ascii="Cambria" w:eastAsia="Cambria" w:hAnsi="Cambria" w:cs="Cambria"/>
          <w:sz w:val="14"/>
        </w:rPr>
        <w:t>×3</w:t>
      </w:r>
      <w:r>
        <w:t>.</w:t>
      </w:r>
    </w:p>
    <w:p w:rsidR="00047125" w:rsidRPr="00965049" w:rsidRDefault="00047125">
      <w:pPr>
        <w:spacing w:after="82"/>
        <w:ind w:left="2" w:right="15"/>
        <w:rPr>
          <w:rFonts w:eastAsiaTheme="minorEastAsia"/>
        </w:rPr>
      </w:pPr>
      <w:r w:rsidRPr="00047125">
        <w:rPr>
          <w:rFonts w:hint="eastAsia"/>
        </w:rPr>
        <w:t>图</w:t>
      </w:r>
      <w:r w:rsidRPr="00047125">
        <w:t>1</w:t>
      </w:r>
      <w:r w:rsidR="00965049">
        <w:rPr>
          <w:rFonts w:hint="eastAsia"/>
        </w:rPr>
        <w:t>：蛋白质残基图结构。</w:t>
      </w:r>
      <w:r w:rsidR="00965049" w:rsidRPr="00965049">
        <w:rPr>
          <w:rFonts w:hint="eastAsia"/>
          <w:color w:val="FF0000"/>
        </w:rPr>
        <w:t>连续边、半径边和</w:t>
      </w:r>
      <w:r w:rsidR="00965049" w:rsidRPr="00965049">
        <w:rPr>
          <w:rFonts w:eastAsiaTheme="minorEastAsia" w:hint="eastAsia"/>
          <w:color w:val="FF0000"/>
        </w:rPr>
        <w:t>K</w:t>
      </w:r>
      <w:r w:rsidR="00965049" w:rsidRPr="00965049">
        <w:rPr>
          <w:rFonts w:eastAsiaTheme="minorEastAsia"/>
          <w:color w:val="FF0000"/>
        </w:rPr>
        <w:t>-</w:t>
      </w:r>
      <w:r w:rsidR="00965049" w:rsidRPr="00965049">
        <w:rPr>
          <w:rFonts w:eastAsiaTheme="minorEastAsia"/>
          <w:color w:val="FF0000"/>
        </w:rPr>
        <w:t>近邻边</w:t>
      </w:r>
      <w:r w:rsidRPr="00047125">
        <w:rPr>
          <w:rFonts w:hint="eastAsia"/>
        </w:rPr>
        <w:t>被添加到图形中，并被视为不同的类型。省略某些边以节省空间。蛋白质图结构。我们将蛋白质的结构表示为</w:t>
      </w:r>
      <w:r w:rsidRPr="00965049">
        <w:rPr>
          <w:rFonts w:hint="eastAsia"/>
          <w:color w:val="FF0000"/>
        </w:rPr>
        <w:t>关系图</w:t>
      </w:r>
      <w:r w:rsidRPr="00965049">
        <w:rPr>
          <w:color w:val="FF0000"/>
        </w:rPr>
        <w:t xml:space="preserve">G = </w:t>
      </w:r>
      <w:r w:rsidRPr="00965049">
        <w:rPr>
          <w:rFonts w:hint="eastAsia"/>
          <w:color w:val="FF0000"/>
        </w:rPr>
        <w:t>（</w:t>
      </w:r>
      <w:r w:rsidRPr="00965049">
        <w:rPr>
          <w:color w:val="FF0000"/>
        </w:rPr>
        <w:t>V</w:t>
      </w:r>
      <w:r w:rsidRPr="00965049">
        <w:rPr>
          <w:rFonts w:hint="eastAsia"/>
          <w:color w:val="FF0000"/>
        </w:rPr>
        <w:t>，</w:t>
      </w:r>
      <w:r w:rsidRPr="00965049">
        <w:rPr>
          <w:color w:val="FF0000"/>
        </w:rPr>
        <w:t>E</w:t>
      </w:r>
      <w:r w:rsidRPr="00965049">
        <w:rPr>
          <w:rFonts w:hint="eastAsia"/>
          <w:color w:val="FF0000"/>
        </w:rPr>
        <w:t>，</w:t>
      </w:r>
      <w:r w:rsidRPr="00965049">
        <w:rPr>
          <w:color w:val="FF0000"/>
        </w:rPr>
        <w:t>R</w:t>
      </w:r>
      <w:r w:rsidRPr="00965049">
        <w:rPr>
          <w:rFonts w:hint="eastAsia"/>
          <w:color w:val="FF0000"/>
        </w:rPr>
        <w:t>）</w:t>
      </w:r>
      <w:r w:rsidRPr="00047125">
        <w:rPr>
          <w:rFonts w:hint="eastAsia"/>
        </w:rPr>
        <w:t>，其中</w:t>
      </w:r>
      <w:r w:rsidRPr="00047125">
        <w:t>V</w:t>
      </w:r>
      <w:r w:rsidRPr="00047125">
        <w:rPr>
          <w:rFonts w:hint="eastAsia"/>
        </w:rPr>
        <w:t>和</w:t>
      </w:r>
      <w:r w:rsidRPr="00047125">
        <w:t>E</w:t>
      </w:r>
      <w:r w:rsidRPr="00047125">
        <w:rPr>
          <w:rFonts w:hint="eastAsia"/>
        </w:rPr>
        <w:t>分别表示节点和边缘的集合，</w:t>
      </w:r>
      <w:r w:rsidRPr="00047125">
        <w:t>R</w:t>
      </w:r>
      <w:r w:rsidRPr="00047125">
        <w:rPr>
          <w:rFonts w:hint="eastAsia"/>
        </w:rPr>
        <w:t>是边缘类型的集合。我们使用</w:t>
      </w:r>
      <w:r w:rsidRPr="00047125">
        <w:t xml:space="preserve"> </w:t>
      </w:r>
      <w:r w:rsidRPr="00965049">
        <w:rPr>
          <w:rFonts w:hint="eastAsia"/>
          <w:color w:val="FF0000"/>
        </w:rPr>
        <w:t>（</w:t>
      </w:r>
      <w:r w:rsidRPr="00965049">
        <w:rPr>
          <w:color w:val="FF0000"/>
        </w:rPr>
        <w:t>i</w:t>
      </w:r>
      <w:r w:rsidRPr="00965049">
        <w:rPr>
          <w:rFonts w:hint="eastAsia"/>
          <w:color w:val="FF0000"/>
        </w:rPr>
        <w:t>，</w:t>
      </w:r>
      <w:r w:rsidRPr="00965049">
        <w:rPr>
          <w:color w:val="FF0000"/>
        </w:rPr>
        <w:t>j</w:t>
      </w:r>
      <w:r w:rsidRPr="00965049">
        <w:rPr>
          <w:rFonts w:hint="eastAsia"/>
          <w:color w:val="FF0000"/>
        </w:rPr>
        <w:t>，</w:t>
      </w:r>
      <w:r w:rsidRPr="00965049">
        <w:rPr>
          <w:color w:val="FF0000"/>
        </w:rPr>
        <w:t>r</w:t>
      </w:r>
      <w:r w:rsidRPr="00965049">
        <w:rPr>
          <w:rFonts w:hint="eastAsia"/>
          <w:color w:val="FF0000"/>
        </w:rPr>
        <w:t>）</w:t>
      </w:r>
      <w:r w:rsidRPr="00965049">
        <w:rPr>
          <w:color w:val="FF0000"/>
        </w:rPr>
        <w:t xml:space="preserve"> </w:t>
      </w:r>
      <w:r w:rsidRPr="00965049">
        <w:rPr>
          <w:rFonts w:hint="eastAsia"/>
          <w:color w:val="FF0000"/>
        </w:rPr>
        <w:t>来表示从节点</w:t>
      </w:r>
      <w:r w:rsidRPr="00965049">
        <w:rPr>
          <w:color w:val="FF0000"/>
        </w:rPr>
        <w:t xml:space="preserve"> i </w:t>
      </w:r>
      <w:r w:rsidRPr="00965049">
        <w:rPr>
          <w:rFonts w:hint="eastAsia"/>
          <w:color w:val="FF0000"/>
        </w:rPr>
        <w:t>到节点</w:t>
      </w:r>
      <w:r w:rsidRPr="00965049">
        <w:rPr>
          <w:color w:val="FF0000"/>
        </w:rPr>
        <w:t xml:space="preserve"> j </w:t>
      </w:r>
      <w:r w:rsidRPr="00965049">
        <w:rPr>
          <w:rFonts w:hint="eastAsia"/>
          <w:color w:val="FF0000"/>
        </w:rPr>
        <w:t>的边，类型为</w:t>
      </w:r>
      <w:r w:rsidRPr="00965049">
        <w:rPr>
          <w:color w:val="FF0000"/>
        </w:rPr>
        <w:t xml:space="preserve"> r</w:t>
      </w:r>
      <w:r w:rsidRPr="00047125">
        <w:rPr>
          <w:rFonts w:hint="eastAsia"/>
        </w:rPr>
        <w:t>。我们分别使用</w:t>
      </w:r>
      <w:r w:rsidRPr="00047125">
        <w:t xml:space="preserve"> n </w:t>
      </w:r>
      <w:r w:rsidRPr="00047125">
        <w:rPr>
          <w:rFonts w:hint="eastAsia"/>
        </w:rPr>
        <w:t>和</w:t>
      </w:r>
      <w:r w:rsidRPr="00047125">
        <w:t xml:space="preserve"> m </w:t>
      </w:r>
      <w:r w:rsidRPr="00047125">
        <w:rPr>
          <w:rFonts w:hint="eastAsia"/>
        </w:rPr>
        <w:t>来表示节点和边的数量。在这项工作中，</w:t>
      </w:r>
      <w:r w:rsidRPr="00965049">
        <w:rPr>
          <w:rFonts w:hint="eastAsia"/>
          <w:color w:val="FFFF00"/>
        </w:rPr>
        <w:t>蛋白质图中的每个节点都表示残基的α碳</w:t>
      </w:r>
      <w:r w:rsidRPr="00047125">
        <w:rPr>
          <w:rFonts w:hint="eastAsia"/>
        </w:rPr>
        <w:t>，其所有节点的</w:t>
      </w:r>
      <w:r w:rsidRPr="00047125">
        <w:t>3D</w:t>
      </w:r>
      <w:r w:rsidRPr="00047125">
        <w:rPr>
          <w:rFonts w:hint="eastAsia"/>
        </w:rPr>
        <w:t>坐标</w:t>
      </w:r>
      <w:r w:rsidRPr="00047125">
        <w:t>x</w:t>
      </w:r>
      <w:r w:rsidRPr="00047125">
        <w:rPr>
          <w:rFonts w:hint="eastAsia"/>
        </w:rPr>
        <w:t>∈</w:t>
      </w:r>
      <w:r w:rsidRPr="00047125">
        <w:t>Rn×3</w:t>
      </w:r>
      <w:r w:rsidRPr="00047125">
        <w:rPr>
          <w:rFonts w:hint="eastAsia"/>
        </w:rPr>
        <w:t>。</w:t>
      </w:r>
      <w:r w:rsidR="00965049">
        <w:rPr>
          <w:rFonts w:eastAsiaTheme="minorEastAsia" w:hint="eastAsia"/>
        </w:rPr>
        <w:t>（</w:t>
      </w:r>
      <w:r w:rsidR="00965049">
        <w:rPr>
          <w:rFonts w:eastAsiaTheme="minorEastAsia" w:hint="eastAsia"/>
        </w:rPr>
        <w:t>n</w:t>
      </w:r>
      <w:r w:rsidR="00965049">
        <w:rPr>
          <w:rFonts w:eastAsiaTheme="minorEastAsia" w:hint="eastAsia"/>
        </w:rPr>
        <w:t>行</w:t>
      </w:r>
      <w:r w:rsidR="00965049">
        <w:rPr>
          <w:rFonts w:eastAsiaTheme="minorEastAsia" w:hint="eastAsia"/>
        </w:rPr>
        <w:t>3</w:t>
      </w:r>
      <w:r w:rsidR="00965049">
        <w:rPr>
          <w:rFonts w:eastAsiaTheme="minorEastAsia" w:hint="eastAsia"/>
        </w:rPr>
        <w:t>列的矩阵）</w:t>
      </w:r>
    </w:p>
    <w:p w:rsidR="00AA0E6F" w:rsidRDefault="00680F5F">
      <w:pPr>
        <w:spacing w:after="260"/>
        <w:ind w:left="2" w:right="15"/>
      </w:pPr>
      <w:r>
        <w:t xml:space="preserve">Then, we add three different types of edges into our graphs: sequential edges, radius edges and K-nearest neighbor edges. Among these, sequential edges will be further divided into different edge types according to the relative position </w:t>
      </w:r>
      <w:r>
        <w:rPr>
          <w:rFonts w:ascii="Cambria" w:eastAsia="Cambria" w:hAnsi="Cambria" w:cs="Cambria"/>
          <w:i/>
        </w:rPr>
        <w:t xml:space="preserve">d </w:t>
      </w:r>
      <w:r>
        <w:t xml:space="preserve">between two end nodes. These edge types reflect different geometric properties, which all together yield a comprehensive featurization of proteins. The graph construction process is shown in Fig. </w:t>
      </w:r>
      <w:r>
        <w:rPr>
          <w:color w:val="001473"/>
        </w:rPr>
        <w:t xml:space="preserve">1 </w:t>
      </w:r>
      <w:r>
        <w:t xml:space="preserve">and more details can be found in Appendix </w:t>
      </w:r>
      <w:r>
        <w:rPr>
          <w:color w:val="001473"/>
        </w:rPr>
        <w:t>C.1</w:t>
      </w:r>
      <w:r>
        <w:t>.</w:t>
      </w:r>
    </w:p>
    <w:p w:rsidR="00047125" w:rsidRDefault="00047125">
      <w:pPr>
        <w:spacing w:after="260"/>
        <w:ind w:left="2" w:right="15"/>
      </w:pPr>
      <w:r w:rsidRPr="00047125">
        <w:rPr>
          <w:rFonts w:hint="eastAsia"/>
        </w:rPr>
        <w:t>然后，我们在图形中添加三种不同类型的边：连续边、半径边和</w:t>
      </w:r>
      <w:r w:rsidRPr="00047125">
        <w:t xml:space="preserve"> K-</w:t>
      </w:r>
      <w:r w:rsidRPr="00047125">
        <w:rPr>
          <w:rFonts w:hint="eastAsia"/>
        </w:rPr>
        <w:t>最近邻边。其中，顺序边将根据两个端点节点之间的相对位置</w:t>
      </w:r>
      <w:r w:rsidRPr="00047125">
        <w:t>d</w:t>
      </w:r>
      <w:r w:rsidRPr="00047125">
        <w:rPr>
          <w:rFonts w:hint="eastAsia"/>
        </w:rPr>
        <w:t>进一步划分为不同的边类型。这些边缘类型反映了不同的几何特性，</w:t>
      </w:r>
      <w:r w:rsidRPr="00965049">
        <w:rPr>
          <w:rFonts w:hint="eastAsia"/>
          <w:color w:val="FF0000"/>
        </w:rPr>
        <w:t>它们共同产生了蛋白质的全面特征</w:t>
      </w:r>
      <w:r w:rsidRPr="00047125">
        <w:rPr>
          <w:rFonts w:hint="eastAsia"/>
        </w:rPr>
        <w:t>。图形构建过程如图</w:t>
      </w:r>
      <w:r w:rsidRPr="00047125">
        <w:t>1</w:t>
      </w:r>
      <w:r w:rsidRPr="00047125">
        <w:rPr>
          <w:rFonts w:hint="eastAsia"/>
        </w:rPr>
        <w:t>所示，更多细节可以在附录</w:t>
      </w:r>
      <w:r w:rsidRPr="00047125">
        <w:t>C.1</w:t>
      </w:r>
      <w:r w:rsidRPr="00047125">
        <w:rPr>
          <w:rFonts w:hint="eastAsia"/>
        </w:rPr>
        <w:t>中找到。</w:t>
      </w:r>
    </w:p>
    <w:p w:rsidR="00AA0E6F" w:rsidRDefault="00680F5F">
      <w:pPr>
        <w:spacing w:after="152"/>
        <w:ind w:left="2" w:right="15"/>
      </w:pPr>
      <w:r>
        <w:lastRenderedPageBreak/>
        <w:t xml:space="preserve">Node and edge features. Most previous structure-based encoders designed for biological molecules used many chemical and spatial features, some of which are difficult to obtain or time-consuming to calculate. In contrast, we only use the one-hot encoding of residue types with one additional dimension for unknown types as node features, denoted as </w:t>
      </w:r>
      <w:r>
        <w:rPr>
          <w:i/>
        </w:rPr>
        <w:t xml:space="preserve">f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vertAlign w:val="superscript"/>
        </w:rPr>
        <w:t>n</w:t>
      </w:r>
      <w:r>
        <w:rPr>
          <w:rFonts w:ascii="Cambria" w:eastAsia="Cambria" w:hAnsi="Cambria" w:cs="Cambria"/>
          <w:vertAlign w:val="superscript"/>
        </w:rPr>
        <w:t>×21</w:t>
      </w:r>
      <w:r>
        <w:t>, which is enough to learn good representation as shown in our experiments.</w:t>
      </w:r>
    </w:p>
    <w:p w:rsidR="00047125" w:rsidRDefault="00047125">
      <w:pPr>
        <w:spacing w:after="152"/>
        <w:ind w:left="2" w:right="15"/>
      </w:pPr>
      <w:r w:rsidRPr="00047125">
        <w:rPr>
          <w:rFonts w:hint="eastAsia"/>
        </w:rPr>
        <w:t>节点和边缘要素。以前为生物分子设计的大多数基于结构的编码器都使用了许多化学和空间特征</w:t>
      </w:r>
      <w:r w:rsidR="00B611B3">
        <w:rPr>
          <w:rFonts w:hint="eastAsia"/>
        </w:rPr>
        <w:t>，其中一些特征难以获得或计算起来很耗时。相比之下，我们只使用残</w:t>
      </w:r>
      <w:r w:rsidR="00B611B3">
        <w:rPr>
          <w:rFonts w:eastAsiaTheme="minorEastAsia" w:hint="eastAsia"/>
        </w:rPr>
        <w:t>基</w:t>
      </w:r>
      <w:r w:rsidRPr="00047125">
        <w:rPr>
          <w:rFonts w:hint="eastAsia"/>
        </w:rPr>
        <w:t>类</w:t>
      </w:r>
      <w:r w:rsidR="002C6B93">
        <w:rPr>
          <w:rFonts w:hint="eastAsia"/>
        </w:rPr>
        <w:t>型的独</w:t>
      </w:r>
      <w:r w:rsidRPr="00047125">
        <w:rPr>
          <w:rFonts w:hint="eastAsia"/>
        </w:rPr>
        <w:t>热编码，</w:t>
      </w:r>
      <w:r w:rsidRPr="00750F39">
        <w:rPr>
          <w:rFonts w:hint="eastAsia"/>
          <w:color w:val="FF0000"/>
        </w:rPr>
        <w:t>对于未知类型</w:t>
      </w:r>
      <w:r w:rsidRPr="00047125">
        <w:rPr>
          <w:rFonts w:hint="eastAsia"/>
        </w:rPr>
        <w:t>，有一个额外的维度作为节点特征，表示为</w:t>
      </w:r>
      <w:r w:rsidRPr="00750F39">
        <w:rPr>
          <w:color w:val="5B9BD5" w:themeColor="accent1"/>
        </w:rPr>
        <w:t xml:space="preserve">f </w:t>
      </w:r>
      <w:r w:rsidRPr="00750F39">
        <w:rPr>
          <w:rFonts w:hint="eastAsia"/>
          <w:color w:val="5B9BD5" w:themeColor="accent1"/>
        </w:rPr>
        <w:t>∈</w:t>
      </w:r>
      <w:r w:rsidRPr="00750F39">
        <w:rPr>
          <w:color w:val="5B9BD5" w:themeColor="accent1"/>
        </w:rPr>
        <w:t>{0</w:t>
      </w:r>
      <w:r w:rsidRPr="00750F39">
        <w:rPr>
          <w:rFonts w:hint="eastAsia"/>
          <w:color w:val="5B9BD5" w:themeColor="accent1"/>
        </w:rPr>
        <w:t>，</w:t>
      </w:r>
      <w:r w:rsidRPr="00750F39">
        <w:rPr>
          <w:color w:val="5B9BD5" w:themeColor="accent1"/>
        </w:rPr>
        <w:t>1}</w:t>
      </w:r>
      <w:r w:rsidRPr="00750F39">
        <w:rPr>
          <w:color w:val="5B9BD5" w:themeColor="accent1"/>
          <w:vertAlign w:val="superscript"/>
        </w:rPr>
        <w:t>n×21</w:t>
      </w:r>
      <w:r w:rsidRPr="00047125">
        <w:rPr>
          <w:rFonts w:hint="eastAsia"/>
        </w:rPr>
        <w:t>，这足以学习我们的实验中所示的良好表示。</w:t>
      </w:r>
    </w:p>
    <w:p w:rsidR="00AA0E6F" w:rsidRDefault="00680F5F" w:rsidP="0082133B">
      <w:r>
        <w:t xml:space="preserve">The feature </w:t>
      </w:r>
      <w:r>
        <w:rPr>
          <w:i/>
        </w:rPr>
        <w:t>f</w:t>
      </w:r>
      <w:r>
        <w:rPr>
          <w:rFonts w:ascii="Cambria" w:eastAsia="Cambria" w:hAnsi="Cambria" w:cs="Cambria"/>
          <w:vertAlign w:val="subscript"/>
        </w:rPr>
        <w:t>(</w:t>
      </w:r>
      <w:r>
        <w:rPr>
          <w:rFonts w:ascii="Cambria" w:eastAsia="Cambria" w:hAnsi="Cambria" w:cs="Cambria"/>
          <w:i/>
          <w:vertAlign w:val="subscript"/>
        </w:rPr>
        <w:t>i,j,r</w:t>
      </w:r>
      <w:r>
        <w:rPr>
          <w:rFonts w:ascii="Cambria" w:eastAsia="Cambria" w:hAnsi="Cambria" w:cs="Cambria"/>
          <w:vertAlign w:val="subscript"/>
        </w:rPr>
        <w:t xml:space="preserve">) </w:t>
      </w:r>
      <w:r>
        <w:t xml:space="preserve">for an edge </w:t>
      </w:r>
      <w:r>
        <w:rPr>
          <w:rFonts w:ascii="Cambria" w:eastAsia="Cambria" w:hAnsi="Cambria" w:cs="Cambria"/>
        </w:rPr>
        <w:t>(</w:t>
      </w:r>
      <w:r>
        <w:rPr>
          <w:rFonts w:ascii="Cambria" w:eastAsia="Cambria" w:hAnsi="Cambria" w:cs="Cambria"/>
          <w:i/>
        </w:rPr>
        <w:t>i,j,r</w:t>
      </w:r>
      <w:r>
        <w:rPr>
          <w:rFonts w:ascii="Cambria" w:eastAsia="Cambria" w:hAnsi="Cambria" w:cs="Cambria"/>
        </w:rPr>
        <w:t xml:space="preserve">) </w:t>
      </w:r>
      <w:r>
        <w:t>is the concatenation of the node features of two end nodes, the one-hot encoding of the edge type, and the sequential and spatial distances between them:</w:t>
      </w:r>
    </w:p>
    <w:p w:rsidR="00AA0E6F" w:rsidRDefault="00680F5F">
      <w:pPr>
        <w:spacing w:after="1" w:line="261" w:lineRule="auto"/>
        <w:ind w:left="10" w:right="28" w:hanging="10"/>
        <w:jc w:val="center"/>
      </w:pPr>
      <w:r>
        <w:rPr>
          <w:i/>
        </w:rPr>
        <w:t>f</w:t>
      </w:r>
      <w:r>
        <w:rPr>
          <w:rFonts w:ascii="Cambria" w:eastAsia="Cambria" w:hAnsi="Cambria" w:cs="Cambria"/>
          <w:vertAlign w:val="subscript"/>
        </w:rPr>
        <w:t>(</w:t>
      </w:r>
      <w:r>
        <w:rPr>
          <w:rFonts w:ascii="Cambria" w:eastAsia="Cambria" w:hAnsi="Cambria" w:cs="Cambria"/>
          <w:i/>
          <w:vertAlign w:val="subscript"/>
        </w:rPr>
        <w:t>i,j,r</w:t>
      </w:r>
      <w:r>
        <w:rPr>
          <w:rFonts w:ascii="Cambria" w:eastAsia="Cambria" w:hAnsi="Cambria" w:cs="Cambria"/>
          <w:vertAlign w:val="subscript"/>
        </w:rPr>
        <w:t xml:space="preserve">) </w:t>
      </w:r>
      <w:r>
        <w:rPr>
          <w:rFonts w:ascii="Cambria" w:eastAsia="Cambria" w:hAnsi="Cambria" w:cs="Cambria"/>
        </w:rPr>
        <w:t xml:space="preserve">= </w:t>
      </w:r>
      <w:r>
        <w:t>Cat</w:t>
      </w:r>
      <w:r>
        <w:rPr>
          <w:rFonts w:ascii="Cambria" w:eastAsia="Cambria" w:hAnsi="Cambria" w:cs="Cambria"/>
        </w:rPr>
        <w:t>(</w:t>
      </w:r>
      <w:r>
        <w:rPr>
          <w:i/>
        </w:rPr>
        <w:t>f</w:t>
      </w:r>
      <w:r>
        <w:rPr>
          <w:rFonts w:ascii="Cambria" w:eastAsia="Cambria" w:hAnsi="Cambria" w:cs="Cambria"/>
          <w:i/>
          <w:vertAlign w:val="subscript"/>
        </w:rPr>
        <w:t>i</w:t>
      </w:r>
      <w:r>
        <w:rPr>
          <w:rFonts w:ascii="Cambria" w:eastAsia="Cambria" w:hAnsi="Cambria" w:cs="Cambria"/>
          <w:i/>
        </w:rPr>
        <w:t>,</w:t>
      </w:r>
      <w:r>
        <w:rPr>
          <w:i/>
        </w:rPr>
        <w:t>f</w:t>
      </w:r>
      <w:r>
        <w:rPr>
          <w:rFonts w:ascii="Cambria" w:eastAsia="Cambria" w:hAnsi="Cambria" w:cs="Cambria"/>
          <w:i/>
          <w:vertAlign w:val="subscript"/>
        </w:rPr>
        <w:t>j</w:t>
      </w:r>
      <w:r>
        <w:rPr>
          <w:rFonts w:ascii="Cambria" w:eastAsia="Cambria" w:hAnsi="Cambria" w:cs="Cambria"/>
          <w:i/>
        </w:rPr>
        <w:t>,</w:t>
      </w:r>
      <w:r>
        <w:t>onehot</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j</w:t>
      </w:r>
      <w:r>
        <w:rPr>
          <w:rFonts w:ascii="Cambria" w:eastAsia="Cambria" w:hAnsi="Cambria" w:cs="Cambria"/>
        </w:rPr>
        <w:t>|</w:t>
      </w:r>
      <w:r>
        <w:rPr>
          <w:rFonts w:ascii="Cambria" w:eastAsia="Cambria" w:hAnsi="Cambria" w:cs="Cambria"/>
          <w:i/>
        </w:rPr>
        <w:t>,</w:t>
      </w:r>
      <w:r>
        <w:rPr>
          <w:rFonts w:ascii="Cambria" w:eastAsia="Cambria" w:hAnsi="Cambria" w:cs="Cambria"/>
        </w:rPr>
        <w:t>k</w:t>
      </w:r>
      <w:r>
        <w:rPr>
          <w:i/>
        </w:rPr>
        <w:t>x</w:t>
      </w:r>
      <w:r>
        <w:rPr>
          <w:rFonts w:ascii="Cambria" w:eastAsia="Cambria" w:hAnsi="Cambria" w:cs="Cambria"/>
          <w:i/>
          <w:vertAlign w:val="subscript"/>
        </w:rPr>
        <w:t xml:space="preserve">i </w:t>
      </w:r>
      <w:r>
        <w:rPr>
          <w:rFonts w:ascii="Cambria" w:eastAsia="Cambria" w:hAnsi="Cambria" w:cs="Cambria"/>
        </w:rPr>
        <w:t xml:space="preserve">− </w:t>
      </w:r>
      <w:r>
        <w:rPr>
          <w:i/>
        </w:rPr>
        <w:t>x</w:t>
      </w:r>
      <w:r>
        <w:rPr>
          <w:rFonts w:ascii="Cambria" w:eastAsia="Cambria" w:hAnsi="Cambria" w:cs="Cambria"/>
          <w:i/>
          <w:vertAlign w:val="subscript"/>
        </w:rPr>
        <w:t>j</w:t>
      </w:r>
      <w:r>
        <w:rPr>
          <w:rFonts w:ascii="Cambria" w:eastAsia="Cambria" w:hAnsi="Cambria" w:cs="Cambria"/>
        </w:rPr>
        <w:t>k</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p>
    <w:p w:rsidR="00AA0E6F" w:rsidRDefault="00680F5F">
      <w:pPr>
        <w:spacing w:after="185" w:line="265" w:lineRule="auto"/>
        <w:ind w:left="10" w:right="20" w:hanging="10"/>
        <w:jc w:val="right"/>
      </w:pPr>
      <w:r>
        <w:t>(1)</w:t>
      </w:r>
    </w:p>
    <w:p w:rsidR="00AA0E6F" w:rsidRDefault="00680F5F">
      <w:pPr>
        <w:spacing w:after="269"/>
        <w:ind w:left="2" w:right="15"/>
      </w:pPr>
      <w:r>
        <w:t>where Cat</w:t>
      </w:r>
      <w:r>
        <w:rPr>
          <w:rFonts w:ascii="Cambria" w:eastAsia="Cambria" w:hAnsi="Cambria" w:cs="Cambria"/>
        </w:rPr>
        <w:t xml:space="preserve">(·) </w:t>
      </w:r>
      <w:r>
        <w:t>denotes the concatenation operation.</w:t>
      </w:r>
    </w:p>
    <w:p w:rsidR="00312E63" w:rsidRDefault="00312E63" w:rsidP="0082133B">
      <w:pPr>
        <w:pStyle w:val="a5"/>
      </w:pPr>
      <w:r w:rsidRPr="00312E63">
        <w:rPr>
          <w:rFonts w:ascii="微软雅黑" w:eastAsia="微软雅黑" w:hAnsi="微软雅黑" w:cs="微软雅黑" w:hint="eastAsia"/>
        </w:rPr>
        <w:t>边</w:t>
      </w:r>
      <w:r w:rsidRPr="00312E63">
        <w:t xml:space="preserve"> </w:t>
      </w:r>
      <w:r w:rsidRPr="00312E63">
        <w:rPr>
          <w:rFonts w:ascii="微软雅黑" w:eastAsia="微软雅黑" w:hAnsi="微软雅黑" w:cs="微软雅黑" w:hint="eastAsia"/>
        </w:rPr>
        <w:t>（</w:t>
      </w:r>
      <w:r w:rsidRPr="00312E63">
        <w:t>i</w:t>
      </w:r>
      <w:r w:rsidRPr="00312E63">
        <w:rPr>
          <w:rFonts w:ascii="微软雅黑" w:eastAsia="微软雅黑" w:hAnsi="微软雅黑" w:cs="微软雅黑" w:hint="eastAsia"/>
        </w:rPr>
        <w:t>，</w:t>
      </w:r>
      <w:r w:rsidRPr="00312E63">
        <w:t>j</w:t>
      </w:r>
      <w:r w:rsidRPr="00312E63">
        <w:rPr>
          <w:rFonts w:ascii="微软雅黑" w:eastAsia="微软雅黑" w:hAnsi="微软雅黑" w:cs="微软雅黑" w:hint="eastAsia"/>
        </w:rPr>
        <w:t>，</w:t>
      </w:r>
      <w:r w:rsidRPr="00312E63">
        <w:t>r</w:t>
      </w:r>
      <w:r w:rsidRPr="00312E63">
        <w:rPr>
          <w:rFonts w:ascii="微软雅黑" w:eastAsia="微软雅黑" w:hAnsi="微软雅黑" w:cs="微软雅黑" w:hint="eastAsia"/>
        </w:rPr>
        <w:t>）</w:t>
      </w:r>
      <w:r w:rsidRPr="00312E63">
        <w:t xml:space="preserve"> </w:t>
      </w:r>
      <w:r w:rsidRPr="00312E63">
        <w:rPr>
          <w:rFonts w:ascii="微软雅黑" w:eastAsia="微软雅黑" w:hAnsi="微软雅黑" w:cs="微软雅黑" w:hint="eastAsia"/>
        </w:rPr>
        <w:t>的特征</w:t>
      </w:r>
      <w:r w:rsidRPr="00312E63">
        <w:t xml:space="preserve"> f</w:t>
      </w:r>
      <w:r w:rsidRPr="00312E63">
        <w:rPr>
          <w:rFonts w:ascii="微软雅黑" w:eastAsia="微软雅黑" w:hAnsi="微软雅黑" w:cs="微软雅黑" w:hint="eastAsia"/>
        </w:rPr>
        <w:t>（</w:t>
      </w:r>
      <w:r w:rsidRPr="00312E63">
        <w:t>i</w:t>
      </w:r>
      <w:r w:rsidRPr="00312E63">
        <w:rPr>
          <w:rFonts w:ascii="微软雅黑" w:eastAsia="微软雅黑" w:hAnsi="微软雅黑" w:cs="微软雅黑" w:hint="eastAsia"/>
        </w:rPr>
        <w:t>，</w:t>
      </w:r>
      <w:r w:rsidRPr="00312E63">
        <w:t>j</w:t>
      </w:r>
      <w:r w:rsidRPr="00312E63">
        <w:rPr>
          <w:rFonts w:ascii="微软雅黑" w:eastAsia="微软雅黑" w:hAnsi="微软雅黑" w:cs="微软雅黑" w:hint="eastAsia"/>
        </w:rPr>
        <w:t>，</w:t>
      </w:r>
      <w:r w:rsidRPr="00312E63">
        <w:t>r</w:t>
      </w:r>
      <w:r w:rsidRPr="00312E63">
        <w:rPr>
          <w:rFonts w:ascii="微软雅黑" w:eastAsia="微软雅黑" w:hAnsi="微软雅黑" w:cs="微软雅黑" w:hint="eastAsia"/>
        </w:rPr>
        <w:t>）</w:t>
      </w:r>
      <w:r w:rsidRPr="00312E63">
        <w:t xml:space="preserve"> </w:t>
      </w:r>
      <w:r w:rsidR="00750F39">
        <w:rPr>
          <w:rFonts w:ascii="微软雅黑" w:eastAsia="微软雅黑" w:hAnsi="微软雅黑" w:cs="微软雅黑" w:hint="eastAsia"/>
        </w:rPr>
        <w:t>是两个终端节点的节点特征的串联、边类型的</w:t>
      </w:r>
      <w:hyperlink r:id="rId13" w:history="1">
        <w:r w:rsidR="00750F39" w:rsidRPr="00D87BCC">
          <w:rPr>
            <w:rStyle w:val="a3"/>
            <w:rFonts w:eastAsiaTheme="minorEastAsia" w:hint="eastAsia"/>
          </w:rPr>
          <w:t>独</w:t>
        </w:r>
        <w:r w:rsidRPr="00D87BCC">
          <w:rPr>
            <w:rStyle w:val="a3"/>
            <w:rFonts w:ascii="微软雅黑" w:eastAsia="微软雅黑" w:hAnsi="微软雅黑" w:cs="微软雅黑" w:hint="eastAsia"/>
          </w:rPr>
          <w:t>热编码</w:t>
        </w:r>
      </w:hyperlink>
      <w:r w:rsidRPr="00312E63">
        <w:rPr>
          <w:rFonts w:ascii="微软雅黑" w:eastAsia="微软雅黑" w:hAnsi="微软雅黑" w:cs="微软雅黑" w:hint="eastAsia"/>
        </w:rPr>
        <w:t>以及它们之间的顺序和空间距离：</w:t>
      </w:r>
      <w:r w:rsidRPr="00312E63">
        <w:t>f</w:t>
      </w:r>
      <w:r w:rsidRPr="00312E63">
        <w:rPr>
          <w:rFonts w:ascii="微软雅黑" w:eastAsia="微软雅黑" w:hAnsi="微软雅黑" w:cs="微软雅黑" w:hint="eastAsia"/>
        </w:rPr>
        <w:t>（</w:t>
      </w:r>
      <w:r w:rsidRPr="00312E63">
        <w:t>i</w:t>
      </w:r>
      <w:r w:rsidRPr="00312E63">
        <w:rPr>
          <w:rFonts w:ascii="微软雅黑" w:eastAsia="微软雅黑" w:hAnsi="微软雅黑" w:cs="微软雅黑" w:hint="eastAsia"/>
        </w:rPr>
        <w:t>，</w:t>
      </w:r>
      <w:r w:rsidRPr="00312E63">
        <w:t>j</w:t>
      </w:r>
      <w:r w:rsidRPr="00312E63">
        <w:rPr>
          <w:rFonts w:ascii="微软雅黑" w:eastAsia="微软雅黑" w:hAnsi="微软雅黑" w:cs="微软雅黑" w:hint="eastAsia"/>
        </w:rPr>
        <w:t>，</w:t>
      </w:r>
      <w:r w:rsidRPr="00312E63">
        <w:t>r</w:t>
      </w:r>
      <w:r w:rsidRPr="00312E63">
        <w:rPr>
          <w:rFonts w:ascii="微软雅黑" w:eastAsia="微软雅黑" w:hAnsi="微软雅黑" w:cs="微软雅黑" w:hint="eastAsia"/>
        </w:rPr>
        <w:t>）</w:t>
      </w:r>
      <w:r w:rsidRPr="00312E63">
        <w:t xml:space="preserve"> = Cat</w:t>
      </w:r>
      <w:r w:rsidRPr="00312E63">
        <w:rPr>
          <w:rFonts w:ascii="微软雅黑" w:eastAsia="微软雅黑" w:hAnsi="微软雅黑" w:cs="微软雅黑" w:hint="eastAsia"/>
        </w:rPr>
        <w:t>（</w:t>
      </w:r>
      <w:r w:rsidRPr="00312E63">
        <w:t>fi</w:t>
      </w:r>
      <w:r w:rsidRPr="00312E63">
        <w:rPr>
          <w:rFonts w:ascii="微软雅黑" w:eastAsia="微软雅黑" w:hAnsi="微软雅黑" w:cs="微软雅黑" w:hint="eastAsia"/>
        </w:rPr>
        <w:t>，</w:t>
      </w:r>
      <w:r w:rsidRPr="00312E63">
        <w:t>fj</w:t>
      </w:r>
      <w:r w:rsidRPr="00312E63">
        <w:rPr>
          <w:rFonts w:ascii="微软雅黑" w:eastAsia="微软雅黑" w:hAnsi="微软雅黑" w:cs="微软雅黑" w:hint="eastAsia"/>
        </w:rPr>
        <w:t>，</w:t>
      </w:r>
      <w:r w:rsidRPr="00312E63">
        <w:t>onehot</w:t>
      </w:r>
      <w:r w:rsidRPr="00312E63">
        <w:rPr>
          <w:rFonts w:ascii="微软雅黑" w:eastAsia="微软雅黑" w:hAnsi="微软雅黑" w:cs="微软雅黑" w:hint="eastAsia"/>
        </w:rPr>
        <w:t>（</w:t>
      </w:r>
      <w:r w:rsidRPr="00312E63">
        <w:t>r</w:t>
      </w:r>
      <w:r w:rsidRPr="00312E63">
        <w:rPr>
          <w:rFonts w:ascii="微软雅黑" w:eastAsia="微软雅黑" w:hAnsi="微软雅黑" w:cs="微软雅黑" w:hint="eastAsia"/>
        </w:rPr>
        <w:t>），</w:t>
      </w:r>
      <w:r w:rsidRPr="00312E63">
        <w:t>|i − j|</w:t>
      </w:r>
      <w:r w:rsidRPr="00312E63">
        <w:rPr>
          <w:rFonts w:ascii="微软雅黑" w:eastAsia="微软雅黑" w:hAnsi="微软雅黑" w:cs="微软雅黑" w:hint="eastAsia"/>
        </w:rPr>
        <w:t>，</w:t>
      </w:r>
      <w:r w:rsidRPr="00312E63">
        <w:t>kx</w:t>
      </w:r>
      <w:r w:rsidRPr="00DA5CCA">
        <w:rPr>
          <w:vertAlign w:val="subscript"/>
        </w:rPr>
        <w:t>i</w:t>
      </w:r>
      <w:r w:rsidRPr="00312E63">
        <w:t xml:space="preserve"> − x</w:t>
      </w:r>
      <w:r w:rsidRPr="00DA5CCA">
        <w:rPr>
          <w:vertAlign w:val="subscript"/>
        </w:rPr>
        <w:t>j</w:t>
      </w:r>
      <w:r w:rsidRPr="00312E63">
        <w:t>k</w:t>
      </w:r>
      <w:r w:rsidRPr="00DA5CCA">
        <w:rPr>
          <w:vertAlign w:val="subscript"/>
        </w:rPr>
        <w:t>2</w:t>
      </w:r>
      <w:r w:rsidRPr="00312E63">
        <w:rPr>
          <w:rFonts w:ascii="微软雅黑" w:eastAsia="微软雅黑" w:hAnsi="微软雅黑" w:cs="微软雅黑" w:hint="eastAsia"/>
        </w:rPr>
        <w:t>），（</w:t>
      </w:r>
      <w:r w:rsidRPr="00312E63">
        <w:t>1</w:t>
      </w:r>
      <w:r w:rsidRPr="00312E63">
        <w:rPr>
          <w:rFonts w:ascii="微软雅黑" w:eastAsia="微软雅黑" w:hAnsi="微软雅黑" w:cs="微软雅黑" w:hint="eastAsia"/>
        </w:rPr>
        <w:t>）</w:t>
      </w:r>
      <w:r w:rsidRPr="00312E63">
        <w:t xml:space="preserve"> </w:t>
      </w:r>
      <w:r w:rsidRPr="00312E63">
        <w:rPr>
          <w:rFonts w:ascii="微软雅黑" w:eastAsia="微软雅黑" w:hAnsi="微软雅黑" w:cs="微软雅黑" w:hint="eastAsia"/>
        </w:rPr>
        <w:t>其中</w:t>
      </w:r>
      <w:r w:rsidRPr="00312E63">
        <w:t xml:space="preserve"> Cat</w:t>
      </w:r>
      <w:r w:rsidRPr="00312E63">
        <w:rPr>
          <w:rFonts w:ascii="微软雅黑" w:eastAsia="微软雅黑" w:hAnsi="微软雅黑" w:cs="微软雅黑" w:hint="eastAsia"/>
        </w:rPr>
        <w:t>（</w:t>
      </w:r>
      <w:r w:rsidRPr="00312E63">
        <w:t>·</w:t>
      </w:r>
      <w:r w:rsidRPr="00312E63">
        <w:rPr>
          <w:rFonts w:ascii="微软雅黑" w:eastAsia="微软雅黑" w:hAnsi="微软雅黑" w:cs="微软雅黑" w:hint="eastAsia"/>
        </w:rPr>
        <w:t>）</w:t>
      </w:r>
      <w:r w:rsidRPr="00312E63">
        <w:t xml:space="preserve"> </w:t>
      </w:r>
      <w:r w:rsidRPr="00312E63">
        <w:rPr>
          <w:rFonts w:ascii="微软雅黑" w:eastAsia="微软雅黑" w:hAnsi="微软雅黑" w:cs="微软雅黑" w:hint="eastAsia"/>
        </w:rPr>
        <w:t>表示</w:t>
      </w:r>
      <w:hyperlink r:id="rId14" w:history="1">
        <w:r w:rsidRPr="00D87BCC">
          <w:rPr>
            <w:rStyle w:val="a3"/>
            <w:rFonts w:ascii="微软雅黑" w:eastAsia="微软雅黑" w:hAnsi="微软雅黑" w:cs="微软雅黑" w:hint="eastAsia"/>
          </w:rPr>
          <w:t>串联</w:t>
        </w:r>
      </w:hyperlink>
      <w:r w:rsidRPr="00312E63">
        <w:rPr>
          <w:rFonts w:ascii="微软雅黑" w:eastAsia="微软雅黑" w:hAnsi="微软雅黑" w:cs="微软雅黑" w:hint="eastAsia"/>
        </w:rPr>
        <w:t>操作</w:t>
      </w:r>
      <w:r w:rsidRPr="00312E63">
        <w:rPr>
          <w:rFonts w:ascii="宋体" w:eastAsia="宋体" w:hAnsi="宋体" w:cs="宋体" w:hint="eastAsia"/>
        </w:rPr>
        <w:t>。</w:t>
      </w:r>
    </w:p>
    <w:p w:rsidR="00AA0E6F" w:rsidRDefault="00680F5F">
      <w:pPr>
        <w:ind w:left="2" w:right="15"/>
      </w:pPr>
      <w:r>
        <w:t>Relational graph convolutional layer. Upon the protein graphs defined above, we utilize a GNN to derive per-residue and whole-protein representations. One simple example of GNNs is the GCN (</w:t>
      </w:r>
      <w:r>
        <w:rPr>
          <w:color w:val="001473"/>
        </w:rPr>
        <w:t>Kipf &amp; Welling</w:t>
      </w:r>
      <w:r>
        <w:t xml:space="preserve">, </w:t>
      </w:r>
      <w:r>
        <w:rPr>
          <w:color w:val="001473"/>
        </w:rPr>
        <w:t>2017</w:t>
      </w:r>
      <w:r>
        <w:t>), where messages are computed by multiplying node features with a convolutional kernel matrix shared among all edges. To increase the capacity of GCN in protein structure modeling, IEConv (</w:t>
      </w:r>
      <w:r>
        <w:rPr>
          <w:color w:val="001473"/>
        </w:rPr>
        <w:t>Hermosilla et al.</w:t>
      </w:r>
      <w:r>
        <w:t xml:space="preserve">, </w:t>
      </w:r>
      <w:r>
        <w:rPr>
          <w:color w:val="001473"/>
        </w:rPr>
        <w:t>2021</w:t>
      </w:r>
      <w:r>
        <w:t xml:space="preserve">) proposed to apply a learnable kernel function on edge features. In this way, </w:t>
      </w:r>
      <w:r>
        <w:rPr>
          <w:rFonts w:ascii="Cambria" w:eastAsia="Cambria" w:hAnsi="Cambria" w:cs="Cambria"/>
          <w:i/>
        </w:rPr>
        <w:t>m</w:t>
      </w:r>
    </w:p>
    <w:p w:rsidR="00AA0E6F" w:rsidRDefault="00680F5F">
      <w:pPr>
        <w:ind w:left="2" w:right="15"/>
      </w:pPr>
      <w:r>
        <w:t>different kernel matrices can be applied on different edges, which achieves good performance but induces high memory costs. To balance model capacity and memory cost, we use a relational graph convolutional neural network (</w:t>
      </w:r>
      <w:r>
        <w:rPr>
          <w:color w:val="001473"/>
        </w:rPr>
        <w:t>Schlichtkrull et al.</w:t>
      </w:r>
      <w:r>
        <w:t xml:space="preserve">, </w:t>
      </w:r>
      <w:r>
        <w:rPr>
          <w:color w:val="001473"/>
        </w:rPr>
        <w:t>2018</w:t>
      </w:r>
      <w:r>
        <w:t xml:space="preserve">) to learn graph representations, where a convolutional kernel matrix is shared within each edge type and there are </w:t>
      </w:r>
      <w:r>
        <w:rPr>
          <w:rFonts w:ascii="Cambria" w:eastAsia="Cambria" w:hAnsi="Cambria" w:cs="Cambria"/>
        </w:rPr>
        <w:t xml:space="preserve">|R| </w:t>
      </w:r>
      <w:r>
        <w:t>different kernel matrices in total.</w:t>
      </w:r>
    </w:p>
    <w:p w:rsidR="00312E63" w:rsidRDefault="00312E63">
      <w:pPr>
        <w:ind w:left="2" w:right="15"/>
      </w:pPr>
      <w:r w:rsidRPr="00312E63">
        <w:rPr>
          <w:rFonts w:hint="eastAsia"/>
        </w:rPr>
        <w:t>关系图卷积层。在上面定义的蛋白质图上，我们利用</w:t>
      </w:r>
      <w:r w:rsidRPr="00312E63">
        <w:t>GNN</w:t>
      </w:r>
      <w:r w:rsidRPr="00312E63">
        <w:rPr>
          <w:rFonts w:hint="eastAsia"/>
        </w:rPr>
        <w:t>来推导每个残基和全蛋白质表示。</w:t>
      </w:r>
      <w:r w:rsidRPr="00312E63">
        <w:t>GNN</w:t>
      </w:r>
      <w:r w:rsidRPr="00312E63">
        <w:rPr>
          <w:rFonts w:hint="eastAsia"/>
        </w:rPr>
        <w:t>的一个简单例子是</w:t>
      </w:r>
      <w:r w:rsidRPr="00312E63">
        <w:t>GCN</w:t>
      </w:r>
      <w:r w:rsidR="00F15BD4">
        <w:t>(图卷积神经网络)</w:t>
      </w:r>
      <w:r w:rsidRPr="00312E63">
        <w:rPr>
          <w:rFonts w:hint="eastAsia"/>
        </w:rPr>
        <w:t>（</w:t>
      </w:r>
      <w:r w:rsidRPr="00312E63">
        <w:t>Kipf</w:t>
      </w:r>
      <w:r w:rsidRPr="00312E63">
        <w:rPr>
          <w:rFonts w:hint="eastAsia"/>
        </w:rPr>
        <w:t>和</w:t>
      </w:r>
      <w:r w:rsidRPr="00312E63">
        <w:t>Welling</w:t>
      </w:r>
      <w:r w:rsidRPr="00312E63">
        <w:rPr>
          <w:rFonts w:hint="eastAsia"/>
        </w:rPr>
        <w:t>，</w:t>
      </w:r>
      <w:r w:rsidRPr="00312E63">
        <w:t>2017</w:t>
      </w:r>
      <w:r w:rsidRPr="00312E63">
        <w:rPr>
          <w:rFonts w:hint="eastAsia"/>
        </w:rPr>
        <w:t>），其中消息的计算方法是将节点特征与所有边缘共享的</w:t>
      </w:r>
      <w:r w:rsidRPr="00141138">
        <w:rPr>
          <w:rFonts w:hint="eastAsia"/>
          <w:color w:val="5B9BD5" w:themeColor="accent1"/>
        </w:rPr>
        <w:t>卷积核矩阵</w:t>
      </w:r>
      <w:r w:rsidRPr="00312E63">
        <w:rPr>
          <w:rFonts w:hint="eastAsia"/>
        </w:rPr>
        <w:t>相乘。为了提高</w:t>
      </w:r>
      <w:r w:rsidRPr="00312E63">
        <w:t>GCN</w:t>
      </w:r>
      <w:r w:rsidRPr="00312E63">
        <w:rPr>
          <w:rFonts w:hint="eastAsia"/>
        </w:rPr>
        <w:t>在蛋白质结构建模中的能力，</w:t>
      </w:r>
      <w:r w:rsidRPr="00312E63">
        <w:t>IEConv</w:t>
      </w:r>
      <w:r w:rsidRPr="00312E63">
        <w:rPr>
          <w:rFonts w:hint="eastAsia"/>
        </w:rPr>
        <w:t>（</w:t>
      </w:r>
      <w:r w:rsidRPr="00312E63">
        <w:t>Hermosilla</w:t>
      </w:r>
      <w:r w:rsidRPr="00312E63">
        <w:rPr>
          <w:rFonts w:hint="eastAsia"/>
        </w:rPr>
        <w:t>等人，</w:t>
      </w:r>
      <w:r w:rsidRPr="00312E63">
        <w:t>2021</w:t>
      </w:r>
      <w:r w:rsidRPr="00312E63">
        <w:rPr>
          <w:rFonts w:hint="eastAsia"/>
        </w:rPr>
        <w:t>）建议在边缘特征上应用可学习的核函数。通过这种方式，可以在不同的边缘上应用</w:t>
      </w:r>
      <w:r w:rsidRPr="00312E63">
        <w:t>m</w:t>
      </w:r>
      <w:r w:rsidRPr="00312E63">
        <w:rPr>
          <w:rFonts w:hint="eastAsia"/>
        </w:rPr>
        <w:t>个不同的</w:t>
      </w:r>
      <w:r w:rsidRPr="00CA3AD5">
        <w:rPr>
          <w:rFonts w:hint="eastAsia"/>
          <w:color w:val="FF0000"/>
        </w:rPr>
        <w:t>内核矩阵</w:t>
      </w:r>
      <w:r w:rsidRPr="00312E63">
        <w:rPr>
          <w:rFonts w:hint="eastAsia"/>
        </w:rPr>
        <w:t>，从而实现良好的性能，但会导致高内存成本。为了平衡模型容量和内存成本，我们使用关系图卷积神经网络（</w:t>
      </w:r>
      <w:r w:rsidRPr="00312E63">
        <w:t>Schlichtkrull</w:t>
      </w:r>
      <w:r w:rsidRPr="00312E63">
        <w:rPr>
          <w:rFonts w:hint="eastAsia"/>
        </w:rPr>
        <w:t>等人，</w:t>
      </w:r>
      <w:r w:rsidRPr="00312E63">
        <w:t>2018</w:t>
      </w:r>
      <w:r w:rsidRPr="00312E63">
        <w:rPr>
          <w:rFonts w:hint="eastAsia"/>
        </w:rPr>
        <w:t>）来学习图表示，其中卷积核矩阵在每个边缘类型中共享，并且存在</w:t>
      </w:r>
      <w:r w:rsidRPr="00312E63">
        <w:t>|R|</w:t>
      </w:r>
      <w:r w:rsidRPr="00312E63">
        <w:rPr>
          <w:rFonts w:hint="eastAsia"/>
        </w:rPr>
        <w:t>总共不同的内核矩阵。</w:t>
      </w:r>
    </w:p>
    <w:p w:rsidR="00AA0E6F" w:rsidRDefault="00680F5F">
      <w:pPr>
        <w:spacing w:after="137"/>
        <w:ind w:left="2" w:right="15"/>
      </w:pPr>
      <w:r>
        <w:t>Formally, the relational graph convolutional layer used in our model is defined as</w:t>
      </w:r>
    </w:p>
    <w:p w:rsidR="00312E63" w:rsidRDefault="00312E63">
      <w:pPr>
        <w:spacing w:after="137"/>
        <w:ind w:left="2" w:right="15"/>
      </w:pPr>
      <w:r w:rsidRPr="00312E63">
        <w:rPr>
          <w:rFonts w:hint="eastAsia"/>
        </w:rPr>
        <w:t>形式上，我们模型中使用的</w:t>
      </w:r>
      <w:r w:rsidRPr="00CA3AD5">
        <w:rPr>
          <w:rFonts w:hint="eastAsia"/>
          <w:color w:val="FF0000"/>
        </w:rPr>
        <w:t>关系图卷积层</w:t>
      </w:r>
      <w:r w:rsidRPr="00312E63">
        <w:rPr>
          <w:rFonts w:hint="eastAsia"/>
        </w:rPr>
        <w:t>定义为</w:t>
      </w:r>
    </w:p>
    <w:p w:rsidR="00AA0E6F" w:rsidRDefault="00680F5F">
      <w:pPr>
        <w:tabs>
          <w:tab w:val="center" w:pos="1343"/>
          <w:tab w:val="right" w:pos="4720"/>
        </w:tabs>
        <w:spacing w:after="0" w:line="265" w:lineRule="auto"/>
        <w:ind w:left="0" w:right="0" w:firstLine="0"/>
        <w:jc w:val="left"/>
      </w:pPr>
      <w:r>
        <w:rPr>
          <w:sz w:val="22"/>
        </w:rPr>
        <w:tab/>
      </w:r>
      <w:r>
        <w:rPr>
          <w:i/>
        </w:rPr>
        <w:t>h</w:t>
      </w:r>
      <w:r>
        <w:rPr>
          <w:noProof/>
        </w:rPr>
        <w:drawing>
          <wp:inline distT="0" distB="0" distL="0" distR="0">
            <wp:extent cx="935736" cy="173736"/>
            <wp:effectExtent l="0" t="0" r="0" b="0"/>
            <wp:docPr id="53480" name="Picture 53480"/>
            <wp:cNvGraphicFramePr/>
            <a:graphic xmlns:a="http://schemas.openxmlformats.org/drawingml/2006/main">
              <a:graphicData uri="http://schemas.openxmlformats.org/drawingml/2006/picture">
                <pic:pic xmlns:pic="http://schemas.openxmlformats.org/drawingml/2006/picture">
                  <pic:nvPicPr>
                    <pic:cNvPr id="53480" name="Picture 53480"/>
                    <pic:cNvPicPr/>
                  </pic:nvPicPr>
                  <pic:blipFill>
                    <a:blip r:embed="rId15"/>
                    <a:stretch>
                      <a:fillRect/>
                    </a:stretch>
                  </pic:blipFill>
                  <pic:spPr>
                    <a:xfrm>
                      <a:off x="0" y="0"/>
                      <a:ext cx="935736" cy="17373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w:t>
      </w:r>
    </w:p>
    <w:p w:rsidR="00AA0E6F" w:rsidRDefault="00680F5F">
      <w:pPr>
        <w:spacing w:after="0" w:line="259" w:lineRule="auto"/>
        <w:ind w:left="529" w:right="0" w:firstLine="0"/>
        <w:jc w:val="left"/>
      </w:pPr>
      <w:r>
        <w:rPr>
          <w:i/>
        </w:rPr>
        <w:t>u</w:t>
      </w:r>
      <w:r>
        <w:rPr>
          <w:noProof/>
        </w:rPr>
        <w:drawing>
          <wp:inline distT="0" distB="0" distL="0" distR="0">
            <wp:extent cx="2548129" cy="463297"/>
            <wp:effectExtent l="0" t="0" r="0" b="0"/>
            <wp:docPr id="53481" name="Picture 53481"/>
            <wp:cNvGraphicFramePr/>
            <a:graphic xmlns:a="http://schemas.openxmlformats.org/drawingml/2006/main">
              <a:graphicData uri="http://schemas.openxmlformats.org/drawingml/2006/picture">
                <pic:pic xmlns:pic="http://schemas.openxmlformats.org/drawingml/2006/picture">
                  <pic:nvPicPr>
                    <pic:cNvPr id="53481" name="Picture 53481"/>
                    <pic:cNvPicPr/>
                  </pic:nvPicPr>
                  <pic:blipFill>
                    <a:blip r:embed="rId16"/>
                    <a:stretch>
                      <a:fillRect/>
                    </a:stretch>
                  </pic:blipFill>
                  <pic:spPr>
                    <a:xfrm>
                      <a:off x="0" y="0"/>
                      <a:ext cx="2548129" cy="463297"/>
                    </a:xfrm>
                    <a:prstGeom prst="rect">
                      <a:avLst/>
                    </a:prstGeom>
                  </pic:spPr>
                </pic:pic>
              </a:graphicData>
            </a:graphic>
          </wp:inline>
        </w:drawing>
      </w:r>
    </w:p>
    <w:p w:rsidR="00AA0E6F" w:rsidRDefault="00680F5F">
      <w:pPr>
        <w:tabs>
          <w:tab w:val="center" w:pos="1185"/>
          <w:tab w:val="center" w:pos="2555"/>
          <w:tab w:val="right" w:pos="4720"/>
        </w:tabs>
        <w:spacing w:after="151" w:line="265" w:lineRule="auto"/>
        <w:ind w:left="0" w:right="0" w:firstLine="0"/>
        <w:jc w:val="left"/>
      </w:pPr>
      <w:r>
        <w:rPr>
          <w:sz w:val="22"/>
        </w:rPr>
        <w:tab/>
      </w:r>
      <w:r>
        <w:rPr>
          <w:i/>
        </w:rPr>
        <w:t>h</w:t>
      </w:r>
      <w:r>
        <w:rPr>
          <w:noProof/>
        </w:rPr>
        <w:drawing>
          <wp:inline distT="0" distB="0" distL="0" distR="0">
            <wp:extent cx="740664" cy="173737"/>
            <wp:effectExtent l="0" t="0" r="0" b="0"/>
            <wp:docPr id="53483" name="Picture 53483"/>
            <wp:cNvGraphicFramePr/>
            <a:graphic xmlns:a="http://schemas.openxmlformats.org/drawingml/2006/main">
              <a:graphicData uri="http://schemas.openxmlformats.org/drawingml/2006/picture">
                <pic:pic xmlns:pic="http://schemas.openxmlformats.org/drawingml/2006/picture">
                  <pic:nvPicPr>
                    <pic:cNvPr id="53483" name="Picture 53483"/>
                    <pic:cNvPicPr/>
                  </pic:nvPicPr>
                  <pic:blipFill>
                    <a:blip r:embed="rId17"/>
                    <a:stretch>
                      <a:fillRect/>
                    </a:stretch>
                  </pic:blipFill>
                  <pic:spPr>
                    <a:xfrm>
                      <a:off x="0" y="0"/>
                      <a:ext cx="740664" cy="173737"/>
                    </a:xfrm>
                    <a:prstGeom prst="rect">
                      <a:avLst/>
                    </a:prstGeom>
                  </pic:spPr>
                </pic:pic>
              </a:graphicData>
            </a:graphic>
          </wp:inline>
        </w:drawing>
      </w:r>
      <w:r>
        <w:rPr>
          <w:i/>
        </w:rPr>
        <w:tab/>
      </w:r>
      <w:r>
        <w:t>Dropout</w:t>
      </w:r>
      <w:r>
        <w:rPr>
          <w:noProof/>
        </w:rPr>
        <w:drawing>
          <wp:inline distT="0" distB="0" distL="0" distR="0">
            <wp:extent cx="316992" cy="237744"/>
            <wp:effectExtent l="0" t="0" r="0" b="0"/>
            <wp:docPr id="53482" name="Picture 53482"/>
            <wp:cNvGraphicFramePr/>
            <a:graphic xmlns:a="http://schemas.openxmlformats.org/drawingml/2006/main">
              <a:graphicData uri="http://schemas.openxmlformats.org/drawingml/2006/picture">
                <pic:pic xmlns:pic="http://schemas.openxmlformats.org/drawingml/2006/picture">
                  <pic:nvPicPr>
                    <pic:cNvPr id="53482" name="Picture 53482"/>
                    <pic:cNvPicPr/>
                  </pic:nvPicPr>
                  <pic:blipFill>
                    <a:blip r:embed="rId18"/>
                    <a:stretch>
                      <a:fillRect/>
                    </a:stretch>
                  </pic:blipFill>
                  <pic:spPr>
                    <a:xfrm>
                      <a:off x="0" y="0"/>
                      <a:ext cx="316992" cy="2377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(4)</w:t>
      </w:r>
    </w:p>
    <w:p w:rsidR="00AA0E6F" w:rsidRDefault="00680F5F">
      <w:pPr>
        <w:spacing w:after="258"/>
        <w:ind w:left="2" w:right="15"/>
      </w:pPr>
      <w:r>
        <w:t>Specifically, we first apply a linear transformation FC</w:t>
      </w:r>
      <w:r>
        <w:rPr>
          <w:rFonts w:ascii="Cambria" w:eastAsia="Cambria" w:hAnsi="Cambria" w:cs="Cambria"/>
        </w:rPr>
        <w:t xml:space="preserve">(·) </w:t>
      </w:r>
      <w:r>
        <w:t>and a batch norm layer BN</w:t>
      </w:r>
      <w:r>
        <w:rPr>
          <w:rFonts w:ascii="Cambria" w:eastAsia="Cambria" w:hAnsi="Cambria" w:cs="Cambria"/>
        </w:rPr>
        <w:t xml:space="preserve">(·) </w:t>
      </w:r>
      <w:r>
        <w:t xml:space="preserve">on node features to get the initial representation for each node. Then, given the input node representation </w:t>
      </w:r>
      <w:r>
        <w:rPr>
          <w:i/>
        </w:rPr>
        <w:t>h</w:t>
      </w:r>
      <w:r>
        <w:rPr>
          <w:noProof/>
        </w:rPr>
        <w:drawing>
          <wp:inline distT="0" distB="0" distL="0" distR="0">
            <wp:extent cx="100584" cy="173736"/>
            <wp:effectExtent l="0" t="0" r="0" b="0"/>
            <wp:docPr id="53484" name="Picture 53484"/>
            <wp:cNvGraphicFramePr/>
            <a:graphic xmlns:a="http://schemas.openxmlformats.org/drawingml/2006/main">
              <a:graphicData uri="http://schemas.openxmlformats.org/drawingml/2006/picture">
                <pic:pic xmlns:pic="http://schemas.openxmlformats.org/drawingml/2006/picture">
                  <pic:nvPicPr>
                    <pic:cNvPr id="53484" name="Picture 53484"/>
                    <pic:cNvPicPr/>
                  </pic:nvPicPr>
                  <pic:blipFill>
                    <a:blip r:embed="rId19"/>
                    <a:stretch>
                      <a:fillRect/>
                    </a:stretch>
                  </pic:blipFill>
                  <pic:spPr>
                    <a:xfrm>
                      <a:off x="0" y="0"/>
                      <a:ext cx="100584" cy="173736"/>
                    </a:xfrm>
                    <a:prstGeom prst="rect">
                      <a:avLst/>
                    </a:prstGeom>
                  </pic:spPr>
                </pic:pic>
              </a:graphicData>
            </a:graphic>
          </wp:inline>
        </w:drawing>
      </w:r>
      <w:r>
        <w:t xml:space="preserve"> for node </w:t>
      </w:r>
      <w:r>
        <w:rPr>
          <w:rFonts w:ascii="Cambria" w:eastAsia="Cambria" w:hAnsi="Cambria" w:cs="Cambria"/>
          <w:i/>
        </w:rPr>
        <w:t xml:space="preserve">i </w:t>
      </w:r>
      <w:r>
        <w:t xml:space="preserve">at the </w:t>
      </w:r>
      <w:r>
        <w:rPr>
          <w:rFonts w:ascii="Cambria" w:eastAsia="Cambria" w:hAnsi="Cambria" w:cs="Cambria"/>
          <w:i/>
        </w:rPr>
        <w:t>l</w:t>
      </w:r>
      <w:r>
        <w:t xml:space="preserve">-th layer, we compute updated node representation </w:t>
      </w:r>
      <w:r>
        <w:rPr>
          <w:noProof/>
        </w:rPr>
        <w:drawing>
          <wp:inline distT="0" distB="0" distL="0" distR="0">
            <wp:extent cx="188976" cy="173736"/>
            <wp:effectExtent l="0" t="0" r="0" b="0"/>
            <wp:docPr id="53485" name="Picture 53485"/>
            <wp:cNvGraphicFramePr/>
            <a:graphic xmlns:a="http://schemas.openxmlformats.org/drawingml/2006/main">
              <a:graphicData uri="http://schemas.openxmlformats.org/drawingml/2006/picture">
                <pic:pic xmlns:pic="http://schemas.openxmlformats.org/drawingml/2006/picture">
                  <pic:nvPicPr>
                    <pic:cNvPr id="53485" name="Picture 53485"/>
                    <pic:cNvPicPr/>
                  </pic:nvPicPr>
                  <pic:blipFill>
                    <a:blip r:embed="rId20"/>
                    <a:stretch>
                      <a:fillRect/>
                    </a:stretch>
                  </pic:blipFill>
                  <pic:spPr>
                    <a:xfrm>
                      <a:off x="0" y="0"/>
                      <a:ext cx="188976" cy="173736"/>
                    </a:xfrm>
                    <a:prstGeom prst="rect">
                      <a:avLst/>
                    </a:prstGeom>
                  </pic:spPr>
                </pic:pic>
              </a:graphicData>
            </a:graphic>
          </wp:inline>
        </w:drawing>
      </w:r>
      <w:r>
        <w:t xml:space="preserve"> by aggregating features from neighboring nodes </w:t>
      </w:r>
      <w:r>
        <w:rPr>
          <w:rFonts w:ascii="Cambria" w:eastAsia="Cambria" w:hAnsi="Cambria" w:cs="Cambria"/>
        </w:rPr>
        <w:t>N</w:t>
      </w:r>
      <w:r>
        <w:rPr>
          <w:rFonts w:ascii="Cambria" w:eastAsia="Cambria" w:hAnsi="Cambria" w:cs="Cambria"/>
          <w:i/>
          <w:vertAlign w:val="subscript"/>
        </w:rPr>
        <w:t>r</w:t>
      </w:r>
      <w:r>
        <w:rPr>
          <w:rFonts w:ascii="Cambria" w:eastAsia="Cambria" w:hAnsi="Cambria" w:cs="Cambria"/>
        </w:rPr>
        <w:t>(</w:t>
      </w:r>
      <w:r>
        <w:rPr>
          <w:rFonts w:ascii="Cambria" w:eastAsia="Cambria" w:hAnsi="Cambria" w:cs="Cambria"/>
          <w:i/>
        </w:rPr>
        <w:t>i</w:t>
      </w:r>
      <w:r>
        <w:rPr>
          <w:rFonts w:ascii="Cambria" w:eastAsia="Cambria" w:hAnsi="Cambria" w:cs="Cambria"/>
        </w:rPr>
        <w:t>)</w:t>
      </w:r>
      <w:r>
        <w:t xml:space="preserve">, where </w:t>
      </w:r>
      <w:r>
        <w:rPr>
          <w:rFonts w:ascii="Cambria" w:eastAsia="Cambria" w:hAnsi="Cambria" w:cs="Cambria"/>
        </w:rPr>
        <w:t>N</w:t>
      </w:r>
      <w:r>
        <w:rPr>
          <w:rFonts w:ascii="Cambria" w:eastAsia="Cambria" w:hAnsi="Cambria" w:cs="Cambria"/>
          <w:i/>
          <w:vertAlign w:val="subscript"/>
        </w:rPr>
        <w:t>r</w:t>
      </w:r>
      <w:r>
        <w:rPr>
          <w:rFonts w:ascii="Cambria" w:eastAsia="Cambria" w:hAnsi="Cambria" w:cs="Cambria"/>
        </w:rPr>
        <w:t>(</w:t>
      </w:r>
      <w:r>
        <w:rPr>
          <w:rFonts w:ascii="Cambria" w:eastAsia="Cambria" w:hAnsi="Cambria" w:cs="Cambria"/>
          <w:i/>
        </w:rPr>
        <w:t>i</w:t>
      </w:r>
      <w:r>
        <w:rPr>
          <w:rFonts w:ascii="Cambria" w:eastAsia="Cambria" w:hAnsi="Cambria" w:cs="Cambria"/>
        </w:rPr>
        <w:t>) = {</w:t>
      </w:r>
      <w:r>
        <w:rPr>
          <w:rFonts w:ascii="Cambria" w:eastAsia="Cambria" w:hAnsi="Cambria" w:cs="Cambria"/>
          <w:i/>
        </w:rPr>
        <w:t xml:space="preserve">j </w:t>
      </w:r>
      <w:r>
        <w:rPr>
          <w:rFonts w:ascii="Cambria" w:eastAsia="Cambria" w:hAnsi="Cambria" w:cs="Cambria"/>
        </w:rPr>
        <w:t>∈ V|(</w:t>
      </w:r>
      <w:r>
        <w:rPr>
          <w:rFonts w:ascii="Cambria" w:eastAsia="Cambria" w:hAnsi="Cambria" w:cs="Cambria"/>
          <w:i/>
        </w:rPr>
        <w:t>j,i,r</w:t>
      </w:r>
      <w:r>
        <w:rPr>
          <w:rFonts w:ascii="Cambria" w:eastAsia="Cambria" w:hAnsi="Cambria" w:cs="Cambria"/>
        </w:rPr>
        <w:t xml:space="preserve">) ∈ E} </w:t>
      </w:r>
      <w:r>
        <w:t xml:space="preserve">denotes the neighborhood of node </w:t>
      </w:r>
      <w:r>
        <w:rPr>
          <w:rFonts w:ascii="Cambria" w:eastAsia="Cambria" w:hAnsi="Cambria" w:cs="Cambria"/>
          <w:i/>
        </w:rPr>
        <w:t xml:space="preserve">i </w:t>
      </w:r>
      <w:r>
        <w:t xml:space="preserve">with respect to the edge type </w:t>
      </w:r>
      <w:r>
        <w:rPr>
          <w:rFonts w:ascii="Cambria" w:eastAsia="Cambria" w:hAnsi="Cambria" w:cs="Cambria"/>
          <w:i/>
        </w:rPr>
        <w:t xml:space="preserve">r </w:t>
      </w:r>
      <w:r>
        <w:t xml:space="preserve">and </w:t>
      </w:r>
      <w:r>
        <w:rPr>
          <w:i/>
        </w:rPr>
        <w:t>W</w:t>
      </w:r>
      <w:r>
        <w:rPr>
          <w:rFonts w:ascii="Cambria" w:eastAsia="Cambria" w:hAnsi="Cambria" w:cs="Cambria"/>
          <w:i/>
          <w:vertAlign w:val="subscript"/>
        </w:rPr>
        <w:t xml:space="preserve">r </w:t>
      </w:r>
      <w:r>
        <w:t xml:space="preserve">denotes the learnable convolutional kernel </w:t>
      </w:r>
      <w:r>
        <w:lastRenderedPageBreak/>
        <w:t xml:space="preserve">matrix for edge type </w:t>
      </w:r>
      <w:r>
        <w:rPr>
          <w:rFonts w:ascii="Cambria" w:eastAsia="Cambria" w:hAnsi="Cambria" w:cs="Cambria"/>
          <w:i/>
        </w:rPr>
        <w:t>r</w:t>
      </w:r>
      <w:r>
        <w:t xml:space="preserve">. Here we use a ReLU function as the activation </w:t>
      </w:r>
      <w:r>
        <w:rPr>
          <w:rFonts w:ascii="Cambria" w:eastAsia="Cambria" w:hAnsi="Cambria" w:cs="Cambria"/>
          <w:i/>
        </w:rPr>
        <w:t>σ</w:t>
      </w:r>
      <w:r>
        <w:rPr>
          <w:rFonts w:ascii="Cambria" w:eastAsia="Cambria" w:hAnsi="Cambria" w:cs="Cambria"/>
        </w:rPr>
        <w:t>(·)</w:t>
      </w:r>
      <w:r>
        <w:t xml:space="preserve">. Finally, we apply the dropout on the update </w:t>
      </w:r>
      <w:r>
        <w:rPr>
          <w:noProof/>
        </w:rPr>
        <w:drawing>
          <wp:inline distT="0" distB="0" distL="0" distR="0">
            <wp:extent cx="188976" cy="173736"/>
            <wp:effectExtent l="0" t="0" r="0" b="0"/>
            <wp:docPr id="53486" name="Picture 53486"/>
            <wp:cNvGraphicFramePr/>
            <a:graphic xmlns:a="http://schemas.openxmlformats.org/drawingml/2006/main">
              <a:graphicData uri="http://schemas.openxmlformats.org/drawingml/2006/picture">
                <pic:pic xmlns:pic="http://schemas.openxmlformats.org/drawingml/2006/picture">
                  <pic:nvPicPr>
                    <pic:cNvPr id="53486" name="Picture 53486"/>
                    <pic:cNvPicPr/>
                  </pic:nvPicPr>
                  <pic:blipFill>
                    <a:blip r:embed="rId21"/>
                    <a:stretch>
                      <a:fillRect/>
                    </a:stretch>
                  </pic:blipFill>
                  <pic:spPr>
                    <a:xfrm>
                      <a:off x="0" y="0"/>
                      <a:ext cx="188976" cy="173736"/>
                    </a:xfrm>
                    <a:prstGeom prst="rect">
                      <a:avLst/>
                    </a:prstGeom>
                  </pic:spPr>
                </pic:pic>
              </a:graphicData>
            </a:graphic>
          </wp:inline>
        </w:drawing>
      </w:r>
      <w:r>
        <w:t xml:space="preserve"> and add a residual connection from the previous layer.</w:t>
      </w:r>
    </w:p>
    <w:p w:rsidR="00312E63" w:rsidRDefault="00312E63">
      <w:pPr>
        <w:spacing w:after="258"/>
        <w:ind w:left="2" w:right="15"/>
      </w:pPr>
      <w:r w:rsidRPr="00312E63">
        <w:rPr>
          <w:rFonts w:hint="eastAsia"/>
        </w:rPr>
        <w:t>具体来说，我们首先在节点特征上应用线性变换</w:t>
      </w:r>
      <w:r w:rsidRPr="00312E63">
        <w:t>FC</w:t>
      </w:r>
      <w:r w:rsidRPr="00312E63">
        <w:rPr>
          <w:rFonts w:hint="eastAsia"/>
        </w:rPr>
        <w:t>（·）和批处理范数层</w:t>
      </w:r>
      <w:r w:rsidRPr="00312E63">
        <w:t>BN</w:t>
      </w:r>
      <w:r w:rsidRPr="00312E63">
        <w:rPr>
          <w:rFonts w:hint="eastAsia"/>
        </w:rPr>
        <w:t>（·）来获得每个节点的初始表示。然后，给定第</w:t>
      </w:r>
      <w:r w:rsidRPr="00312E63">
        <w:t xml:space="preserve"> l </w:t>
      </w:r>
      <w:r w:rsidRPr="00312E63">
        <w:rPr>
          <w:rFonts w:hint="eastAsia"/>
        </w:rPr>
        <w:t>层节点</w:t>
      </w:r>
      <w:r w:rsidRPr="00312E63">
        <w:t xml:space="preserve"> i </w:t>
      </w:r>
      <w:r w:rsidRPr="00312E63">
        <w:rPr>
          <w:rFonts w:hint="eastAsia"/>
        </w:rPr>
        <w:t>的输入节点表示</w:t>
      </w:r>
      <w:r w:rsidRPr="00312E63">
        <w:t xml:space="preserve"> h/</w:t>
      </w:r>
      <w:r w:rsidRPr="00312E63">
        <w:rPr>
          <w:rFonts w:hint="eastAsia"/>
        </w:rPr>
        <w:t>，我们通过聚合来自相邻节点</w:t>
      </w:r>
      <w:r w:rsidRPr="00312E63">
        <w:t xml:space="preserve"> Nr</w:t>
      </w:r>
      <w:r w:rsidRPr="00312E63">
        <w:rPr>
          <w:rFonts w:hint="eastAsia"/>
        </w:rPr>
        <w:t>（</w:t>
      </w:r>
      <w:r w:rsidRPr="00312E63">
        <w:t>i</w:t>
      </w:r>
      <w:r w:rsidRPr="00312E63">
        <w:rPr>
          <w:rFonts w:hint="eastAsia"/>
        </w:rPr>
        <w:t>）</w:t>
      </w:r>
      <w:r w:rsidRPr="00312E63">
        <w:t xml:space="preserve"> </w:t>
      </w:r>
      <w:r w:rsidRPr="00312E63">
        <w:rPr>
          <w:rFonts w:hint="eastAsia"/>
        </w:rPr>
        <w:t>的特征来计算更新的节点表示</w:t>
      </w:r>
      <w:r w:rsidRPr="00312E63">
        <w:t xml:space="preserve"> /</w:t>
      </w:r>
      <w:r w:rsidRPr="00312E63">
        <w:rPr>
          <w:rFonts w:hint="eastAsia"/>
        </w:rPr>
        <w:t>，其中</w:t>
      </w:r>
      <w:r w:rsidRPr="00312E63">
        <w:t xml:space="preserve"> Nr</w:t>
      </w:r>
      <w:r w:rsidRPr="00312E63">
        <w:rPr>
          <w:rFonts w:hint="eastAsia"/>
        </w:rPr>
        <w:t>（</w:t>
      </w:r>
      <w:r w:rsidRPr="00312E63">
        <w:t>i</w:t>
      </w:r>
      <w:r w:rsidRPr="00312E63">
        <w:rPr>
          <w:rFonts w:hint="eastAsia"/>
        </w:rPr>
        <w:t>）</w:t>
      </w:r>
      <w:r w:rsidRPr="00312E63">
        <w:t xml:space="preserve"> = {j </w:t>
      </w:r>
      <w:r w:rsidRPr="00312E63">
        <w:rPr>
          <w:rFonts w:hint="eastAsia"/>
        </w:rPr>
        <w:t>∈</w:t>
      </w:r>
      <w:r w:rsidRPr="00312E63">
        <w:t xml:space="preserve"> V|</w:t>
      </w:r>
      <w:r w:rsidRPr="00312E63">
        <w:rPr>
          <w:rFonts w:hint="eastAsia"/>
        </w:rPr>
        <w:t>（</w:t>
      </w:r>
      <w:r w:rsidRPr="00312E63">
        <w:t>j</w:t>
      </w:r>
      <w:r w:rsidRPr="00312E63">
        <w:rPr>
          <w:rFonts w:hint="eastAsia"/>
        </w:rPr>
        <w:t>，</w:t>
      </w:r>
      <w:r w:rsidRPr="00312E63">
        <w:t>i</w:t>
      </w:r>
      <w:r w:rsidRPr="00312E63">
        <w:rPr>
          <w:rFonts w:hint="eastAsia"/>
        </w:rPr>
        <w:t>，</w:t>
      </w:r>
      <w:r w:rsidRPr="00312E63">
        <w:t>r</w:t>
      </w:r>
      <w:r w:rsidRPr="00312E63">
        <w:rPr>
          <w:rFonts w:hint="eastAsia"/>
        </w:rPr>
        <w:t>）</w:t>
      </w:r>
      <w:r w:rsidRPr="00312E63">
        <w:t xml:space="preserve"> </w:t>
      </w:r>
      <w:r w:rsidRPr="00312E63">
        <w:rPr>
          <w:rFonts w:hint="eastAsia"/>
        </w:rPr>
        <w:t>∈</w:t>
      </w:r>
      <w:r w:rsidRPr="00312E63">
        <w:t xml:space="preserve"> E} </w:t>
      </w:r>
      <w:r w:rsidRPr="00312E63">
        <w:rPr>
          <w:rFonts w:hint="eastAsia"/>
        </w:rPr>
        <w:t>表示节点</w:t>
      </w:r>
      <w:r w:rsidRPr="00312E63">
        <w:t xml:space="preserve"> i </w:t>
      </w:r>
      <w:r w:rsidRPr="00312E63">
        <w:rPr>
          <w:rFonts w:hint="eastAsia"/>
        </w:rPr>
        <w:t>相对于边缘类型</w:t>
      </w:r>
      <w:r w:rsidRPr="00312E63">
        <w:t xml:space="preserve"> r </w:t>
      </w:r>
      <w:r w:rsidRPr="00312E63">
        <w:rPr>
          <w:rFonts w:hint="eastAsia"/>
        </w:rPr>
        <w:t>的邻域，而</w:t>
      </w:r>
      <w:r w:rsidRPr="00312E63">
        <w:t xml:space="preserve"> Wr </w:t>
      </w:r>
      <w:r w:rsidRPr="00312E63">
        <w:rPr>
          <w:rFonts w:hint="eastAsia"/>
        </w:rPr>
        <w:t>表示边缘类型</w:t>
      </w:r>
      <w:r w:rsidRPr="00312E63">
        <w:t xml:space="preserve"> r </w:t>
      </w:r>
      <w:r w:rsidRPr="00312E63">
        <w:rPr>
          <w:rFonts w:hint="eastAsia"/>
        </w:rPr>
        <w:t>的可学习卷积核矩阵。这里我们使用</w:t>
      </w:r>
      <w:r w:rsidRPr="00312E63">
        <w:t xml:space="preserve"> ReLU </w:t>
      </w:r>
      <w:r w:rsidRPr="00312E63">
        <w:rPr>
          <w:rFonts w:hint="eastAsia"/>
        </w:rPr>
        <w:t>函数作为激活σ（·）。最后，我们在更新</w:t>
      </w:r>
      <w:r w:rsidRPr="00312E63">
        <w:t>/</w:t>
      </w:r>
      <w:r w:rsidRPr="00312E63">
        <w:rPr>
          <w:rFonts w:hint="eastAsia"/>
        </w:rPr>
        <w:t>上应用掉线，并添加来自前一层的残余连接。</w:t>
      </w:r>
    </w:p>
    <w:p w:rsidR="00AA0E6F" w:rsidRDefault="00680F5F">
      <w:pPr>
        <w:spacing w:after="122"/>
        <w:ind w:left="10" w:right="62" w:hanging="10"/>
        <w:jc w:val="left"/>
      </w:pPr>
      <w:r>
        <w:t>3.2. Edge Message Passing Layer</w:t>
      </w:r>
    </w:p>
    <w:p w:rsidR="00AA0E6F" w:rsidRDefault="00680F5F">
      <w:pPr>
        <w:ind w:left="2" w:right="15"/>
      </w:pPr>
      <w:r>
        <w:t>As in the literature of molecular representation learning, many geometric encoders show benefits from explicitly modeling interactions between edges. For example, DimeNet (</w:t>
      </w:r>
      <w:r>
        <w:rPr>
          <w:color w:val="001473"/>
        </w:rPr>
        <w:t>Klicpera et al.</w:t>
      </w:r>
      <w:r>
        <w:t xml:space="preserve">, </w:t>
      </w:r>
      <w:r>
        <w:rPr>
          <w:color w:val="001473"/>
        </w:rPr>
        <w:t>2020</w:t>
      </w:r>
      <w:r>
        <w:t>) uses a 2D spherical FourierBessel basis function to represent angles between two edges and pass messages between edges. Inspired by this mechanism, we propose a variant of our structure-based encoder enhanced with an edge message passing layer.</w:t>
      </w:r>
    </w:p>
    <w:p w:rsidR="00AA0E6F" w:rsidRDefault="00680F5F">
      <w:pPr>
        <w:ind w:left="2" w:right="15"/>
      </w:pPr>
      <w:r>
        <w:t xml:space="preserve">We first construct a relational graph </w:t>
      </w:r>
      <w:r>
        <w:rPr>
          <w:rFonts w:ascii="Cambria" w:eastAsia="Cambria" w:hAnsi="Cambria" w:cs="Cambria"/>
        </w:rPr>
        <w:t>G</w:t>
      </w:r>
      <w:r>
        <w:rPr>
          <w:rFonts w:ascii="Cambria" w:eastAsia="Cambria" w:hAnsi="Cambria" w:cs="Cambria"/>
          <w:vertAlign w:val="superscript"/>
        </w:rPr>
        <w:t xml:space="preserve">0 </w:t>
      </w:r>
      <w:r>
        <w:rPr>
          <w:rFonts w:ascii="Cambria" w:eastAsia="Cambria" w:hAnsi="Cambria" w:cs="Cambria"/>
        </w:rPr>
        <w:t>= (V</w:t>
      </w:r>
      <w:r>
        <w:rPr>
          <w:rFonts w:ascii="Cambria" w:eastAsia="Cambria" w:hAnsi="Cambria" w:cs="Cambria"/>
          <w:vertAlign w:val="superscript"/>
        </w:rPr>
        <w:t>0</w:t>
      </w:r>
      <w:r>
        <w:rPr>
          <w:rFonts w:ascii="Cambria" w:eastAsia="Cambria" w:hAnsi="Cambria" w:cs="Cambria"/>
          <w:i/>
        </w:rPr>
        <w:t>,</w:t>
      </w:r>
      <w:r>
        <w:rPr>
          <w:rFonts w:ascii="Cambria" w:eastAsia="Cambria" w:hAnsi="Cambria" w:cs="Cambria"/>
        </w:rPr>
        <w:t>E</w:t>
      </w:r>
      <w:r>
        <w:rPr>
          <w:rFonts w:ascii="Cambria" w:eastAsia="Cambria" w:hAnsi="Cambria" w:cs="Cambria"/>
          <w:vertAlign w:val="superscript"/>
        </w:rPr>
        <w:t>0</w:t>
      </w:r>
      <w:r>
        <w:rPr>
          <w:rFonts w:ascii="Cambria" w:eastAsia="Cambria" w:hAnsi="Cambria" w:cs="Cambria"/>
          <w:i/>
        </w:rPr>
        <w:t>,</w:t>
      </w:r>
      <w:r>
        <w:rPr>
          <w:rFonts w:ascii="Cambria" w:eastAsia="Cambria" w:hAnsi="Cambria" w:cs="Cambria"/>
        </w:rPr>
        <w:t>R</w:t>
      </w:r>
      <w:r>
        <w:rPr>
          <w:rFonts w:ascii="Cambria" w:eastAsia="Cambria" w:hAnsi="Cambria" w:cs="Cambria"/>
          <w:vertAlign w:val="superscript"/>
        </w:rPr>
        <w:t>0</w:t>
      </w:r>
      <w:r>
        <w:rPr>
          <w:rFonts w:ascii="Cambria" w:eastAsia="Cambria" w:hAnsi="Cambria" w:cs="Cambria"/>
        </w:rPr>
        <w:t xml:space="preserve">) </w:t>
      </w:r>
      <w:r>
        <w:t xml:space="preserve">among edges, which is also known as </w:t>
      </w:r>
      <w:r>
        <w:rPr>
          <w:i/>
        </w:rPr>
        <w:t xml:space="preserve">line graph </w:t>
      </w:r>
      <w:r>
        <w:t>in the literature (</w:t>
      </w:r>
      <w:r>
        <w:rPr>
          <w:color w:val="001473"/>
        </w:rPr>
        <w:t>Harary &amp; Norman</w:t>
      </w:r>
      <w:r>
        <w:t xml:space="preserve">, </w:t>
      </w:r>
      <w:r>
        <w:rPr>
          <w:color w:val="001473"/>
        </w:rPr>
        <w:t>1960</w:t>
      </w:r>
      <w:r>
        <w:t xml:space="preserve">). Each node in the graph </w:t>
      </w:r>
      <w:r>
        <w:rPr>
          <w:rFonts w:ascii="Cambria" w:eastAsia="Cambria" w:hAnsi="Cambria" w:cs="Cambria"/>
        </w:rPr>
        <w:t>G</w:t>
      </w:r>
      <w:r>
        <w:rPr>
          <w:rFonts w:ascii="Cambria" w:eastAsia="Cambria" w:hAnsi="Cambria" w:cs="Cambria"/>
          <w:vertAlign w:val="superscript"/>
        </w:rPr>
        <w:t xml:space="preserve">0 </w:t>
      </w:r>
      <w:r>
        <w:t xml:space="preserve">corresponds to an edge in the original graph. </w:t>
      </w:r>
      <w:r>
        <w:rPr>
          <w:rFonts w:ascii="Cambria" w:eastAsia="Cambria" w:hAnsi="Cambria" w:cs="Cambria"/>
        </w:rPr>
        <w:t>G</w:t>
      </w:r>
      <w:r>
        <w:rPr>
          <w:rFonts w:ascii="Cambria" w:eastAsia="Cambria" w:hAnsi="Cambria" w:cs="Cambria"/>
          <w:vertAlign w:val="superscript"/>
        </w:rPr>
        <w:t xml:space="preserve">0 </w:t>
      </w:r>
      <w:r>
        <w:t xml:space="preserve">links edge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in the original graph to edge </w:t>
      </w:r>
      <w:r>
        <w:rPr>
          <w:rFonts w:ascii="Cambria" w:eastAsia="Cambria" w:hAnsi="Cambria" w:cs="Cambria"/>
        </w:rPr>
        <w:t>(</w:t>
      </w:r>
      <w:r>
        <w:rPr>
          <w:rFonts w:ascii="Cambria" w:eastAsia="Cambria" w:hAnsi="Cambria" w:cs="Cambria"/>
          <w:i/>
        </w:rPr>
        <w:t>w,k,r</w:t>
      </w:r>
      <w:r>
        <w:rPr>
          <w:rFonts w:ascii="Cambria" w:eastAsia="Cambria" w:hAnsi="Cambria" w:cs="Cambria"/>
          <w:vertAlign w:val="subscript"/>
        </w:rPr>
        <w:t>2</w:t>
      </w:r>
      <w:r>
        <w:rPr>
          <w:rFonts w:ascii="Cambria" w:eastAsia="Cambria" w:hAnsi="Cambria" w:cs="Cambria"/>
        </w:rPr>
        <w:t xml:space="preserve">) </w:t>
      </w:r>
      <w:r>
        <w:t xml:space="preserve">if and only if </w:t>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 xml:space="preserve">w </w:t>
      </w:r>
      <w:r>
        <w:t xml:space="preserve">and </w:t>
      </w:r>
      <w:r>
        <w:rPr>
          <w:rFonts w:ascii="Cambria" w:eastAsia="Cambria" w:hAnsi="Cambria" w:cs="Cambria"/>
          <w:i/>
        </w:rPr>
        <w:t xml:space="preserve">i </w:t>
      </w:r>
      <w:r>
        <w:rPr>
          <w:rFonts w:ascii="Cambria" w:eastAsia="Cambria" w:hAnsi="Cambria" w:cs="Cambria"/>
        </w:rPr>
        <w:t xml:space="preserve">6= </w:t>
      </w:r>
      <w:r>
        <w:rPr>
          <w:rFonts w:ascii="Cambria" w:eastAsia="Cambria" w:hAnsi="Cambria" w:cs="Cambria"/>
          <w:i/>
        </w:rPr>
        <w:t>k</w:t>
      </w:r>
      <w:r>
        <w:t xml:space="preserve">. The type of this edge is determined by the angles between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w,k,r</w:t>
      </w:r>
      <w:r>
        <w:rPr>
          <w:rFonts w:ascii="Cambria" w:eastAsia="Cambria" w:hAnsi="Cambria" w:cs="Cambria"/>
          <w:vertAlign w:val="subscript"/>
        </w:rPr>
        <w:t>2</w:t>
      </w:r>
      <w:r>
        <w:rPr>
          <w:rFonts w:ascii="Cambria" w:eastAsia="Cambria" w:hAnsi="Cambria" w:cs="Cambria"/>
        </w:rPr>
        <w:t>)</w:t>
      </w:r>
      <w:r>
        <w:t xml:space="preserve">. We discretize the range </w:t>
      </w:r>
      <w:r>
        <w:rPr>
          <w:rFonts w:ascii="Cambria" w:eastAsia="Cambria" w:hAnsi="Cambria" w:cs="Cambria"/>
        </w:rPr>
        <w:t>[0</w:t>
      </w:r>
      <w:r>
        <w:rPr>
          <w:rFonts w:ascii="Cambria" w:eastAsia="Cambria" w:hAnsi="Cambria" w:cs="Cambria"/>
          <w:i/>
        </w:rPr>
        <w:t>,π</w:t>
      </w:r>
      <w:r>
        <w:rPr>
          <w:rFonts w:ascii="Cambria" w:eastAsia="Cambria" w:hAnsi="Cambria" w:cs="Cambria"/>
        </w:rPr>
        <w:t xml:space="preserve">] </w:t>
      </w:r>
      <w:r>
        <w:t xml:space="preserve">into </w:t>
      </w:r>
      <w:r>
        <w:rPr>
          <w:rFonts w:ascii="Cambria" w:eastAsia="Cambria" w:hAnsi="Cambria" w:cs="Cambria"/>
        </w:rPr>
        <w:t xml:space="preserve">8 </w:t>
      </w:r>
      <w:r>
        <w:t>bins and use the index of the bin as the edge type.</w:t>
      </w:r>
    </w:p>
    <w:p w:rsidR="00312E63" w:rsidRDefault="00312E63">
      <w:pPr>
        <w:ind w:left="2" w:right="15"/>
      </w:pPr>
      <w:r w:rsidRPr="00312E63">
        <w:t xml:space="preserve">3.2. </w:t>
      </w:r>
      <w:r w:rsidRPr="00CA3AD5">
        <w:rPr>
          <w:rFonts w:hint="eastAsia"/>
          <w:color w:val="FF0000"/>
        </w:rPr>
        <w:t>边缘消息传递层</w:t>
      </w:r>
      <w:r w:rsidRPr="00CA3AD5">
        <w:rPr>
          <w:color w:val="FF0000"/>
        </w:rPr>
        <w:t xml:space="preserve"> </w:t>
      </w:r>
      <w:r w:rsidRPr="00312E63">
        <w:rPr>
          <w:rFonts w:hint="eastAsia"/>
        </w:rPr>
        <w:t>正如在分子表示学习的文献中，许多几何编码器都显示出显式建模边缘之间相互作用的好处。例如，</w:t>
      </w:r>
      <w:r w:rsidRPr="00312E63">
        <w:t>DimeNet</w:t>
      </w:r>
      <w:r w:rsidRPr="00312E63">
        <w:rPr>
          <w:rFonts w:hint="eastAsia"/>
        </w:rPr>
        <w:t>（</w:t>
      </w:r>
      <w:r w:rsidRPr="00312E63">
        <w:t>Klicpera</w:t>
      </w:r>
      <w:r w:rsidRPr="00312E63">
        <w:rPr>
          <w:rFonts w:hint="eastAsia"/>
        </w:rPr>
        <w:t>等人，</w:t>
      </w:r>
      <w:r w:rsidRPr="00312E63">
        <w:t>2020</w:t>
      </w:r>
      <w:r w:rsidRPr="00312E63">
        <w:rPr>
          <w:rFonts w:hint="eastAsia"/>
        </w:rPr>
        <w:t>）使用</w:t>
      </w:r>
      <w:r w:rsidRPr="00312E63">
        <w:t>2D</w:t>
      </w:r>
      <w:r w:rsidRPr="00312E63">
        <w:rPr>
          <w:rFonts w:hint="eastAsia"/>
        </w:rPr>
        <w:t>球面傅里叶贝塞尔基函数来表示两条边之间的角度并在边之间传递消息。受此机制的启发，我们提出了一种基于结构的编码器的变体，该编码器通过边缘消息传递层进行了增强。我们首先</w:t>
      </w:r>
      <w:r w:rsidRPr="00EB2B9E">
        <w:rPr>
          <w:rFonts w:hint="eastAsia"/>
          <w:color w:val="FF0000"/>
        </w:rPr>
        <w:t>在边缘之间构造一个关系图</w:t>
      </w:r>
      <w:r w:rsidRPr="00EB2B9E">
        <w:rPr>
          <w:color w:val="FF0000"/>
        </w:rPr>
        <w:t xml:space="preserve">G0 = </w:t>
      </w:r>
      <w:r w:rsidRPr="00EB2B9E">
        <w:rPr>
          <w:rFonts w:hint="eastAsia"/>
          <w:color w:val="FF0000"/>
        </w:rPr>
        <w:t>（</w:t>
      </w:r>
      <w:r w:rsidRPr="00EB2B9E">
        <w:rPr>
          <w:color w:val="FF0000"/>
        </w:rPr>
        <w:t>V0</w:t>
      </w:r>
      <w:r w:rsidRPr="00EB2B9E">
        <w:rPr>
          <w:rFonts w:hint="eastAsia"/>
          <w:color w:val="FF0000"/>
        </w:rPr>
        <w:t>，</w:t>
      </w:r>
      <w:r w:rsidRPr="00EB2B9E">
        <w:rPr>
          <w:color w:val="FF0000"/>
        </w:rPr>
        <w:t>E0</w:t>
      </w:r>
      <w:r w:rsidRPr="00EB2B9E">
        <w:rPr>
          <w:rFonts w:hint="eastAsia"/>
          <w:color w:val="FF0000"/>
        </w:rPr>
        <w:t>，</w:t>
      </w:r>
      <w:r w:rsidRPr="00EB2B9E">
        <w:rPr>
          <w:color w:val="FF0000"/>
        </w:rPr>
        <w:t>R0</w:t>
      </w:r>
      <w:r w:rsidRPr="00EB2B9E">
        <w:rPr>
          <w:rFonts w:hint="eastAsia"/>
          <w:color w:val="FF0000"/>
        </w:rPr>
        <w:t>）</w:t>
      </w:r>
      <w:r w:rsidRPr="00312E63">
        <w:rPr>
          <w:rFonts w:hint="eastAsia"/>
        </w:rPr>
        <w:t>，这在文献中也称为折线图（</w:t>
      </w:r>
      <w:r w:rsidRPr="00312E63">
        <w:t>Harary &amp;Norman</w:t>
      </w:r>
      <w:r w:rsidRPr="00312E63">
        <w:rPr>
          <w:rFonts w:hint="eastAsia"/>
        </w:rPr>
        <w:t>，</w:t>
      </w:r>
      <w:r w:rsidRPr="00312E63">
        <w:t>1960</w:t>
      </w:r>
      <w:r w:rsidRPr="00312E63">
        <w:rPr>
          <w:rFonts w:hint="eastAsia"/>
        </w:rPr>
        <w:t>）。图形</w:t>
      </w:r>
      <w:r w:rsidRPr="00312E63">
        <w:t xml:space="preserve"> G0 </w:t>
      </w:r>
      <w:r w:rsidRPr="00312E63">
        <w:rPr>
          <w:rFonts w:hint="eastAsia"/>
        </w:rPr>
        <w:t>中的每个节点对应于原始图形中的一条边。</w:t>
      </w:r>
      <w:r w:rsidRPr="00312E63">
        <w:t xml:space="preserve">G0 </w:t>
      </w:r>
      <w:r w:rsidRPr="00312E63">
        <w:rPr>
          <w:rFonts w:hint="eastAsia"/>
        </w:rPr>
        <w:t>将原始图形中的边</w:t>
      </w:r>
      <w:r w:rsidRPr="00312E63">
        <w:t xml:space="preserve"> </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链接到边</w:t>
      </w:r>
      <w:r w:rsidRPr="00312E63">
        <w:t xml:space="preserve"> </w:t>
      </w:r>
      <w:r w:rsidRPr="00312E63">
        <w:rPr>
          <w:rFonts w:hint="eastAsia"/>
        </w:rPr>
        <w:t>（</w:t>
      </w:r>
      <w:r w:rsidRPr="00312E63">
        <w:t>w</w:t>
      </w:r>
      <w:r w:rsidRPr="00312E63">
        <w:rPr>
          <w:rFonts w:hint="eastAsia"/>
        </w:rPr>
        <w:t>，</w:t>
      </w:r>
      <w:r w:rsidRPr="00312E63">
        <w:t>k</w:t>
      </w:r>
      <w:r w:rsidRPr="00312E63">
        <w:rPr>
          <w:rFonts w:hint="eastAsia"/>
        </w:rPr>
        <w:t>，</w:t>
      </w:r>
      <w:r w:rsidRPr="00312E63">
        <w:t>r2</w:t>
      </w:r>
      <w:r w:rsidRPr="00312E63">
        <w:rPr>
          <w:rFonts w:hint="eastAsia"/>
        </w:rPr>
        <w:t>），当且仅当</w:t>
      </w:r>
      <w:r w:rsidRPr="00312E63">
        <w:t xml:space="preserve"> j = w </w:t>
      </w:r>
      <w:r w:rsidRPr="00312E63">
        <w:rPr>
          <w:rFonts w:hint="eastAsia"/>
        </w:rPr>
        <w:t>和</w:t>
      </w:r>
      <w:r w:rsidRPr="00312E63">
        <w:t xml:space="preserve"> i 6= k</w:t>
      </w:r>
      <w:r w:rsidRPr="00312E63">
        <w:rPr>
          <w:rFonts w:hint="eastAsia"/>
        </w:rPr>
        <w:t>。</w:t>
      </w:r>
      <w:r w:rsidRPr="00EB2B9E">
        <w:rPr>
          <w:rFonts w:hint="eastAsia"/>
          <w:color w:val="FF0000"/>
        </w:rPr>
        <w:t>此边的类型由</w:t>
      </w:r>
      <w:r w:rsidRPr="00EB2B9E">
        <w:rPr>
          <w:color w:val="FF0000"/>
        </w:rPr>
        <w:t xml:space="preserve"> </w:t>
      </w:r>
      <w:r w:rsidRPr="00EB2B9E">
        <w:rPr>
          <w:rFonts w:hint="eastAsia"/>
          <w:color w:val="FF0000"/>
        </w:rPr>
        <w:t>（</w:t>
      </w:r>
      <w:r w:rsidRPr="00EB2B9E">
        <w:rPr>
          <w:color w:val="FF0000"/>
        </w:rPr>
        <w:t>i</w:t>
      </w:r>
      <w:r w:rsidRPr="00EB2B9E">
        <w:rPr>
          <w:rFonts w:hint="eastAsia"/>
          <w:color w:val="FF0000"/>
        </w:rPr>
        <w:t>，</w:t>
      </w:r>
      <w:r w:rsidRPr="00EB2B9E">
        <w:rPr>
          <w:color w:val="FF0000"/>
        </w:rPr>
        <w:t>j</w:t>
      </w:r>
      <w:r w:rsidRPr="00EB2B9E">
        <w:rPr>
          <w:rFonts w:hint="eastAsia"/>
          <w:color w:val="FF0000"/>
        </w:rPr>
        <w:t>，</w:t>
      </w:r>
      <w:r w:rsidRPr="00EB2B9E">
        <w:rPr>
          <w:color w:val="FF0000"/>
        </w:rPr>
        <w:t>r1</w:t>
      </w:r>
      <w:r w:rsidRPr="00EB2B9E">
        <w:rPr>
          <w:rFonts w:hint="eastAsia"/>
          <w:color w:val="FF0000"/>
        </w:rPr>
        <w:t>）</w:t>
      </w:r>
      <w:r w:rsidRPr="00EB2B9E">
        <w:rPr>
          <w:color w:val="FF0000"/>
        </w:rPr>
        <w:t xml:space="preserve"> </w:t>
      </w:r>
      <w:r w:rsidRPr="00EB2B9E">
        <w:rPr>
          <w:rFonts w:hint="eastAsia"/>
          <w:color w:val="FF0000"/>
        </w:rPr>
        <w:t>和</w:t>
      </w:r>
      <w:r w:rsidRPr="00EB2B9E">
        <w:rPr>
          <w:color w:val="FF0000"/>
        </w:rPr>
        <w:t xml:space="preserve"> </w:t>
      </w:r>
      <w:r w:rsidRPr="00EB2B9E">
        <w:rPr>
          <w:rFonts w:hint="eastAsia"/>
          <w:color w:val="FF0000"/>
        </w:rPr>
        <w:t>（</w:t>
      </w:r>
      <w:r w:rsidRPr="00EB2B9E">
        <w:rPr>
          <w:color w:val="FF0000"/>
        </w:rPr>
        <w:t>w</w:t>
      </w:r>
      <w:r w:rsidRPr="00EB2B9E">
        <w:rPr>
          <w:rFonts w:hint="eastAsia"/>
          <w:color w:val="FF0000"/>
        </w:rPr>
        <w:t>，</w:t>
      </w:r>
      <w:r w:rsidRPr="00EB2B9E">
        <w:rPr>
          <w:color w:val="FF0000"/>
        </w:rPr>
        <w:t>k</w:t>
      </w:r>
      <w:r w:rsidRPr="00EB2B9E">
        <w:rPr>
          <w:rFonts w:hint="eastAsia"/>
          <w:color w:val="FF0000"/>
        </w:rPr>
        <w:t>，</w:t>
      </w:r>
      <w:r w:rsidRPr="00EB2B9E">
        <w:rPr>
          <w:color w:val="FF0000"/>
        </w:rPr>
        <w:t>r2</w:t>
      </w:r>
      <w:r w:rsidRPr="00EB2B9E">
        <w:rPr>
          <w:rFonts w:hint="eastAsia"/>
          <w:color w:val="FF0000"/>
        </w:rPr>
        <w:t>）</w:t>
      </w:r>
      <w:r w:rsidRPr="00EB2B9E">
        <w:rPr>
          <w:color w:val="FF0000"/>
        </w:rPr>
        <w:t xml:space="preserve"> </w:t>
      </w:r>
      <w:r w:rsidRPr="00EB2B9E">
        <w:rPr>
          <w:rFonts w:hint="eastAsia"/>
          <w:color w:val="FF0000"/>
        </w:rPr>
        <w:t>之间的角度决定</w:t>
      </w:r>
      <w:r w:rsidRPr="00312E63">
        <w:rPr>
          <w:rFonts w:hint="eastAsia"/>
        </w:rPr>
        <w:t>。我们将范围</w:t>
      </w:r>
      <w:r w:rsidRPr="00312E63">
        <w:t xml:space="preserve"> [0</w:t>
      </w:r>
      <w:r w:rsidRPr="00312E63">
        <w:rPr>
          <w:rFonts w:hint="eastAsia"/>
        </w:rPr>
        <w:t>，π</w:t>
      </w:r>
      <w:r w:rsidRPr="00312E63">
        <w:t xml:space="preserve">] </w:t>
      </w:r>
      <w:r w:rsidRPr="00312E63">
        <w:rPr>
          <w:rFonts w:hint="eastAsia"/>
        </w:rPr>
        <w:t>离散化为</w:t>
      </w:r>
      <w:r w:rsidRPr="00312E63">
        <w:t xml:space="preserve"> 8 </w:t>
      </w:r>
      <w:r w:rsidRPr="00312E63">
        <w:rPr>
          <w:rFonts w:hint="eastAsia"/>
        </w:rPr>
        <w:t>个条柱，并使用条柱的索引作为边缘类型。</w:t>
      </w:r>
    </w:p>
    <w:p w:rsidR="00AA0E6F" w:rsidRDefault="00680F5F">
      <w:pPr>
        <w:spacing w:after="85"/>
        <w:ind w:left="2" w:right="15"/>
      </w:pPr>
      <w:r>
        <w:t xml:space="preserve">Then, we apply a similar relational graph convolutional network on the graph </w:t>
      </w:r>
      <w:r>
        <w:rPr>
          <w:rFonts w:ascii="Cambria" w:eastAsia="Cambria" w:hAnsi="Cambria" w:cs="Cambria"/>
        </w:rPr>
        <w:t>G</w:t>
      </w:r>
      <w:r>
        <w:rPr>
          <w:rFonts w:ascii="Cambria" w:eastAsia="Cambria" w:hAnsi="Cambria" w:cs="Cambria"/>
          <w:vertAlign w:val="superscript"/>
        </w:rPr>
        <w:t xml:space="preserve">0 </w:t>
      </w:r>
      <w:r>
        <w:t>to obtain the message function for each edge. Formally, the edge message passing layer is defined as</w:t>
      </w:r>
    </w:p>
    <w:p w:rsidR="00312E63" w:rsidRDefault="00312E63">
      <w:pPr>
        <w:spacing w:after="85"/>
        <w:ind w:left="2" w:right="15"/>
      </w:pPr>
      <w:r w:rsidRPr="00312E63">
        <w:rPr>
          <w:rFonts w:hint="eastAsia"/>
        </w:rPr>
        <w:t>然后，我们在图</w:t>
      </w:r>
      <w:r w:rsidRPr="00312E63">
        <w:t>G0</w:t>
      </w:r>
      <w:r w:rsidRPr="00312E63">
        <w:rPr>
          <w:rFonts w:hint="eastAsia"/>
        </w:rPr>
        <w:t>上应用类似的关系图卷积网络，以获得每个边缘的消息函数。形式上，边缘消息传递层定义为</w:t>
      </w:r>
    </w:p>
    <w:p w:rsidR="00AA0E6F" w:rsidRDefault="00680F5F">
      <w:pPr>
        <w:spacing w:after="0" w:line="259" w:lineRule="auto"/>
        <w:ind w:left="133" w:right="0" w:firstLine="0"/>
        <w:jc w:val="left"/>
      </w:pPr>
      <w:r>
        <w:rPr>
          <w:i/>
          <w:sz w:val="18"/>
        </w:rPr>
        <w:t>m</w:t>
      </w:r>
      <w:r>
        <w:rPr>
          <w:noProof/>
        </w:rPr>
        <w:drawing>
          <wp:inline distT="0" distB="0" distL="0" distR="0">
            <wp:extent cx="405384" cy="185928"/>
            <wp:effectExtent l="0" t="0" r="0" b="0"/>
            <wp:docPr id="53487" name="Picture 53487"/>
            <wp:cNvGraphicFramePr/>
            <a:graphic xmlns:a="http://schemas.openxmlformats.org/drawingml/2006/main">
              <a:graphicData uri="http://schemas.openxmlformats.org/drawingml/2006/picture">
                <pic:pic xmlns:pic="http://schemas.openxmlformats.org/drawingml/2006/picture">
                  <pic:nvPicPr>
                    <pic:cNvPr id="53487" name="Picture 53487"/>
                    <pic:cNvPicPr/>
                  </pic:nvPicPr>
                  <pic:blipFill>
                    <a:blip r:embed="rId22"/>
                    <a:stretch>
                      <a:fillRect/>
                    </a:stretch>
                  </pic:blipFill>
                  <pic:spPr>
                    <a:xfrm>
                      <a:off x="0" y="0"/>
                      <a:ext cx="405384" cy="185928"/>
                    </a:xfrm>
                    <a:prstGeom prst="rect">
                      <a:avLst/>
                    </a:prstGeom>
                  </pic:spPr>
                </pic:pic>
              </a:graphicData>
            </a:graphic>
          </wp:inline>
        </w:drawing>
      </w:r>
      <w:r>
        <w:rPr>
          <w:i/>
          <w:sz w:val="18"/>
        </w:rPr>
        <w:t>f</w:t>
      </w:r>
      <w:r>
        <w:rPr>
          <w:rFonts w:ascii="Cambria" w:eastAsia="Cambria" w:hAnsi="Cambria" w:cs="Cambria"/>
          <w:sz w:val="13"/>
        </w:rPr>
        <w:t>(</w:t>
      </w:r>
      <w:r>
        <w:rPr>
          <w:rFonts w:ascii="Cambria" w:eastAsia="Cambria" w:hAnsi="Cambria" w:cs="Cambria"/>
          <w:i/>
          <w:sz w:val="13"/>
        </w:rPr>
        <w:t>i,j,r</w:t>
      </w:r>
      <w:r>
        <w:rPr>
          <w:rFonts w:ascii="Cambria" w:eastAsia="Cambria" w:hAnsi="Cambria" w:cs="Cambria"/>
          <w:sz w:val="13"/>
          <w:vertAlign w:val="subscript"/>
        </w:rPr>
        <w:t>1</w:t>
      </w:r>
      <w:r>
        <w:rPr>
          <w:rFonts w:ascii="Cambria" w:eastAsia="Cambria" w:hAnsi="Cambria" w:cs="Cambria"/>
          <w:sz w:val="13"/>
        </w:rPr>
        <w:t>)</w:t>
      </w:r>
      <w:r>
        <w:rPr>
          <w:rFonts w:ascii="Cambria" w:eastAsia="Cambria" w:hAnsi="Cambria" w:cs="Cambria"/>
          <w:i/>
          <w:sz w:val="18"/>
        </w:rPr>
        <w:t>,</w:t>
      </w:r>
    </w:p>
    <w:p w:rsidR="00AA0E6F" w:rsidRDefault="00680F5F">
      <w:pPr>
        <w:spacing w:after="68" w:line="259" w:lineRule="auto"/>
        <w:ind w:left="133" w:right="0" w:firstLine="0"/>
        <w:jc w:val="left"/>
      </w:pPr>
      <w:r>
        <w:rPr>
          <w:i/>
          <w:sz w:val="18"/>
        </w:rPr>
        <w:t>m</w:t>
      </w:r>
      <w:r>
        <w:rPr>
          <w:noProof/>
        </w:rPr>
        <w:drawing>
          <wp:inline distT="0" distB="0" distL="0" distR="0">
            <wp:extent cx="2767584" cy="505968"/>
            <wp:effectExtent l="0" t="0" r="0" b="0"/>
            <wp:docPr id="53488" name="Picture 53488"/>
            <wp:cNvGraphicFramePr/>
            <a:graphic xmlns:a="http://schemas.openxmlformats.org/drawingml/2006/main">
              <a:graphicData uri="http://schemas.openxmlformats.org/drawingml/2006/picture">
                <pic:pic xmlns:pic="http://schemas.openxmlformats.org/drawingml/2006/picture">
                  <pic:nvPicPr>
                    <pic:cNvPr id="53488" name="Picture 53488"/>
                    <pic:cNvPicPr/>
                  </pic:nvPicPr>
                  <pic:blipFill>
                    <a:blip r:embed="rId23"/>
                    <a:stretch>
                      <a:fillRect/>
                    </a:stretch>
                  </pic:blipFill>
                  <pic:spPr>
                    <a:xfrm>
                      <a:off x="0" y="0"/>
                      <a:ext cx="2767584" cy="505968"/>
                    </a:xfrm>
                    <a:prstGeom prst="rect">
                      <a:avLst/>
                    </a:prstGeom>
                  </pic:spPr>
                </pic:pic>
              </a:graphicData>
            </a:graphic>
          </wp:inline>
        </w:drawing>
      </w:r>
    </w:p>
    <w:p w:rsidR="00AA0E6F" w:rsidRDefault="00680F5F">
      <w:pPr>
        <w:spacing w:after="5" w:line="259" w:lineRule="auto"/>
        <w:ind w:left="1512" w:right="0" w:firstLine="0"/>
        <w:jc w:val="left"/>
      </w:pPr>
      <w:r>
        <w:rPr>
          <w:rFonts w:ascii="Cambria" w:eastAsia="Cambria" w:hAnsi="Cambria" w:cs="Cambria"/>
          <w:sz w:val="14"/>
        </w:rPr>
        <w:t>(</w:t>
      </w:r>
      <w:r>
        <w:rPr>
          <w:rFonts w:ascii="Cambria" w:eastAsia="Cambria" w:hAnsi="Cambria" w:cs="Cambria"/>
          <w:i/>
          <w:sz w:val="14"/>
        </w:rPr>
        <w:t>l</w:t>
      </w:r>
      <w:r>
        <w:rPr>
          <w:rFonts w:ascii="Cambria" w:eastAsia="Cambria" w:hAnsi="Cambria" w:cs="Cambria"/>
          <w:sz w:val="14"/>
        </w:rPr>
        <w:t>)</w:t>
      </w:r>
    </w:p>
    <w:p w:rsidR="00AA0E6F" w:rsidRDefault="00680F5F">
      <w:pPr>
        <w:spacing w:after="149"/>
        <w:ind w:left="2" w:right="15"/>
      </w:pPr>
      <w:r>
        <w:t xml:space="preserve">Here we use </w:t>
      </w:r>
      <w:r>
        <w:rPr>
          <w:i/>
        </w:rPr>
        <w:t>m</w:t>
      </w:r>
      <w:r>
        <w:rPr>
          <w:rFonts w:ascii="Cambria" w:eastAsia="Cambria" w:hAnsi="Cambria" w:cs="Cambria"/>
          <w:vertAlign w:val="subscript"/>
        </w:rPr>
        <w:t>(</w:t>
      </w:r>
      <w:r>
        <w:rPr>
          <w:rFonts w:ascii="Cambria" w:eastAsia="Cambria" w:hAnsi="Cambria" w:cs="Cambria"/>
          <w:i/>
          <w:vertAlign w:val="subscript"/>
        </w:rPr>
        <w:t>i,j,r</w:t>
      </w:r>
      <w:r>
        <w:rPr>
          <w:rFonts w:ascii="Cambria" w:eastAsia="Cambria" w:hAnsi="Cambria" w:cs="Cambria"/>
          <w:sz w:val="10"/>
        </w:rPr>
        <w:t>1</w:t>
      </w:r>
      <w:r>
        <w:rPr>
          <w:rFonts w:ascii="Cambria" w:eastAsia="Cambria" w:hAnsi="Cambria" w:cs="Cambria"/>
          <w:vertAlign w:val="subscript"/>
        </w:rPr>
        <w:t xml:space="preserve">) </w:t>
      </w:r>
      <w:r>
        <w:t xml:space="preserve">to denote the message function for edge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in the </w:t>
      </w:r>
      <w:r>
        <w:rPr>
          <w:rFonts w:ascii="Cambria" w:eastAsia="Cambria" w:hAnsi="Cambria" w:cs="Cambria"/>
          <w:i/>
        </w:rPr>
        <w:t>l</w:t>
      </w:r>
      <w:r>
        <w:t>-th layer. Similar as Eq. (</w:t>
      </w:r>
      <w:r>
        <w:rPr>
          <w:color w:val="001473"/>
        </w:rPr>
        <w:t>3</w:t>
      </w:r>
      <w:r>
        <w:t xml:space="preserve">), the message function for edge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will be updated by aggregating features from its neighbors </w:t>
      </w:r>
      <w:r>
        <w:rPr>
          <w:rFonts w:ascii="Cambria" w:eastAsia="Cambria" w:hAnsi="Cambria" w:cs="Cambria"/>
        </w:rPr>
        <w:t>N</w:t>
      </w:r>
      <w:r>
        <w:rPr>
          <w:rFonts w:ascii="Cambria" w:eastAsia="Cambria" w:hAnsi="Cambria" w:cs="Cambria"/>
          <w:i/>
          <w:vertAlign w:val="subscript"/>
        </w:rPr>
        <w:t>r</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w:t>
      </w:r>
      <w:r>
        <w:t xml:space="preserve">, where </w:t>
      </w:r>
      <w:r>
        <w:rPr>
          <w:rFonts w:ascii="Cambria" w:eastAsia="Cambria" w:hAnsi="Cambria" w:cs="Cambria"/>
          <w:sz w:val="31"/>
          <w:vertAlign w:val="superscript"/>
        </w:rPr>
        <w:t>N</w:t>
      </w:r>
      <w:r>
        <w:rPr>
          <w:rFonts w:ascii="Cambria" w:eastAsia="Cambria" w:hAnsi="Cambria" w:cs="Cambria"/>
          <w:i/>
          <w:vertAlign w:val="subscript"/>
        </w:rPr>
        <w:t>r</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 {(</w:t>
      </w:r>
      <w:r>
        <w:rPr>
          <w:rFonts w:ascii="Cambria" w:eastAsia="Cambria" w:hAnsi="Cambria" w:cs="Cambria"/>
          <w:i/>
        </w:rPr>
        <w:t>w,k,r</w:t>
      </w:r>
      <w:r>
        <w:rPr>
          <w:rFonts w:ascii="Cambria" w:eastAsia="Cambria" w:hAnsi="Cambria" w:cs="Cambria"/>
          <w:vertAlign w:val="subscript"/>
        </w:rPr>
        <w:t>2</w:t>
      </w:r>
      <w:r>
        <w:rPr>
          <w:rFonts w:ascii="Cambria" w:eastAsia="Cambria" w:hAnsi="Cambria" w:cs="Cambria"/>
        </w:rPr>
        <w:t>) ∈ V</w:t>
      </w:r>
      <w:r>
        <w:rPr>
          <w:rFonts w:ascii="Cambria" w:eastAsia="Cambria" w:hAnsi="Cambria" w:cs="Cambria"/>
          <w:vertAlign w:val="superscript"/>
        </w:rPr>
        <w:t>0</w:t>
      </w:r>
      <w:r>
        <w:rPr>
          <w:rFonts w:ascii="Cambria" w:eastAsia="Cambria" w:hAnsi="Cambria" w:cs="Cambria"/>
        </w:rPr>
        <w:t>|((</w:t>
      </w:r>
      <w:r>
        <w:rPr>
          <w:rFonts w:ascii="Cambria" w:eastAsia="Cambria" w:hAnsi="Cambria" w:cs="Cambria"/>
          <w:i/>
        </w:rPr>
        <w:t>w,k,r</w:t>
      </w:r>
      <w:r>
        <w:rPr>
          <w:rFonts w:ascii="Cambria" w:eastAsia="Cambria" w:hAnsi="Cambria" w:cs="Cambria"/>
          <w:vertAlign w:val="subscript"/>
        </w:rPr>
        <w:t>2</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,r</w:t>
      </w:r>
      <w:r>
        <w:rPr>
          <w:rFonts w:ascii="Cambria" w:eastAsia="Cambria" w:hAnsi="Cambria" w:cs="Cambria"/>
        </w:rPr>
        <w:t>) ∈ E</w:t>
      </w:r>
      <w:r>
        <w:rPr>
          <w:rFonts w:ascii="Cambria" w:eastAsia="Cambria" w:hAnsi="Cambria" w:cs="Cambria"/>
          <w:vertAlign w:val="superscript"/>
        </w:rPr>
        <w:t>0</w:t>
      </w:r>
      <w:r>
        <w:rPr>
          <w:rFonts w:ascii="Cambria" w:eastAsia="Cambria" w:hAnsi="Cambria" w:cs="Cambria"/>
        </w:rPr>
        <w:t xml:space="preserve">} </w:t>
      </w:r>
      <w:r>
        <w:t xml:space="preserve">denotes the set of incoming edges of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with relation type </w:t>
      </w:r>
      <w:r>
        <w:rPr>
          <w:rFonts w:ascii="Cambria" w:eastAsia="Cambria" w:hAnsi="Cambria" w:cs="Cambria"/>
          <w:i/>
        </w:rPr>
        <w:t xml:space="preserve">r </w:t>
      </w:r>
      <w:r>
        <w:t xml:space="preserve">in graph </w:t>
      </w:r>
      <w:r>
        <w:rPr>
          <w:rFonts w:ascii="Cambria" w:eastAsia="Cambria" w:hAnsi="Cambria" w:cs="Cambria"/>
        </w:rPr>
        <w:t>G</w:t>
      </w:r>
      <w:r>
        <w:rPr>
          <w:rFonts w:ascii="Cambria" w:eastAsia="Cambria" w:hAnsi="Cambria" w:cs="Cambria"/>
          <w:vertAlign w:val="superscript"/>
        </w:rPr>
        <w:t>0</w:t>
      </w:r>
      <w:r>
        <w:t>.</w:t>
      </w:r>
    </w:p>
    <w:p w:rsidR="00AA0E6F" w:rsidRDefault="00680F5F">
      <w:pPr>
        <w:spacing w:after="0"/>
        <w:ind w:left="2" w:right="15"/>
      </w:pPr>
      <w:r>
        <w:t>Finally, we replace the aggregation function Eq. (</w:t>
      </w:r>
      <w:r>
        <w:rPr>
          <w:color w:val="001473"/>
        </w:rPr>
        <w:t>3</w:t>
      </w:r>
      <w:r>
        <w:t>) in the original graph with the following one:</w:t>
      </w:r>
    </w:p>
    <w:p w:rsidR="00312E63" w:rsidRDefault="00312E63">
      <w:pPr>
        <w:spacing w:after="0"/>
        <w:ind w:left="2" w:right="15"/>
      </w:pPr>
      <w:r w:rsidRPr="00312E63">
        <w:rPr>
          <w:rFonts w:hint="eastAsia"/>
        </w:rPr>
        <w:t>这里我们使用</w:t>
      </w:r>
      <w:r w:rsidRPr="00312E63">
        <w:t xml:space="preserve"> m</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来表示第</w:t>
      </w:r>
      <w:r w:rsidRPr="00312E63">
        <w:t xml:space="preserve"> l </w:t>
      </w:r>
      <w:r w:rsidRPr="00312E63">
        <w:rPr>
          <w:rFonts w:hint="eastAsia"/>
        </w:rPr>
        <w:t>层中边缘</w:t>
      </w:r>
      <w:r w:rsidRPr="00312E63">
        <w:t xml:space="preserve"> </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的消息函数。与等式</w:t>
      </w:r>
      <w:r w:rsidRPr="00312E63">
        <w:t xml:space="preserve"> </w:t>
      </w:r>
      <w:r w:rsidRPr="00312E63">
        <w:rPr>
          <w:rFonts w:hint="eastAsia"/>
        </w:rPr>
        <w:t>（</w:t>
      </w:r>
      <w:r w:rsidRPr="00312E63">
        <w:t>3</w:t>
      </w:r>
      <w:r w:rsidRPr="00312E63">
        <w:rPr>
          <w:rFonts w:hint="eastAsia"/>
        </w:rPr>
        <w:t>）</w:t>
      </w:r>
      <w:r w:rsidRPr="00312E63">
        <w:t xml:space="preserve"> </w:t>
      </w:r>
      <w:r w:rsidRPr="00312E63">
        <w:rPr>
          <w:rFonts w:hint="eastAsia"/>
        </w:rPr>
        <w:t>类似，边缘</w:t>
      </w:r>
      <w:r w:rsidRPr="00312E63">
        <w:t xml:space="preserve"> </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的消息函数将通过聚合来自其邻居</w:t>
      </w:r>
      <w:r w:rsidRPr="00312E63">
        <w:t xml:space="preserve"> Nr0</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的特征来更新，其中</w:t>
      </w:r>
      <w:r w:rsidRPr="00312E63">
        <w:t xml:space="preserve"> Nr0</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 {</w:t>
      </w:r>
      <w:r w:rsidRPr="00312E63">
        <w:rPr>
          <w:rFonts w:hint="eastAsia"/>
        </w:rPr>
        <w:t>（</w:t>
      </w:r>
      <w:r w:rsidRPr="00312E63">
        <w:t>w</w:t>
      </w:r>
      <w:r w:rsidRPr="00312E63">
        <w:rPr>
          <w:rFonts w:hint="eastAsia"/>
        </w:rPr>
        <w:t>，</w:t>
      </w:r>
      <w:r w:rsidRPr="00312E63">
        <w:t>k</w:t>
      </w:r>
      <w:r w:rsidRPr="00312E63">
        <w:rPr>
          <w:rFonts w:hint="eastAsia"/>
        </w:rPr>
        <w:t>，</w:t>
      </w:r>
      <w:r w:rsidRPr="00312E63">
        <w:t>r2</w:t>
      </w:r>
      <w:r w:rsidRPr="00312E63">
        <w:rPr>
          <w:rFonts w:hint="eastAsia"/>
        </w:rPr>
        <w:t>）</w:t>
      </w:r>
      <w:r w:rsidRPr="00312E63">
        <w:t xml:space="preserve"> </w:t>
      </w:r>
      <w:r w:rsidRPr="00312E63">
        <w:rPr>
          <w:rFonts w:hint="eastAsia"/>
        </w:rPr>
        <w:t>∈</w:t>
      </w:r>
      <w:r w:rsidRPr="00312E63">
        <w:t xml:space="preserve"> V0|</w:t>
      </w:r>
      <w:r w:rsidRPr="00312E63">
        <w:rPr>
          <w:rFonts w:hint="eastAsia"/>
        </w:rPr>
        <w:t>（（</w:t>
      </w:r>
      <w:r w:rsidRPr="00312E63">
        <w:t>w</w:t>
      </w:r>
      <w:r w:rsidRPr="00312E63">
        <w:rPr>
          <w:rFonts w:hint="eastAsia"/>
        </w:rPr>
        <w:t>，</w:t>
      </w:r>
      <w:r w:rsidRPr="00312E63">
        <w:t>k</w:t>
      </w:r>
      <w:r w:rsidRPr="00312E63">
        <w:rPr>
          <w:rFonts w:hint="eastAsia"/>
        </w:rPr>
        <w:t>，</w:t>
      </w:r>
      <w:r w:rsidRPr="00312E63">
        <w:t>r2</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r</w:t>
      </w:r>
      <w:r w:rsidRPr="00312E63">
        <w:rPr>
          <w:rFonts w:hint="eastAsia"/>
        </w:rPr>
        <w:t>）</w:t>
      </w:r>
      <w:r w:rsidRPr="00312E63">
        <w:t xml:space="preserve"> </w:t>
      </w:r>
      <w:r w:rsidRPr="00312E63">
        <w:rPr>
          <w:rFonts w:hint="eastAsia"/>
        </w:rPr>
        <w:t>∈</w:t>
      </w:r>
      <w:r w:rsidRPr="00312E63">
        <w:t xml:space="preserve"> E0} </w:t>
      </w:r>
      <w:r w:rsidRPr="00312E63">
        <w:rPr>
          <w:rFonts w:hint="eastAsia"/>
        </w:rPr>
        <w:t>表示图</w:t>
      </w:r>
      <w:r w:rsidRPr="00312E63">
        <w:t xml:space="preserve"> G0 </w:t>
      </w:r>
      <w:r w:rsidRPr="00312E63">
        <w:rPr>
          <w:rFonts w:hint="eastAsia"/>
        </w:rPr>
        <w:t>中关系类型为</w:t>
      </w:r>
      <w:r w:rsidRPr="00312E63">
        <w:t xml:space="preserve"> r </w:t>
      </w:r>
      <w:r w:rsidRPr="00312E63">
        <w:rPr>
          <w:rFonts w:hint="eastAsia"/>
        </w:rPr>
        <w:t>的</w:t>
      </w:r>
      <w:r w:rsidRPr="00312E63">
        <w:t xml:space="preserve"> </w:t>
      </w:r>
      <w:r w:rsidRPr="00312E63">
        <w:rPr>
          <w:rFonts w:hint="eastAsia"/>
        </w:rPr>
        <w:t>（</w:t>
      </w:r>
      <w:r w:rsidRPr="00312E63">
        <w:t>i</w:t>
      </w:r>
      <w:r w:rsidRPr="00312E63">
        <w:rPr>
          <w:rFonts w:hint="eastAsia"/>
        </w:rPr>
        <w:t>，</w:t>
      </w:r>
      <w:r w:rsidRPr="00312E63">
        <w:t>j</w:t>
      </w:r>
      <w:r w:rsidRPr="00312E63">
        <w:rPr>
          <w:rFonts w:hint="eastAsia"/>
        </w:rPr>
        <w:t>，</w:t>
      </w:r>
      <w:r w:rsidRPr="00312E63">
        <w:t>r1</w:t>
      </w:r>
      <w:r w:rsidRPr="00312E63">
        <w:rPr>
          <w:rFonts w:hint="eastAsia"/>
        </w:rPr>
        <w:t>）</w:t>
      </w:r>
      <w:r w:rsidRPr="00312E63">
        <w:t xml:space="preserve"> </w:t>
      </w:r>
      <w:r w:rsidRPr="00312E63">
        <w:rPr>
          <w:rFonts w:hint="eastAsia"/>
        </w:rPr>
        <w:t>的传入边的集合。最后，我们将原始图中的聚合函数</w:t>
      </w:r>
      <w:r w:rsidRPr="00312E63">
        <w:t xml:space="preserve"> Eq. </w:t>
      </w:r>
      <w:r w:rsidRPr="00312E63">
        <w:rPr>
          <w:rFonts w:hint="eastAsia"/>
        </w:rPr>
        <w:t>（</w:t>
      </w:r>
      <w:r w:rsidRPr="00312E63">
        <w:t>3</w:t>
      </w:r>
      <w:r w:rsidRPr="00312E63">
        <w:rPr>
          <w:rFonts w:hint="eastAsia"/>
        </w:rPr>
        <w:t>）</w:t>
      </w:r>
      <w:r w:rsidRPr="00312E63">
        <w:t xml:space="preserve"> </w:t>
      </w:r>
      <w:r w:rsidRPr="00312E63">
        <w:rPr>
          <w:rFonts w:hint="eastAsia"/>
        </w:rPr>
        <w:t>替换为以下函数：</w:t>
      </w:r>
    </w:p>
    <w:p w:rsidR="00AA0E6F" w:rsidRDefault="00680F5F">
      <w:pPr>
        <w:spacing w:after="167" w:line="259" w:lineRule="auto"/>
        <w:ind w:left="133" w:right="0" w:firstLine="0"/>
        <w:jc w:val="left"/>
      </w:pPr>
      <w:r>
        <w:rPr>
          <w:noProof/>
        </w:rPr>
        <w:drawing>
          <wp:inline distT="0" distB="0" distL="0" distR="0">
            <wp:extent cx="2895600" cy="192024"/>
            <wp:effectExtent l="0" t="0" r="0" b="0"/>
            <wp:docPr id="53490" name="Picture 53490"/>
            <wp:cNvGraphicFramePr/>
            <a:graphic xmlns:a="http://schemas.openxmlformats.org/drawingml/2006/main">
              <a:graphicData uri="http://schemas.openxmlformats.org/drawingml/2006/picture">
                <pic:pic xmlns:pic="http://schemas.openxmlformats.org/drawingml/2006/picture">
                  <pic:nvPicPr>
                    <pic:cNvPr id="53490" name="Picture 53490"/>
                    <pic:cNvPicPr/>
                  </pic:nvPicPr>
                  <pic:blipFill>
                    <a:blip r:embed="rId24"/>
                    <a:stretch>
                      <a:fillRect/>
                    </a:stretch>
                  </pic:blipFill>
                  <pic:spPr>
                    <a:xfrm>
                      <a:off x="0" y="0"/>
                      <a:ext cx="2895600" cy="192024"/>
                    </a:xfrm>
                    <a:prstGeom prst="rect">
                      <a:avLst/>
                    </a:prstGeom>
                  </pic:spPr>
                </pic:pic>
              </a:graphicData>
            </a:graphic>
          </wp:inline>
        </w:drawing>
      </w:r>
    </w:p>
    <w:p w:rsidR="00AA0E6F" w:rsidRDefault="00680F5F">
      <w:pPr>
        <w:ind w:left="2" w:right="15"/>
      </w:pPr>
      <w:r>
        <w:t>This variant of GearNet with edge message passing mechanism is referred as GearNet-Edge in the sequel.</w:t>
      </w:r>
    </w:p>
    <w:p w:rsidR="00AA0E6F" w:rsidRDefault="00680F5F">
      <w:pPr>
        <w:spacing w:after="322"/>
        <w:ind w:left="2" w:right="15"/>
      </w:pPr>
      <w:r>
        <w:lastRenderedPageBreak/>
        <w:t>Notably, though most components in our model are adapted from encoders designed for small molecules, the idea of using a relational graph to model spatial information within protein structures is novel. In addition, to the best of our knowledge, this is the first work that explores edge message passing for protein representation learning.</w:t>
      </w:r>
    </w:p>
    <w:p w:rsidR="00312E63" w:rsidRDefault="00312E63">
      <w:pPr>
        <w:spacing w:after="322"/>
        <w:ind w:left="2" w:right="15"/>
      </w:pPr>
      <w:r w:rsidRPr="00312E63">
        <w:rPr>
          <w:rFonts w:hint="eastAsia"/>
        </w:rPr>
        <w:t>这种具有边缘消息传递机制的齿轮网变体在续集中被称为</w:t>
      </w:r>
      <w:r w:rsidRPr="00EB2B9E">
        <w:rPr>
          <w:rFonts w:hint="eastAsia"/>
          <w:color w:val="FF0000"/>
        </w:rPr>
        <w:t>齿轮网边缘</w:t>
      </w:r>
      <w:r w:rsidRPr="00312E63">
        <w:rPr>
          <w:rFonts w:hint="eastAsia"/>
        </w:rPr>
        <w:t>。值得注意的是，尽管我们模型中的大多数组件都是由为小分子设计的编码器改编的，但</w:t>
      </w:r>
      <w:r w:rsidRPr="004609AE">
        <w:rPr>
          <w:rFonts w:hint="eastAsia"/>
          <w:color w:val="FF0000"/>
        </w:rPr>
        <w:t>使用关系图来模拟蛋白质结构中的空间信息的想法</w:t>
      </w:r>
      <w:r w:rsidRPr="00312E63">
        <w:rPr>
          <w:rFonts w:hint="eastAsia"/>
        </w:rPr>
        <w:t>是新颖的。此外，据我们所知，这是第一部探索蛋白质表示学习的边缘消息传递的工作。</w:t>
      </w:r>
    </w:p>
    <w:p w:rsidR="00AA0E6F" w:rsidRDefault="00680F5F">
      <w:pPr>
        <w:pStyle w:val="1"/>
        <w:ind w:right="0"/>
      </w:pPr>
      <w:r>
        <w:t>4. Geometric Pretraining Methods</w:t>
      </w:r>
    </w:p>
    <w:p w:rsidR="00312E63" w:rsidRDefault="00680F5F">
      <w:pPr>
        <w:spacing w:after="254"/>
        <w:ind w:left="2" w:right="15"/>
      </w:pPr>
      <w:r>
        <w:t>As a large amount of unlabeled protein structures exist, which are potentially helpful to protein representation learning, we study how to leverage these unlabeled structures. We follow two popular self-supervised learning frameworks: contrastive learning and self-prediction, and propose five different pretraining strategies for structure-based encoders</w:t>
      </w:r>
    </w:p>
    <w:p w:rsidR="00AA0E6F" w:rsidRDefault="00312E63">
      <w:pPr>
        <w:spacing w:after="254"/>
        <w:ind w:left="2" w:right="15"/>
      </w:pPr>
      <w:r w:rsidRPr="004609AE">
        <w:rPr>
          <w:rFonts w:hint="eastAsia"/>
          <w:color w:val="FF0000"/>
        </w:rPr>
        <w:t>几何预训练方法</w:t>
      </w:r>
      <w:r w:rsidRPr="00312E63">
        <w:t xml:space="preserve"> </w:t>
      </w:r>
      <w:r w:rsidRPr="00312E63">
        <w:rPr>
          <w:rFonts w:hint="eastAsia"/>
        </w:rPr>
        <w:t>由于存在大量未标记的蛋白质结构，这些结构可能对蛋白质表示学习有帮助，因此我们研究了如何利用这些未标记的结构。我们遵循两种流行的自我监督学习框架：对比学习和自我预测，并为基于结构的编码器提出了五种不同的</w:t>
      </w:r>
      <w:hyperlink r:id="rId25" w:history="1">
        <w:r w:rsidRPr="004609AE">
          <w:rPr>
            <w:rStyle w:val="a3"/>
            <w:rFonts w:hint="eastAsia"/>
          </w:rPr>
          <w:t>预训练</w:t>
        </w:r>
      </w:hyperlink>
      <w:r w:rsidRPr="00312E63">
        <w:rPr>
          <w:rFonts w:hint="eastAsia"/>
        </w:rPr>
        <w:t>策略。</w:t>
      </w:r>
    </w:p>
    <w:p w:rsidR="00AA0E6F" w:rsidRDefault="00680F5F">
      <w:pPr>
        <w:spacing w:after="122"/>
        <w:ind w:left="10" w:right="62" w:hanging="10"/>
        <w:jc w:val="left"/>
      </w:pPr>
      <w:r>
        <w:t>4.1. Multiview Contrastive Learning</w:t>
      </w:r>
      <w:r w:rsidR="00312E63" w:rsidRPr="00312E63">
        <w:rPr>
          <w:rFonts w:hint="eastAsia"/>
        </w:rPr>
        <w:t>多视图对比学习</w:t>
      </w:r>
    </w:p>
    <w:p w:rsidR="00AA0E6F" w:rsidRDefault="00680F5F">
      <w:pPr>
        <w:spacing w:after="140"/>
        <w:ind w:left="2" w:right="15"/>
      </w:pPr>
      <w:r>
        <w:t>Inspired by recent contrastive learning methods (</w:t>
      </w:r>
      <w:r>
        <w:rPr>
          <w:color w:val="001473"/>
        </w:rPr>
        <w:t>Oord et al.</w:t>
      </w:r>
      <w:r>
        <w:t xml:space="preserve">, </w:t>
      </w:r>
      <w:r>
        <w:rPr>
          <w:color w:val="001473"/>
        </w:rPr>
        <w:t>2018</w:t>
      </w:r>
      <w:r>
        <w:t xml:space="preserve">; </w:t>
      </w:r>
      <w:r>
        <w:rPr>
          <w:color w:val="001473"/>
        </w:rPr>
        <w:t>Chen et al.</w:t>
      </w:r>
      <w:r>
        <w:t xml:space="preserve">, </w:t>
      </w:r>
      <w:r>
        <w:rPr>
          <w:color w:val="001473"/>
        </w:rPr>
        <w:t>2020</w:t>
      </w:r>
      <w:r>
        <w:t xml:space="preserve">; </w:t>
      </w:r>
      <w:r>
        <w:rPr>
          <w:color w:val="001473"/>
        </w:rPr>
        <w:t>He et al.</w:t>
      </w:r>
      <w:r>
        <w:t xml:space="preserve">, </w:t>
      </w:r>
      <w:r>
        <w:rPr>
          <w:color w:val="001473"/>
        </w:rPr>
        <w:t>2020</w:t>
      </w:r>
      <w:r>
        <w:t xml:space="preserve">), our framework learns representations by maximizing the similarity between representations of different augmented views of the same protein while minimizing the agreement between views of different proteins. The high-level idea is illustrated in Fig. </w:t>
      </w:r>
      <w:r>
        <w:rPr>
          <w:color w:val="001473"/>
        </w:rPr>
        <w:t>2</w:t>
      </w:r>
      <w:r>
        <w:t>.</w:t>
      </w:r>
    </w:p>
    <w:p w:rsidR="00AA0E6F" w:rsidRDefault="00680F5F">
      <w:pPr>
        <w:spacing w:after="7"/>
        <w:ind w:left="2" w:right="15"/>
      </w:pPr>
      <w:r>
        <w:t xml:space="preserve">More specifically, given a protein graph </w:t>
      </w:r>
      <w:r>
        <w:rPr>
          <w:rFonts w:ascii="Cambria" w:eastAsia="Cambria" w:hAnsi="Cambria" w:cs="Cambria"/>
        </w:rPr>
        <w:t>G</w:t>
      </w:r>
      <w:r>
        <w:t xml:space="preserve">, we first sample two different views </w:t>
      </w:r>
      <w:r>
        <w:rPr>
          <w:rFonts w:ascii="Cambria" w:eastAsia="Cambria" w:hAnsi="Cambria" w:cs="Cambria"/>
        </w:rPr>
        <w:t>G</w:t>
      </w:r>
      <w:r>
        <w:rPr>
          <w:rFonts w:ascii="Cambria" w:eastAsia="Cambria" w:hAnsi="Cambria" w:cs="Cambria"/>
          <w:i/>
          <w:vertAlign w:val="subscript"/>
        </w:rPr>
        <w:t xml:space="preserve">x </w:t>
      </w:r>
      <w:r>
        <w:t xml:space="preserve">and </w:t>
      </w:r>
      <w:r>
        <w:rPr>
          <w:rFonts w:ascii="Cambria" w:eastAsia="Cambria" w:hAnsi="Cambria" w:cs="Cambria"/>
        </w:rPr>
        <w:t>G</w:t>
      </w:r>
      <w:r>
        <w:rPr>
          <w:rFonts w:ascii="Cambria" w:eastAsia="Cambria" w:hAnsi="Cambria" w:cs="Cambria"/>
          <w:i/>
          <w:vertAlign w:val="subscript"/>
        </w:rPr>
        <w:t xml:space="preserve">y </w:t>
      </w:r>
      <w:r>
        <w:t xml:space="preserve">via a stochastic augmentation module. We then compute the graph representations </w:t>
      </w:r>
      <w:r>
        <w:rPr>
          <w:i/>
        </w:rPr>
        <w:t>h</w:t>
      </w:r>
      <w:r>
        <w:rPr>
          <w:rFonts w:ascii="Cambria" w:eastAsia="Cambria" w:hAnsi="Cambria" w:cs="Cambria"/>
          <w:i/>
          <w:vertAlign w:val="subscript"/>
        </w:rPr>
        <w:t xml:space="preserve">x </w:t>
      </w:r>
      <w:r>
        <w:t xml:space="preserve">and </w:t>
      </w:r>
      <w:r>
        <w:rPr>
          <w:i/>
        </w:rPr>
        <w:t>h</w:t>
      </w:r>
      <w:r>
        <w:rPr>
          <w:rFonts w:ascii="Cambria" w:eastAsia="Cambria" w:hAnsi="Cambria" w:cs="Cambria"/>
          <w:i/>
          <w:vertAlign w:val="subscript"/>
        </w:rPr>
        <w:t xml:space="preserve">y </w:t>
      </w:r>
      <w:r>
        <w:t>of the two views using our structure-based encoder. Following SimCLR (</w:t>
      </w:r>
      <w:r>
        <w:rPr>
          <w:color w:val="001473"/>
        </w:rPr>
        <w:t>Chen et al.</w:t>
      </w:r>
      <w:r>
        <w:t xml:space="preserve">, </w:t>
      </w:r>
      <w:r>
        <w:rPr>
          <w:color w:val="001473"/>
        </w:rPr>
        <w:t>2020</w:t>
      </w:r>
      <w:r>
        <w:t xml:space="preserve">), a two-layer projection head is further applied to map the representations to lower-dimensional space, denoted as </w:t>
      </w:r>
      <w:r>
        <w:rPr>
          <w:i/>
        </w:rPr>
        <w:t>z</w:t>
      </w:r>
      <w:r>
        <w:rPr>
          <w:rFonts w:ascii="Cambria" w:eastAsia="Cambria" w:hAnsi="Cambria" w:cs="Cambria"/>
          <w:i/>
          <w:vertAlign w:val="subscript"/>
        </w:rPr>
        <w:t xml:space="preserve">x </w:t>
      </w:r>
      <w:r>
        <w:t xml:space="preserve">and </w:t>
      </w:r>
      <w:r>
        <w:rPr>
          <w:i/>
        </w:rPr>
        <w:t>z</w:t>
      </w:r>
      <w:r>
        <w:rPr>
          <w:rFonts w:ascii="Cambria" w:eastAsia="Cambria" w:hAnsi="Cambria" w:cs="Cambria"/>
          <w:i/>
          <w:vertAlign w:val="subscript"/>
        </w:rPr>
        <w:t>y</w:t>
      </w:r>
      <w:r>
        <w:t xml:space="preserve">. Finally, a contrastive loss function is defined by distinguishing views from the same or different proteins using their similarities. For a positive pair </w:t>
      </w:r>
      <w:r>
        <w:rPr>
          <w:rFonts w:ascii="Cambria" w:eastAsia="Cambria" w:hAnsi="Cambria" w:cs="Cambria"/>
          <w:i/>
        </w:rPr>
        <w:t xml:space="preserve">x </w:t>
      </w:r>
      <w:r>
        <w:t xml:space="preserve">and </w:t>
      </w:r>
      <w:r>
        <w:rPr>
          <w:rFonts w:ascii="Cambria" w:eastAsia="Cambria" w:hAnsi="Cambria" w:cs="Cambria"/>
          <w:i/>
        </w:rPr>
        <w:t>y</w:t>
      </w:r>
      <w:r>
        <w:t xml:space="preserve">, we treat views from other proteins in the same mini-batch as negative pairs. Mathematically, the loss function for a positive pair of views </w:t>
      </w:r>
      <w:r>
        <w:rPr>
          <w:rFonts w:ascii="Cambria" w:eastAsia="Cambria" w:hAnsi="Cambria" w:cs="Cambria"/>
          <w:i/>
        </w:rPr>
        <w:t xml:space="preserve">x </w:t>
      </w:r>
      <w:r>
        <w:t xml:space="preserve">and </w:t>
      </w:r>
      <w:r>
        <w:rPr>
          <w:rFonts w:ascii="Cambria" w:eastAsia="Cambria" w:hAnsi="Cambria" w:cs="Cambria"/>
          <w:i/>
        </w:rPr>
        <w:t xml:space="preserve">y </w:t>
      </w:r>
      <w:r>
        <w:t>can be written as:</w:t>
      </w:r>
    </w:p>
    <w:p w:rsidR="00312E63" w:rsidRPr="004609AE" w:rsidRDefault="004609AE">
      <w:pPr>
        <w:spacing w:after="7"/>
        <w:ind w:left="2" w:right="15"/>
        <w:rPr>
          <w:color w:val="FF0000"/>
        </w:rPr>
      </w:pPr>
      <w:r>
        <w:rPr>
          <w:rFonts w:hint="eastAsia"/>
        </w:rPr>
        <w:t>受到最近对比学习方法的启发</w:t>
      </w:r>
      <w:r w:rsidR="00312E63" w:rsidRPr="00312E63">
        <w:rPr>
          <w:rFonts w:hint="eastAsia"/>
        </w:rPr>
        <w:t>，我们的框架通过最大化同一蛋白质的不同增强视图的表示之间的相似性来学习表示，同时最小化不同蛋白质视图之间的一致性。高层次的想法如图</w:t>
      </w:r>
      <w:r w:rsidR="00312E63" w:rsidRPr="00312E63">
        <w:t>2</w:t>
      </w:r>
      <w:r w:rsidR="00312E63" w:rsidRPr="00312E63">
        <w:rPr>
          <w:rFonts w:hint="eastAsia"/>
        </w:rPr>
        <w:t>所示。更具体地说，给定一个蛋白质图</w:t>
      </w:r>
      <w:r w:rsidR="00312E63" w:rsidRPr="00312E63">
        <w:t>G</w:t>
      </w:r>
      <w:r w:rsidR="00312E63" w:rsidRPr="00312E63">
        <w:rPr>
          <w:rFonts w:hint="eastAsia"/>
        </w:rPr>
        <w:t>，我们首先通过</w:t>
      </w:r>
      <w:r w:rsidR="00312E63" w:rsidRPr="004609AE">
        <w:rPr>
          <w:rFonts w:hint="eastAsia"/>
          <w:color w:val="5B9BD5" w:themeColor="accent1"/>
        </w:rPr>
        <w:t>随机增强模块</w:t>
      </w:r>
      <w:r w:rsidR="00312E63" w:rsidRPr="00312E63">
        <w:rPr>
          <w:rFonts w:hint="eastAsia"/>
        </w:rPr>
        <w:t>对两个不同的视图</w:t>
      </w:r>
      <w:r w:rsidR="00312E63" w:rsidRPr="00312E63">
        <w:t>Gx</w:t>
      </w:r>
      <w:r w:rsidR="00312E63" w:rsidRPr="00312E63">
        <w:rPr>
          <w:rFonts w:hint="eastAsia"/>
        </w:rPr>
        <w:t>和</w:t>
      </w:r>
      <w:r w:rsidR="00312E63" w:rsidRPr="00312E63">
        <w:t>Gy</w:t>
      </w:r>
      <w:r w:rsidR="00312E63" w:rsidRPr="00312E63">
        <w:rPr>
          <w:rFonts w:hint="eastAsia"/>
        </w:rPr>
        <w:t>进行采样。然后，我们使用基于结构的编码器计算两个视图的图形表示</w:t>
      </w:r>
      <w:r w:rsidR="00312E63" w:rsidRPr="00312E63">
        <w:t xml:space="preserve"> hx </w:t>
      </w:r>
      <w:r w:rsidR="00312E63" w:rsidRPr="00312E63">
        <w:rPr>
          <w:rFonts w:hint="eastAsia"/>
        </w:rPr>
        <w:t>和</w:t>
      </w:r>
      <w:r w:rsidR="00312E63" w:rsidRPr="00312E63">
        <w:t xml:space="preserve"> hy</w:t>
      </w:r>
      <w:r w:rsidR="00312E63" w:rsidRPr="00312E63">
        <w:rPr>
          <w:rFonts w:hint="eastAsia"/>
        </w:rPr>
        <w:t>。在</w:t>
      </w:r>
      <w:r w:rsidR="00312E63" w:rsidRPr="00312E63">
        <w:t>SimCLR</w:t>
      </w:r>
      <w:r w:rsidR="00312E63" w:rsidRPr="00312E63">
        <w:rPr>
          <w:rFonts w:hint="eastAsia"/>
        </w:rPr>
        <w:t>（</w:t>
      </w:r>
      <w:r w:rsidR="00312E63" w:rsidRPr="00312E63">
        <w:t>Chen</w:t>
      </w:r>
      <w:r w:rsidR="00312E63" w:rsidRPr="00312E63">
        <w:rPr>
          <w:rFonts w:hint="eastAsia"/>
        </w:rPr>
        <w:t>等人，</w:t>
      </w:r>
      <w:r w:rsidR="00312E63" w:rsidRPr="00312E63">
        <w:t>2020</w:t>
      </w:r>
      <w:r w:rsidR="00312E63" w:rsidRPr="00312E63">
        <w:rPr>
          <w:rFonts w:hint="eastAsia"/>
        </w:rPr>
        <w:t>）之后，进一步应用双层投影头将表示映射到低维空间，表示为</w:t>
      </w:r>
      <w:r w:rsidR="00312E63" w:rsidRPr="00312E63">
        <w:t>zx</w:t>
      </w:r>
      <w:r w:rsidR="00312E63" w:rsidRPr="00312E63">
        <w:rPr>
          <w:rFonts w:hint="eastAsia"/>
        </w:rPr>
        <w:t>和</w:t>
      </w:r>
      <w:r w:rsidR="00312E63" w:rsidRPr="00312E63">
        <w:t>zy</w:t>
      </w:r>
      <w:r w:rsidR="00312E63" w:rsidRPr="00312E63">
        <w:rPr>
          <w:rFonts w:hint="eastAsia"/>
        </w:rPr>
        <w:t>。最后，对比损失函数的定义是通过使用它们的相似性从相同或不同的蛋白质中区分观点。对于正对</w:t>
      </w:r>
      <w:r w:rsidR="00312E63" w:rsidRPr="00312E63">
        <w:t xml:space="preserve"> x </w:t>
      </w:r>
      <w:r w:rsidR="00312E63" w:rsidRPr="00312E63">
        <w:rPr>
          <w:rFonts w:hint="eastAsia"/>
        </w:rPr>
        <w:t>和</w:t>
      </w:r>
      <w:r w:rsidR="00312E63" w:rsidRPr="00312E63">
        <w:t xml:space="preserve"> y</w:t>
      </w:r>
      <w:r w:rsidR="00312E63" w:rsidRPr="00312E63">
        <w:rPr>
          <w:rFonts w:hint="eastAsia"/>
        </w:rPr>
        <w:t>，我们将来自同一小批次中其他蛋白质的观点视为负对。在数学上，</w:t>
      </w:r>
      <w:r w:rsidR="00312E63" w:rsidRPr="004609AE">
        <w:rPr>
          <w:rFonts w:hint="eastAsia"/>
          <w:color w:val="FF0000"/>
        </w:rPr>
        <w:t>正对视图</w:t>
      </w:r>
      <w:r w:rsidR="00312E63" w:rsidRPr="004609AE">
        <w:rPr>
          <w:color w:val="FF0000"/>
        </w:rPr>
        <w:t xml:space="preserve"> x </w:t>
      </w:r>
      <w:r w:rsidR="00312E63" w:rsidRPr="004609AE">
        <w:rPr>
          <w:rFonts w:hint="eastAsia"/>
          <w:color w:val="FF0000"/>
        </w:rPr>
        <w:t>和</w:t>
      </w:r>
      <w:r w:rsidR="00312E63" w:rsidRPr="004609AE">
        <w:rPr>
          <w:color w:val="FF0000"/>
        </w:rPr>
        <w:t xml:space="preserve"> y </w:t>
      </w:r>
      <w:r w:rsidR="00312E63" w:rsidRPr="004609AE">
        <w:rPr>
          <w:rFonts w:hint="eastAsia"/>
          <w:color w:val="FF0000"/>
        </w:rPr>
        <w:t>的损失函数可以写为：</w:t>
      </w:r>
    </w:p>
    <w:p w:rsidR="00AA0E6F" w:rsidRDefault="00680F5F">
      <w:pPr>
        <w:spacing w:after="201" w:line="259" w:lineRule="auto"/>
        <w:ind w:left="221" w:right="0" w:firstLine="0"/>
        <w:jc w:val="left"/>
      </w:pPr>
      <w:r>
        <w:rPr>
          <w:noProof/>
        </w:rPr>
        <w:drawing>
          <wp:inline distT="0" distB="0" distL="0" distR="0">
            <wp:extent cx="2804160" cy="341376"/>
            <wp:effectExtent l="0" t="0" r="0" b="0"/>
            <wp:docPr id="53489" name="Picture 53489"/>
            <wp:cNvGraphicFramePr/>
            <a:graphic xmlns:a="http://schemas.openxmlformats.org/drawingml/2006/main">
              <a:graphicData uri="http://schemas.openxmlformats.org/drawingml/2006/picture">
                <pic:pic xmlns:pic="http://schemas.openxmlformats.org/drawingml/2006/picture">
                  <pic:nvPicPr>
                    <pic:cNvPr id="53489" name="Picture 53489"/>
                    <pic:cNvPicPr/>
                  </pic:nvPicPr>
                  <pic:blipFill>
                    <a:blip r:embed="rId26"/>
                    <a:stretch>
                      <a:fillRect/>
                    </a:stretch>
                  </pic:blipFill>
                  <pic:spPr>
                    <a:xfrm>
                      <a:off x="0" y="0"/>
                      <a:ext cx="2804160" cy="341376"/>
                    </a:xfrm>
                    <a:prstGeom prst="rect">
                      <a:avLst/>
                    </a:prstGeom>
                  </pic:spPr>
                </pic:pic>
              </a:graphicData>
            </a:graphic>
          </wp:inline>
        </w:drawing>
      </w:r>
    </w:p>
    <w:p w:rsidR="00AA0E6F" w:rsidRDefault="00680F5F">
      <w:pPr>
        <w:spacing w:after="266"/>
        <w:ind w:left="2" w:right="15"/>
      </w:pPr>
      <w:r>
        <w:t xml:space="preserve">where </w:t>
      </w:r>
      <w:r>
        <w:rPr>
          <w:rFonts w:ascii="Cambria" w:eastAsia="Cambria" w:hAnsi="Cambria" w:cs="Cambria"/>
          <w:i/>
        </w:rPr>
        <w:t xml:space="preserve">B </w:t>
      </w:r>
      <w:r>
        <w:t>denotes the batch size, 1</w:t>
      </w:r>
      <w:r>
        <w:rPr>
          <w:rFonts w:ascii="Cambria" w:eastAsia="Cambria" w:hAnsi="Cambria" w:cs="Cambria"/>
          <w:vertAlign w:val="subscript"/>
        </w:rPr>
        <w:t>[</w:t>
      </w:r>
      <w:r>
        <w:rPr>
          <w:rFonts w:ascii="Cambria" w:eastAsia="Cambria" w:hAnsi="Cambria" w:cs="Cambria"/>
          <w:i/>
          <w:vertAlign w:val="subscript"/>
        </w:rPr>
        <w:t>k</w:t>
      </w:r>
      <w:r>
        <w:rPr>
          <w:rFonts w:ascii="Cambria" w:eastAsia="Cambria" w:hAnsi="Cambria" w:cs="Cambria"/>
          <w:vertAlign w:val="subscript"/>
        </w:rPr>
        <w:t>6=</w:t>
      </w:r>
      <w:r>
        <w:rPr>
          <w:rFonts w:ascii="Cambria" w:eastAsia="Cambria" w:hAnsi="Cambria" w:cs="Cambria"/>
          <w:i/>
          <w:vertAlign w:val="subscript"/>
        </w:rPr>
        <w:t>x</w:t>
      </w:r>
      <w:r>
        <w:rPr>
          <w:rFonts w:ascii="Cambria" w:eastAsia="Cambria" w:hAnsi="Cambria" w:cs="Cambria"/>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1} </w:t>
      </w:r>
      <w:r>
        <w:t xml:space="preserve">is an indicator function that is equal to </w:t>
      </w:r>
      <w:r>
        <w:rPr>
          <w:rFonts w:ascii="Cambria" w:eastAsia="Cambria" w:hAnsi="Cambria" w:cs="Cambria"/>
        </w:rPr>
        <w:t xml:space="preserve">1 </w:t>
      </w:r>
      <w:r>
        <w:t xml:space="preserve">if and only if </w:t>
      </w:r>
      <w:r>
        <w:rPr>
          <w:rFonts w:ascii="Cambria" w:eastAsia="Cambria" w:hAnsi="Cambria" w:cs="Cambria"/>
          <w:i/>
        </w:rPr>
        <w:t xml:space="preserve">k </w:t>
      </w:r>
      <w:r>
        <w:rPr>
          <w:rFonts w:ascii="Cambria" w:eastAsia="Cambria" w:hAnsi="Cambria" w:cs="Cambria"/>
        </w:rPr>
        <w:t xml:space="preserve">6= </w:t>
      </w:r>
      <w:r>
        <w:rPr>
          <w:rFonts w:ascii="Cambria" w:eastAsia="Cambria" w:hAnsi="Cambria" w:cs="Cambria"/>
          <w:i/>
        </w:rPr>
        <w:t>x</w:t>
      </w:r>
      <w:r>
        <w:t>. And the similarity function sim</w:t>
      </w:r>
      <w:r>
        <w:rPr>
          <w:rFonts w:ascii="Cambria" w:eastAsia="Cambria" w:hAnsi="Cambria" w:cs="Cambria"/>
        </w:rPr>
        <w:t>(</w:t>
      </w:r>
      <w:r>
        <w:rPr>
          <w:i/>
        </w:rPr>
        <w:t>u</w:t>
      </w:r>
      <w:r>
        <w:rPr>
          <w:rFonts w:ascii="Cambria" w:eastAsia="Cambria" w:hAnsi="Cambria" w:cs="Cambria"/>
          <w:i/>
        </w:rPr>
        <w:t>,</w:t>
      </w:r>
      <w:r>
        <w:rPr>
          <w:i/>
        </w:rPr>
        <w:t>v</w:t>
      </w:r>
      <w:r>
        <w:rPr>
          <w:rFonts w:ascii="Cambria" w:eastAsia="Cambria" w:hAnsi="Cambria" w:cs="Cambria"/>
        </w:rPr>
        <w:t xml:space="preserve">) </w:t>
      </w:r>
      <w:r>
        <w:t xml:space="preserve">is defined by the cosine similarity between </w:t>
      </w:r>
      <w:r>
        <w:rPr>
          <w:i/>
        </w:rPr>
        <w:t xml:space="preserve">u </w:t>
      </w:r>
      <w:r>
        <w:t xml:space="preserve">and </w:t>
      </w:r>
      <w:r>
        <w:rPr>
          <w:i/>
        </w:rPr>
        <w:t>v</w:t>
      </w:r>
      <w:r>
        <w:t>.</w:t>
      </w:r>
    </w:p>
    <w:p w:rsidR="00312E63" w:rsidRPr="00312E63" w:rsidRDefault="00312E63" w:rsidP="00312E63">
      <w:pPr>
        <w:spacing w:after="266"/>
        <w:ind w:left="2" w:right="15"/>
        <w:rPr>
          <w:rFonts w:eastAsiaTheme="minorEastAsia"/>
        </w:rPr>
      </w:pPr>
      <w:r w:rsidRPr="00312E63">
        <w:rPr>
          <w:rFonts w:hint="eastAsia"/>
        </w:rPr>
        <w:t>其中</w:t>
      </w:r>
      <w:r w:rsidRPr="00312E63">
        <w:t xml:space="preserve"> B </w:t>
      </w:r>
      <w:r w:rsidRPr="00312E63">
        <w:rPr>
          <w:rFonts w:hint="eastAsia"/>
        </w:rPr>
        <w:t>表示批大小，</w:t>
      </w:r>
      <w:r w:rsidRPr="00312E63">
        <w:t xml:space="preserve">1[k6=x] </w:t>
      </w:r>
      <w:r w:rsidRPr="00312E63">
        <w:rPr>
          <w:rFonts w:hint="eastAsia"/>
        </w:rPr>
        <w:t>∈</w:t>
      </w:r>
      <w:r w:rsidRPr="00312E63">
        <w:t xml:space="preserve"> {0</w:t>
      </w:r>
      <w:r w:rsidRPr="00312E63">
        <w:rPr>
          <w:rFonts w:hint="eastAsia"/>
        </w:rPr>
        <w:t>，</w:t>
      </w:r>
      <w:r w:rsidRPr="00312E63">
        <w:t xml:space="preserve">1} </w:t>
      </w:r>
      <w:r w:rsidRPr="00312E63">
        <w:rPr>
          <w:rFonts w:hint="eastAsia"/>
        </w:rPr>
        <w:t>是一个指示符函数，当且仅当</w:t>
      </w:r>
      <w:r w:rsidRPr="00312E63">
        <w:t xml:space="preserve"> k 6= x </w:t>
      </w:r>
      <w:r w:rsidRPr="00312E63">
        <w:rPr>
          <w:rFonts w:hint="eastAsia"/>
        </w:rPr>
        <w:t>时等于</w:t>
      </w:r>
      <w:r w:rsidRPr="00312E63">
        <w:t xml:space="preserve"> 1</w:t>
      </w:r>
      <w:r w:rsidRPr="00312E63">
        <w:rPr>
          <w:rFonts w:hint="eastAsia"/>
        </w:rPr>
        <w:t>。相似性函数</w:t>
      </w:r>
      <w:r w:rsidRPr="00312E63">
        <w:t xml:space="preserve"> sim</w:t>
      </w:r>
      <w:r w:rsidRPr="00312E63">
        <w:rPr>
          <w:rFonts w:hint="eastAsia"/>
        </w:rPr>
        <w:t>（</w:t>
      </w:r>
      <w:r w:rsidRPr="00312E63">
        <w:t>u</w:t>
      </w:r>
      <w:r w:rsidRPr="00312E63">
        <w:rPr>
          <w:rFonts w:hint="eastAsia"/>
        </w:rPr>
        <w:t>，</w:t>
      </w:r>
      <w:r w:rsidRPr="00312E63">
        <w:t>v</w:t>
      </w:r>
      <w:r w:rsidRPr="00312E63">
        <w:rPr>
          <w:rFonts w:hint="eastAsia"/>
        </w:rPr>
        <w:t>）</w:t>
      </w:r>
      <w:r w:rsidRPr="00312E63">
        <w:t xml:space="preserve"> </w:t>
      </w:r>
      <w:r w:rsidRPr="00312E63">
        <w:rPr>
          <w:rFonts w:hint="eastAsia"/>
        </w:rPr>
        <w:t>由</w:t>
      </w:r>
      <w:r w:rsidRPr="00312E63">
        <w:t xml:space="preserve"> u </w:t>
      </w:r>
      <w:r w:rsidRPr="00312E63">
        <w:rPr>
          <w:rFonts w:hint="eastAsia"/>
        </w:rPr>
        <w:t>和</w:t>
      </w:r>
      <w:r w:rsidRPr="00312E63">
        <w:t xml:space="preserve"> v </w:t>
      </w:r>
      <w:r w:rsidRPr="00312E63">
        <w:rPr>
          <w:rFonts w:hint="eastAsia"/>
        </w:rPr>
        <w:t>之间的余弦相似性定义。</w:t>
      </w:r>
    </w:p>
    <w:p w:rsidR="00AA0E6F" w:rsidRDefault="00680F5F">
      <w:pPr>
        <w:spacing w:after="137"/>
        <w:ind w:left="2" w:right="15"/>
      </w:pPr>
      <w:r>
        <w:t xml:space="preserve">Data augmentation. As suggested in </w:t>
      </w:r>
      <w:r>
        <w:rPr>
          <w:color w:val="001473"/>
        </w:rPr>
        <w:t xml:space="preserve">Chen et al. </w:t>
      </w:r>
      <w:r>
        <w:t>(</w:t>
      </w:r>
      <w:r>
        <w:rPr>
          <w:color w:val="001473"/>
        </w:rPr>
        <w:t>2020</w:t>
      </w:r>
      <w:r>
        <w:t>), diverse data augmentation schemes play an important role in contrastive learning. In this work, we propose a principled way to generate diverse views of a protein.</w:t>
      </w:r>
    </w:p>
    <w:p w:rsidR="00AA0E6F" w:rsidRDefault="00680F5F">
      <w:pPr>
        <w:ind w:left="2" w:right="15"/>
      </w:pPr>
      <w:r>
        <w:t xml:space="preserve">We first randomly choose a </w:t>
      </w:r>
      <w:r>
        <w:rPr>
          <w:i/>
        </w:rPr>
        <w:t xml:space="preserve">cropping </w:t>
      </w:r>
      <w:r>
        <w:t>function to make the protein graph smaller so that large-size batches can be used for pretraining. Here we consider two different cropping functions:</w:t>
      </w:r>
    </w:p>
    <w:p w:rsidR="00573F24" w:rsidRDefault="00573F24">
      <w:pPr>
        <w:ind w:left="2" w:right="15"/>
      </w:pPr>
      <w:r w:rsidRPr="00573F24">
        <w:rPr>
          <w:rFonts w:hint="eastAsia"/>
        </w:rPr>
        <w:lastRenderedPageBreak/>
        <w:t>数据增强。正如</w:t>
      </w:r>
      <w:r w:rsidRPr="00573F24">
        <w:t>Chen</w:t>
      </w:r>
      <w:r w:rsidRPr="00573F24">
        <w:rPr>
          <w:rFonts w:hint="eastAsia"/>
        </w:rPr>
        <w:t>等人（</w:t>
      </w:r>
      <w:r w:rsidRPr="00573F24">
        <w:t>2020</w:t>
      </w:r>
      <w:r w:rsidRPr="00573F24">
        <w:rPr>
          <w:rFonts w:hint="eastAsia"/>
        </w:rPr>
        <w:t>）所建议的那样，不同的数据增强方案在对比学习中起着重要作用。在这项工作中，我们提出了一种有原则的方式来产生蛋白质的不同观点。我们首先随机选择一个</w:t>
      </w:r>
      <w:r w:rsidRPr="00244770">
        <w:rPr>
          <w:rFonts w:hint="eastAsia"/>
          <w:color w:val="FF0000"/>
        </w:rPr>
        <w:t>裁剪函数</w:t>
      </w:r>
      <w:r w:rsidRPr="00573F24">
        <w:rPr>
          <w:rFonts w:hint="eastAsia"/>
        </w:rPr>
        <w:t>，使蛋白质图更小，</w:t>
      </w:r>
      <w:r w:rsidRPr="0030170C">
        <w:rPr>
          <w:rFonts w:hint="eastAsia"/>
          <w:color w:val="FF0000"/>
        </w:rPr>
        <w:t>以便大批量可用于预训练</w:t>
      </w:r>
      <w:r w:rsidRPr="00573F24">
        <w:rPr>
          <w:rFonts w:hint="eastAsia"/>
        </w:rPr>
        <w:t>。在这里，我们考虑两种不同的裁剪函数：</w:t>
      </w:r>
    </w:p>
    <w:tbl>
      <w:tblPr>
        <w:tblStyle w:val="TableGrid"/>
        <w:tblpPr w:vertAnchor="text" w:horzAnchor="margin"/>
        <w:tblOverlap w:val="never"/>
        <w:tblW w:w="9760" w:type="dxa"/>
        <w:tblInd w:w="0" w:type="dxa"/>
        <w:tblCellMar>
          <w:left w:w="7" w:type="dxa"/>
        </w:tblCellMar>
        <w:tblLook w:val="04A0" w:firstRow="1" w:lastRow="0" w:firstColumn="1" w:lastColumn="0" w:noHBand="0" w:noVBand="1"/>
      </w:tblPr>
      <w:tblGrid>
        <w:gridCol w:w="9760"/>
      </w:tblGrid>
      <w:tr w:rsidR="00AA0E6F">
        <w:trPr>
          <w:trHeight w:val="656"/>
        </w:trPr>
        <w:tc>
          <w:tcPr>
            <w:tcW w:w="9753" w:type="dxa"/>
            <w:tcBorders>
              <w:top w:val="nil"/>
              <w:left w:val="nil"/>
              <w:bottom w:val="nil"/>
              <w:right w:val="nil"/>
            </w:tcBorders>
            <w:vAlign w:val="bottom"/>
          </w:tcPr>
          <w:p w:rsidR="00AA0E6F" w:rsidRDefault="00680F5F">
            <w:pPr>
              <w:spacing w:after="232" w:line="259" w:lineRule="auto"/>
              <w:ind w:left="729" w:right="0" w:firstLine="0"/>
              <w:jc w:val="left"/>
            </w:pPr>
            <w:r>
              <w:rPr>
                <w:noProof/>
              </w:rPr>
              <w:drawing>
                <wp:inline distT="0" distB="0" distL="0" distR="0">
                  <wp:extent cx="5246305" cy="2499363"/>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27"/>
                          <a:stretch>
                            <a:fillRect/>
                          </a:stretch>
                        </pic:blipFill>
                        <pic:spPr>
                          <a:xfrm>
                            <a:off x="0" y="0"/>
                            <a:ext cx="5246305" cy="2499363"/>
                          </a:xfrm>
                          <a:prstGeom prst="rect">
                            <a:avLst/>
                          </a:prstGeom>
                        </pic:spPr>
                      </pic:pic>
                    </a:graphicData>
                  </a:graphic>
                </wp:inline>
              </w:drawing>
            </w:r>
          </w:p>
          <w:p w:rsidR="00AA0E6F" w:rsidRDefault="00680F5F">
            <w:pPr>
              <w:spacing w:after="0" w:line="259" w:lineRule="auto"/>
              <w:ind w:left="0" w:right="0" w:firstLine="0"/>
            </w:pPr>
            <w:r>
              <w:t>Figure 2: Demonstration of geometric pretraining methods. For multiview contrastive learning, we aim to align representations of different views from the same protein while minimizing the similarity between those from different proteins. For self-prediction methods, we construct four masked prediction objectives by inferring masked geometric or biochemical</w:t>
            </w:r>
          </w:p>
        </w:tc>
      </w:tr>
    </w:tbl>
    <w:p w:rsidR="00244770" w:rsidRDefault="00680F5F" w:rsidP="00244770">
      <w:pPr>
        <w:spacing w:after="443"/>
        <w:ind w:left="2" w:right="15"/>
        <w:rPr>
          <w:rFonts w:eastAsiaTheme="minorEastAsia"/>
        </w:rPr>
      </w:pPr>
      <w:r>
        <w:t>quantities with learned representations.</w:t>
      </w:r>
    </w:p>
    <w:p w:rsidR="00573F24" w:rsidRDefault="00573F24" w:rsidP="00244770">
      <w:pPr>
        <w:spacing w:after="443"/>
        <w:ind w:left="2" w:right="15"/>
      </w:pPr>
      <w:r w:rsidRPr="00573F24">
        <w:rPr>
          <w:rFonts w:hint="eastAsia"/>
        </w:rPr>
        <w:t>几何预训练方法的演示。对于多视图对比学习，我们的目标是对齐来自同一蛋白质的不同观点的表示，同时最大限度地减少来自不同蛋白质的观点之间的相似性。对于自我预测方法，我们通过用学习的表示推断被掩盖的几何或生化量来构建四个被屏蔽的预测目标。</w:t>
      </w:r>
    </w:p>
    <w:p w:rsidR="00AA0E6F" w:rsidRDefault="00680F5F">
      <w:pPr>
        <w:numPr>
          <w:ilvl w:val="0"/>
          <w:numId w:val="1"/>
        </w:numPr>
        <w:spacing w:after="36"/>
        <w:ind w:right="15" w:hanging="169"/>
      </w:pPr>
      <w:r>
        <w:t>Subsequence: randomly sample a consecutive segment of protein sequences and take the corresponding subgraph from the protein residue graph.</w:t>
      </w:r>
    </w:p>
    <w:p w:rsidR="00AA0E6F" w:rsidRDefault="00680F5F">
      <w:pPr>
        <w:numPr>
          <w:ilvl w:val="0"/>
          <w:numId w:val="1"/>
        </w:numPr>
        <w:ind w:right="15" w:hanging="169"/>
      </w:pPr>
      <w:r>
        <w:t>Subspace: randomly sample a residue as the center and select all residues within a Euclidean ball with a predefined radius.</w:t>
      </w:r>
    </w:p>
    <w:p w:rsidR="00AA0E6F" w:rsidRDefault="00680F5F">
      <w:pPr>
        <w:spacing w:after="135" w:line="247" w:lineRule="auto"/>
        <w:ind w:left="3" w:right="10" w:hanging="3"/>
        <w:jc w:val="left"/>
      </w:pPr>
      <w:r>
        <w:t>Then, we randomly choose one of the following two transformations with equal probability to apply on the cropped protein graphs.</w:t>
      </w:r>
    </w:p>
    <w:p w:rsidR="00AA0E6F" w:rsidRDefault="00680F5F">
      <w:pPr>
        <w:numPr>
          <w:ilvl w:val="0"/>
          <w:numId w:val="1"/>
        </w:numPr>
        <w:spacing w:after="38"/>
        <w:ind w:right="15" w:hanging="169"/>
      </w:pPr>
      <w:r>
        <w:t>Identity: no transformation.</w:t>
      </w:r>
    </w:p>
    <w:p w:rsidR="00AA0E6F" w:rsidRDefault="00680F5F">
      <w:pPr>
        <w:numPr>
          <w:ilvl w:val="0"/>
          <w:numId w:val="1"/>
        </w:numPr>
        <w:spacing w:after="254"/>
        <w:ind w:right="15" w:hanging="169"/>
      </w:pPr>
      <w:r>
        <w:t xml:space="preserve">Random edge masking: randomly mask edges with a fixed mask rate equal to </w:t>
      </w:r>
      <w:r>
        <w:rPr>
          <w:rFonts w:ascii="Cambria" w:eastAsia="Cambria" w:hAnsi="Cambria" w:cs="Cambria"/>
        </w:rPr>
        <w:t>0</w:t>
      </w:r>
      <w:r>
        <w:rPr>
          <w:rFonts w:ascii="Cambria" w:eastAsia="Cambria" w:hAnsi="Cambria" w:cs="Cambria"/>
          <w:i/>
        </w:rPr>
        <w:t>.</w:t>
      </w:r>
      <w:r>
        <w:rPr>
          <w:rFonts w:ascii="Cambria" w:eastAsia="Cambria" w:hAnsi="Cambria" w:cs="Cambria"/>
        </w:rPr>
        <w:t>15</w:t>
      </w:r>
      <w:r>
        <w:t>.</w:t>
      </w:r>
    </w:p>
    <w:p w:rsidR="00244770" w:rsidRDefault="00573F24" w:rsidP="00244770">
      <w:pPr>
        <w:spacing w:after="254"/>
        <w:ind w:left="244" w:right="15" w:firstLine="0"/>
        <w:rPr>
          <w:rFonts w:eastAsiaTheme="minorEastAsia"/>
        </w:rPr>
      </w:pPr>
      <w:r w:rsidRPr="00244770">
        <w:rPr>
          <w:rFonts w:hint="eastAsia"/>
          <w:color w:val="FF0000"/>
        </w:rPr>
        <w:t>子序列</w:t>
      </w:r>
      <w:r w:rsidRPr="00573F24">
        <w:rPr>
          <w:rFonts w:hint="eastAsia"/>
        </w:rPr>
        <w:t>：随机采样蛋白质序列的连续片段，并从蛋白质残基图中获取相应的子图。</w:t>
      </w:r>
    </w:p>
    <w:p w:rsidR="00244770" w:rsidRDefault="00573F24" w:rsidP="00244770">
      <w:pPr>
        <w:spacing w:after="254"/>
        <w:ind w:left="244" w:right="15" w:firstLine="0"/>
        <w:rPr>
          <w:rFonts w:eastAsiaTheme="minorEastAsia"/>
        </w:rPr>
      </w:pPr>
      <w:r w:rsidRPr="00244770">
        <w:rPr>
          <w:rFonts w:hint="eastAsia"/>
          <w:color w:val="FF0000"/>
        </w:rPr>
        <w:t>子空间</w:t>
      </w:r>
      <w:r w:rsidRPr="00573F24">
        <w:rPr>
          <w:rFonts w:hint="eastAsia"/>
        </w:rPr>
        <w:t>：随机</w:t>
      </w:r>
      <w:r w:rsidR="00BC4587">
        <w:rPr>
          <w:rFonts w:hint="eastAsia"/>
        </w:rPr>
        <w:t>采样一个残基作为中心，并选择欧几里得球内具有预定义半径的所有残基</w:t>
      </w:r>
      <w:r w:rsidRPr="00573F24">
        <w:rPr>
          <w:rFonts w:hint="eastAsia"/>
        </w:rPr>
        <w:t>。</w:t>
      </w:r>
    </w:p>
    <w:p w:rsidR="00244770" w:rsidRDefault="00573F24" w:rsidP="00573F24">
      <w:pPr>
        <w:spacing w:after="254"/>
        <w:ind w:left="244" w:right="15" w:firstLine="0"/>
        <w:rPr>
          <w:rFonts w:eastAsiaTheme="minorEastAsia"/>
        </w:rPr>
      </w:pPr>
      <w:r w:rsidRPr="00573F24">
        <w:rPr>
          <w:rFonts w:hint="eastAsia"/>
        </w:rPr>
        <w:t>然后，我们随机选择以下两个转换中的一个，具有相等的概率应用于裁剪后的蛋白质图。</w:t>
      </w:r>
    </w:p>
    <w:p w:rsidR="00244770" w:rsidRDefault="00573F24" w:rsidP="00573F24">
      <w:pPr>
        <w:spacing w:after="254"/>
        <w:ind w:left="244" w:right="15" w:firstLine="0"/>
        <w:rPr>
          <w:rFonts w:eastAsiaTheme="minorEastAsia"/>
        </w:rPr>
      </w:pPr>
      <w:r w:rsidRPr="00573F24">
        <w:rPr>
          <w:rFonts w:hint="eastAsia"/>
        </w:rPr>
        <w:t>身份：无转换。</w:t>
      </w:r>
    </w:p>
    <w:p w:rsidR="00573F24" w:rsidRDefault="00573F24" w:rsidP="00573F24">
      <w:pPr>
        <w:spacing w:after="254"/>
        <w:ind w:left="244" w:right="15" w:firstLine="0"/>
      </w:pPr>
      <w:r w:rsidRPr="00573F24">
        <w:rPr>
          <w:rFonts w:hint="eastAsia"/>
        </w:rPr>
        <w:lastRenderedPageBreak/>
        <w:t>随机边缘遮罩：随机遮罩固定遮罩速率等于</w:t>
      </w:r>
      <w:r w:rsidRPr="00573F24">
        <w:t xml:space="preserve"> 0.15 </w:t>
      </w:r>
      <w:r w:rsidRPr="00573F24">
        <w:rPr>
          <w:rFonts w:hint="eastAsia"/>
        </w:rPr>
        <w:t>的边缘。</w:t>
      </w:r>
    </w:p>
    <w:p w:rsidR="00AA0E6F" w:rsidRDefault="0030170C">
      <w:pPr>
        <w:spacing w:after="122"/>
        <w:ind w:left="10" w:right="62" w:hanging="10"/>
        <w:jc w:val="left"/>
      </w:pPr>
      <w:r>
        <w:t>4.2. Self-Prediction Methods自我预测方法</w:t>
      </w:r>
    </w:p>
    <w:p w:rsidR="00AA0E6F" w:rsidRDefault="00680F5F">
      <w:pPr>
        <w:spacing w:after="632"/>
        <w:ind w:left="2" w:right="15"/>
      </w:pPr>
      <w:r>
        <w:t>Another line of research is based on the recent progress of self-prediction methods in natural language processing (</w:t>
      </w:r>
      <w:r>
        <w:rPr>
          <w:color w:val="001473"/>
        </w:rPr>
        <w:t>Devlin et al.</w:t>
      </w:r>
      <w:r>
        <w:t xml:space="preserve">, </w:t>
      </w:r>
      <w:r>
        <w:rPr>
          <w:color w:val="001473"/>
        </w:rPr>
        <w:t>2018</w:t>
      </w:r>
      <w:r>
        <w:t xml:space="preserve">; </w:t>
      </w:r>
      <w:r>
        <w:rPr>
          <w:color w:val="001473"/>
        </w:rPr>
        <w:t>Brown et al.</w:t>
      </w:r>
      <w:r>
        <w:t xml:space="preserve">, </w:t>
      </w:r>
      <w:r>
        <w:rPr>
          <w:color w:val="001473"/>
        </w:rPr>
        <w:t>2020</w:t>
      </w:r>
      <w:r>
        <w:t>). Given a protein, our objective is to predict one part of the protein given the remainder of the structure. Here, we propose four self-supervised tasks based on geometric or biochemical properties.</w:t>
      </w:r>
    </w:p>
    <w:p w:rsidR="00AA0E6F" w:rsidRDefault="00680F5F">
      <w:pPr>
        <w:ind w:left="2" w:right="15"/>
      </w:pPr>
      <w:r>
        <w:t>Residue Type Prediction. Our first method is based on the masked language modeling objective, which has been widely used in pretraining large-scale protein language models (</w:t>
      </w:r>
      <w:r>
        <w:rPr>
          <w:color w:val="001473"/>
        </w:rPr>
        <w:t>Bepler &amp; Berger</w:t>
      </w:r>
      <w:r>
        <w:t xml:space="preserve">, </w:t>
      </w:r>
      <w:r>
        <w:rPr>
          <w:color w:val="001473"/>
        </w:rPr>
        <w:t>2021</w:t>
      </w:r>
      <w:r>
        <w:t>). For each protein, we randomly mask the types (</w:t>
      </w:r>
      <w:r>
        <w:rPr>
          <w:i/>
        </w:rPr>
        <w:t>i.e.</w:t>
      </w:r>
      <w:r>
        <w:t xml:space="preserve">, node features) of some residues and then let the structure-based encoders to predict these masked residue types. For a masked node </w:t>
      </w:r>
      <w:r>
        <w:rPr>
          <w:rFonts w:ascii="Cambria" w:eastAsia="Cambria" w:hAnsi="Cambria" w:cs="Cambria"/>
          <w:i/>
        </w:rPr>
        <w:t>i</w:t>
      </w:r>
      <w:r>
        <w:t>, the learning objective is defined as:</w:t>
      </w:r>
    </w:p>
    <w:p w:rsidR="0030170C" w:rsidRDefault="00573F24">
      <w:pPr>
        <w:ind w:left="2" w:right="15"/>
        <w:rPr>
          <w:rFonts w:eastAsiaTheme="minorEastAsia"/>
        </w:rPr>
      </w:pPr>
      <w:r w:rsidRPr="00573F24">
        <w:rPr>
          <w:rFonts w:hint="eastAsia"/>
        </w:rPr>
        <w:t>另一条研究线是基于自然语言处理中自我预测方法的最新进展（</w:t>
      </w:r>
      <w:r w:rsidRPr="00573F24">
        <w:t>Devlin</w:t>
      </w:r>
      <w:r w:rsidRPr="00573F24">
        <w:rPr>
          <w:rFonts w:hint="eastAsia"/>
        </w:rPr>
        <w:t>等人，</w:t>
      </w:r>
      <w:r w:rsidRPr="00573F24">
        <w:t>2018;</w:t>
      </w:r>
      <w:r w:rsidRPr="00573F24">
        <w:rPr>
          <w:rFonts w:hint="eastAsia"/>
        </w:rPr>
        <w:t>布朗等人，</w:t>
      </w:r>
      <w:r w:rsidRPr="00573F24">
        <w:t>2020</w:t>
      </w:r>
      <w:r w:rsidRPr="00573F24">
        <w:rPr>
          <w:rFonts w:hint="eastAsia"/>
        </w:rPr>
        <w:t>）。给定一种蛋白质，我们的目标是在给定结构的其余部分的情况下预测蛋白质的一部分。在这里，我们提出了四个基于几何或生化特性的自我监督任务。</w:t>
      </w:r>
    </w:p>
    <w:p w:rsidR="00573F24" w:rsidRDefault="00573F24">
      <w:pPr>
        <w:ind w:left="2" w:right="15"/>
      </w:pPr>
      <w:r w:rsidRPr="00573F24">
        <w:rPr>
          <w:rFonts w:hint="eastAsia"/>
        </w:rPr>
        <w:t>残差类型预测。我们的第一种方法</w:t>
      </w:r>
      <w:r w:rsidRPr="0030170C">
        <w:rPr>
          <w:rFonts w:hint="eastAsia"/>
          <w:color w:val="FF0000"/>
        </w:rPr>
        <w:t>基于掩码语言建模</w:t>
      </w:r>
      <w:r w:rsidRPr="00573F24">
        <w:rPr>
          <w:rFonts w:hint="eastAsia"/>
        </w:rPr>
        <w:t>目标，该目标已广泛用于预训练大规模蛋白质语言模型（</w:t>
      </w:r>
      <w:r w:rsidRPr="00573F24">
        <w:t>Bepler &amp;Berger</w:t>
      </w:r>
      <w:r w:rsidRPr="00573F24">
        <w:rPr>
          <w:rFonts w:hint="eastAsia"/>
        </w:rPr>
        <w:t>，</w:t>
      </w:r>
      <w:r w:rsidRPr="00573F24">
        <w:t>2021</w:t>
      </w:r>
      <w:r w:rsidRPr="00573F24">
        <w:rPr>
          <w:rFonts w:hint="eastAsia"/>
        </w:rPr>
        <w:t>）。对于每种蛋白质，我们随机掩蔽一些残基的类型（即节点特征），然后让基于结构的编码器预测这些被掩蔽的残基类型。对于屏蔽节点</w:t>
      </w:r>
      <w:r w:rsidRPr="00573F24">
        <w:t xml:space="preserve"> i</w:t>
      </w:r>
      <w:r w:rsidRPr="00573F24">
        <w:rPr>
          <w:rFonts w:hint="eastAsia"/>
        </w:rPr>
        <w:t>，学习目标定义为：</w:t>
      </w:r>
    </w:p>
    <w:p w:rsidR="00AA0E6F" w:rsidRDefault="00680F5F">
      <w:pPr>
        <w:spacing w:after="210" w:line="259" w:lineRule="auto"/>
        <w:ind w:left="0" w:right="28" w:firstLine="0"/>
        <w:jc w:val="center"/>
      </w:pPr>
      <w:r>
        <w:rPr>
          <w:rFonts w:ascii="Cambria" w:eastAsia="Cambria" w:hAnsi="Cambria" w:cs="Cambria"/>
        </w:rPr>
        <w:t>L</w:t>
      </w:r>
      <w:r>
        <w:rPr>
          <w:rFonts w:ascii="Cambria" w:eastAsia="Cambria" w:hAnsi="Cambria" w:cs="Cambria"/>
          <w:i/>
          <w:sz w:val="14"/>
        </w:rPr>
        <w:t xml:space="preserve">i </w:t>
      </w:r>
      <w:r>
        <w:rPr>
          <w:rFonts w:ascii="Cambria" w:eastAsia="Cambria" w:hAnsi="Cambria" w:cs="Cambria"/>
        </w:rPr>
        <w:t xml:space="preserve">= </w:t>
      </w:r>
      <w:r>
        <w:t>CE</w:t>
      </w:r>
      <w:r>
        <w:rPr>
          <w:rFonts w:ascii="Cambria" w:eastAsia="Cambria" w:hAnsi="Cambria" w:cs="Cambria"/>
        </w:rPr>
        <w:t>(</w:t>
      </w:r>
      <w:r>
        <w:rPr>
          <w:rFonts w:ascii="Cambria" w:eastAsia="Cambria" w:hAnsi="Cambria" w:cs="Cambria"/>
          <w:i/>
        </w:rPr>
        <w:t>f</w:t>
      </w:r>
      <w:r>
        <w:rPr>
          <w:sz w:val="14"/>
        </w:rPr>
        <w:t>residue</w:t>
      </w:r>
      <w:r>
        <w:rPr>
          <w:noProof/>
        </w:rPr>
        <w:drawing>
          <wp:inline distT="0" distB="0" distL="0" distR="0">
            <wp:extent cx="423672" cy="140208"/>
            <wp:effectExtent l="0" t="0" r="0" b="0"/>
            <wp:docPr id="53491" name="Picture 53491"/>
            <wp:cNvGraphicFramePr/>
            <a:graphic xmlns:a="http://schemas.openxmlformats.org/drawingml/2006/main">
              <a:graphicData uri="http://schemas.openxmlformats.org/drawingml/2006/picture">
                <pic:pic xmlns:pic="http://schemas.openxmlformats.org/drawingml/2006/picture">
                  <pic:nvPicPr>
                    <pic:cNvPr id="53491" name="Picture 53491"/>
                    <pic:cNvPicPr/>
                  </pic:nvPicPr>
                  <pic:blipFill>
                    <a:blip r:embed="rId28"/>
                    <a:stretch>
                      <a:fillRect/>
                    </a:stretch>
                  </pic:blipFill>
                  <pic:spPr>
                    <a:xfrm>
                      <a:off x="0" y="0"/>
                      <a:ext cx="423672" cy="140208"/>
                    </a:xfrm>
                    <a:prstGeom prst="rect">
                      <a:avLst/>
                    </a:prstGeom>
                  </pic:spPr>
                </pic:pic>
              </a:graphicData>
            </a:graphic>
          </wp:inline>
        </w:drawing>
      </w:r>
      <w:r>
        <w:rPr>
          <w:rFonts w:ascii="Cambria" w:eastAsia="Cambria" w:hAnsi="Cambria" w:cs="Cambria"/>
          <w:i/>
        </w:rPr>
        <w:t>,</w:t>
      </w:r>
    </w:p>
    <w:p w:rsidR="00AA0E6F" w:rsidRDefault="00680F5F">
      <w:pPr>
        <w:spacing w:after="273"/>
        <w:ind w:left="2" w:right="15"/>
      </w:pPr>
      <w:r>
        <w:t xml:space="preserve">where </w:t>
      </w:r>
      <w:r>
        <w:rPr>
          <w:rFonts w:ascii="Cambria" w:eastAsia="Cambria" w:hAnsi="Cambria" w:cs="Cambria"/>
          <w:i/>
        </w:rPr>
        <w:t>f</w:t>
      </w:r>
      <w:r>
        <w:rPr>
          <w:vertAlign w:val="subscript"/>
        </w:rPr>
        <w:t>residue</w:t>
      </w:r>
      <w:r>
        <w:rPr>
          <w:rFonts w:ascii="Cambria" w:eastAsia="Cambria" w:hAnsi="Cambria" w:cs="Cambria"/>
        </w:rPr>
        <w:t xml:space="preserve">(·) </w:t>
      </w:r>
      <w:r>
        <w:t>is an MLP classification head and CE denotes the cross entropy loss. This method is also known as Attribute Masking in the literature of pretraining on small molecules (</w:t>
      </w:r>
      <w:r>
        <w:rPr>
          <w:color w:val="001473"/>
        </w:rPr>
        <w:t>Hu et al.</w:t>
      </w:r>
      <w:r>
        <w:t xml:space="preserve">, </w:t>
      </w:r>
      <w:r>
        <w:rPr>
          <w:color w:val="001473"/>
        </w:rPr>
        <w:t>2019</w:t>
      </w:r>
      <w:r>
        <w:t>).</w:t>
      </w:r>
    </w:p>
    <w:p w:rsidR="00573F24" w:rsidRDefault="00573F24">
      <w:pPr>
        <w:spacing w:after="273"/>
        <w:ind w:left="2" w:right="15"/>
      </w:pPr>
      <w:r w:rsidRPr="00573F24">
        <w:rPr>
          <w:rFonts w:hint="eastAsia"/>
        </w:rPr>
        <w:t>其中，弗雷西杜（·）是</w:t>
      </w:r>
      <w:r w:rsidRPr="00573F24">
        <w:t>MLP</w:t>
      </w:r>
      <w:r w:rsidRPr="00573F24">
        <w:rPr>
          <w:rFonts w:hint="eastAsia"/>
        </w:rPr>
        <w:t>分类头，</w:t>
      </w:r>
      <w:r w:rsidRPr="00573F24">
        <w:t>CE</w:t>
      </w:r>
      <w:r w:rsidRPr="00573F24">
        <w:rPr>
          <w:rFonts w:hint="eastAsia"/>
        </w:rPr>
        <w:t>表示交叉熵损失。这种方法在小分子预训练的文献中也称为属性掩蔽（</w:t>
      </w:r>
      <w:r w:rsidRPr="00573F24">
        <w:t>Hu</w:t>
      </w:r>
      <w:r w:rsidRPr="00573F24">
        <w:rPr>
          <w:rFonts w:hint="eastAsia"/>
        </w:rPr>
        <w:t>等人，</w:t>
      </w:r>
      <w:r w:rsidRPr="00573F24">
        <w:t>2019</w:t>
      </w:r>
      <w:r w:rsidRPr="00573F24">
        <w:rPr>
          <w:rFonts w:hint="eastAsia"/>
        </w:rPr>
        <w:t>）。</w:t>
      </w:r>
    </w:p>
    <w:p w:rsidR="00AA0E6F" w:rsidRDefault="00680F5F">
      <w:pPr>
        <w:spacing w:after="264"/>
        <w:ind w:left="2" w:right="15"/>
      </w:pPr>
      <w:r>
        <w:t xml:space="preserve">Distance Prediction. In order to learn local spatial structures, we use our learned representations to predict the Euclidean distance between two nodes connected in the protein graph. First, we randomly select a fixed number of edges from the original graph. Then, these edges will be removed when feeding the graph into the encoder. For a selected edge, the representations of its two end nodes will be concatenated to predict the distance between them. More concretely, the loss function for an edge </w:t>
      </w:r>
      <w:r>
        <w:rPr>
          <w:rFonts w:ascii="Cambria" w:eastAsia="Cambria" w:hAnsi="Cambria" w:cs="Cambria"/>
        </w:rPr>
        <w:t>(</w:t>
      </w:r>
      <w:r>
        <w:rPr>
          <w:rFonts w:ascii="Cambria" w:eastAsia="Cambria" w:hAnsi="Cambria" w:cs="Cambria"/>
          <w:i/>
        </w:rPr>
        <w:t>i,j,r</w:t>
      </w:r>
      <w:r>
        <w:rPr>
          <w:rFonts w:ascii="Cambria" w:eastAsia="Cambria" w:hAnsi="Cambria" w:cs="Cambria"/>
        </w:rPr>
        <w:t xml:space="preserve">) </w:t>
      </w:r>
      <w:r>
        <w:t>will be defined as:</w:t>
      </w:r>
    </w:p>
    <w:p w:rsidR="00573F24" w:rsidRDefault="00573F24">
      <w:pPr>
        <w:spacing w:after="264"/>
        <w:ind w:left="2" w:right="15"/>
      </w:pPr>
      <w:r w:rsidRPr="00573F24">
        <w:rPr>
          <w:rFonts w:hint="eastAsia"/>
        </w:rPr>
        <w:t>距离预测。为了学习局部空间结构，我们使用学习的表示来预测蛋白质图中连接的两个节点之间的</w:t>
      </w:r>
      <w:hyperlink r:id="rId29" w:history="1">
        <w:r w:rsidRPr="0030170C">
          <w:rPr>
            <w:rStyle w:val="a3"/>
            <w:rFonts w:hint="eastAsia"/>
          </w:rPr>
          <w:t>欧几里得距离</w:t>
        </w:r>
      </w:hyperlink>
      <w:r w:rsidRPr="00573F24">
        <w:rPr>
          <w:rFonts w:hint="eastAsia"/>
        </w:rPr>
        <w:t>。首先，我们从原始图形中随机选择固定数量的边。然后，将图形输入编码器时，这些边将被删除。对于所选边，将连接其两个端点的表示以预测它们之间的距离。更具体地说，边</w:t>
      </w:r>
      <w:r w:rsidRPr="00573F24">
        <w:t xml:space="preserve"> </w:t>
      </w:r>
      <w:r w:rsidRPr="00573F24">
        <w:rPr>
          <w:rFonts w:hint="eastAsia"/>
        </w:rPr>
        <w:t>（</w:t>
      </w:r>
      <w:r w:rsidRPr="00573F24">
        <w:t>i</w:t>
      </w:r>
      <w:r w:rsidRPr="00573F24">
        <w:rPr>
          <w:rFonts w:hint="eastAsia"/>
        </w:rPr>
        <w:t>，</w:t>
      </w:r>
      <w:r w:rsidRPr="00573F24">
        <w:t>j</w:t>
      </w:r>
      <w:r w:rsidRPr="00573F24">
        <w:rPr>
          <w:rFonts w:hint="eastAsia"/>
        </w:rPr>
        <w:t>，</w:t>
      </w:r>
      <w:r w:rsidRPr="00573F24">
        <w:t>r</w:t>
      </w:r>
      <w:r w:rsidRPr="00573F24">
        <w:rPr>
          <w:rFonts w:hint="eastAsia"/>
        </w:rPr>
        <w:t>）</w:t>
      </w:r>
      <w:r w:rsidRPr="00573F24">
        <w:t xml:space="preserve"> </w:t>
      </w:r>
      <w:r w:rsidRPr="00573F24">
        <w:rPr>
          <w:rFonts w:hint="eastAsia"/>
        </w:rPr>
        <w:t>的损失函数将定义为：</w:t>
      </w:r>
    </w:p>
    <w:p w:rsidR="00AA0E6F" w:rsidRDefault="00680F5F">
      <w:pPr>
        <w:spacing w:after="153" w:line="259" w:lineRule="auto"/>
        <w:ind w:left="0" w:right="28" w:firstLine="0"/>
        <w:jc w:val="center"/>
      </w:pPr>
      <w:r>
        <w:rPr>
          <w:rFonts w:ascii="Cambria" w:eastAsia="Cambria" w:hAnsi="Cambria" w:cs="Cambria"/>
        </w:rPr>
        <w:t>L</w:t>
      </w:r>
      <w:r>
        <w:rPr>
          <w:rFonts w:ascii="Cambria" w:eastAsia="Cambria" w:hAnsi="Cambria" w:cs="Cambria"/>
          <w:sz w:val="14"/>
        </w:rPr>
        <w:t>(</w:t>
      </w:r>
      <w:r>
        <w:rPr>
          <w:rFonts w:ascii="Cambria" w:eastAsia="Cambria" w:hAnsi="Cambria" w:cs="Cambria"/>
          <w:i/>
          <w:sz w:val="14"/>
        </w:rPr>
        <w:t>i,j,r</w:t>
      </w:r>
      <w:r>
        <w:rPr>
          <w:rFonts w:ascii="Cambria" w:eastAsia="Cambria" w:hAnsi="Cambria" w:cs="Cambria"/>
          <w:sz w:val="14"/>
        </w:rPr>
        <w:t xml:space="preserve">) </w:t>
      </w:r>
      <w:r>
        <w:rPr>
          <w:rFonts w:ascii="Cambria" w:eastAsia="Cambria" w:hAnsi="Cambria" w:cs="Cambria"/>
        </w:rPr>
        <w:t>= (</w:t>
      </w:r>
      <w:r>
        <w:rPr>
          <w:rFonts w:ascii="Cambria" w:eastAsia="Cambria" w:hAnsi="Cambria" w:cs="Cambria"/>
          <w:i/>
        </w:rPr>
        <w:t>f</w:t>
      </w:r>
      <w:r>
        <w:rPr>
          <w:sz w:val="14"/>
        </w:rPr>
        <w:t>dist</w:t>
      </w:r>
      <w:r>
        <w:rPr>
          <w:rFonts w:ascii="Cambria" w:eastAsia="Cambria" w:hAnsi="Cambria" w:cs="Cambria"/>
        </w:rPr>
        <w:t>(</w:t>
      </w:r>
      <w:r>
        <w:rPr>
          <w:i/>
        </w:rPr>
        <w:t>h</w:t>
      </w:r>
      <w:r>
        <w:rPr>
          <w:rFonts w:ascii="Cambria" w:eastAsia="Cambria" w:hAnsi="Cambria" w:cs="Cambria"/>
          <w:sz w:val="14"/>
        </w:rPr>
        <w:t>0</w:t>
      </w:r>
      <w:r>
        <w:rPr>
          <w:rFonts w:ascii="Cambria" w:eastAsia="Cambria" w:hAnsi="Cambria" w:cs="Cambria"/>
          <w:i/>
          <w:sz w:val="14"/>
        </w:rPr>
        <w:t>i</w:t>
      </w:r>
      <w:r>
        <w:rPr>
          <w:rFonts w:ascii="Cambria" w:eastAsia="Cambria" w:hAnsi="Cambria" w:cs="Cambria"/>
          <w:i/>
        </w:rPr>
        <w:t>,</w:t>
      </w:r>
      <w:r>
        <w:rPr>
          <w:i/>
        </w:rPr>
        <w:t>h</w:t>
      </w:r>
      <w:r>
        <w:rPr>
          <w:rFonts w:ascii="Cambria" w:eastAsia="Cambria" w:hAnsi="Cambria" w:cs="Cambria"/>
          <w:sz w:val="14"/>
        </w:rPr>
        <w:t>0</w:t>
      </w:r>
      <w:r>
        <w:rPr>
          <w:rFonts w:ascii="Cambria" w:eastAsia="Cambria" w:hAnsi="Cambria" w:cs="Cambria"/>
          <w:i/>
          <w:sz w:val="14"/>
        </w:rPr>
        <w:t>j</w:t>
      </w:r>
      <w:r>
        <w:rPr>
          <w:rFonts w:ascii="Cambria" w:eastAsia="Cambria" w:hAnsi="Cambria" w:cs="Cambria"/>
        </w:rPr>
        <w:t>) − k</w:t>
      </w:r>
      <w:r>
        <w:rPr>
          <w:i/>
        </w:rPr>
        <w:t>x</w:t>
      </w:r>
      <w:r>
        <w:rPr>
          <w:rFonts w:ascii="Cambria" w:eastAsia="Cambria" w:hAnsi="Cambria" w:cs="Cambria"/>
          <w:i/>
          <w:sz w:val="14"/>
        </w:rPr>
        <w:t xml:space="preserve">i </w:t>
      </w:r>
      <w:r>
        <w:rPr>
          <w:rFonts w:ascii="Cambria" w:eastAsia="Cambria" w:hAnsi="Cambria" w:cs="Cambria"/>
        </w:rPr>
        <w:t xml:space="preserve">− </w:t>
      </w:r>
      <w:r>
        <w:rPr>
          <w:i/>
        </w:rPr>
        <w:t>x</w:t>
      </w:r>
      <w:r>
        <w:rPr>
          <w:rFonts w:ascii="Cambria" w:eastAsia="Cambria" w:hAnsi="Cambria" w:cs="Cambria"/>
          <w:i/>
          <w:sz w:val="14"/>
        </w:rPr>
        <w:t>j</w:t>
      </w:r>
      <w:r>
        <w:rPr>
          <w:rFonts w:ascii="Cambria" w:eastAsia="Cambria" w:hAnsi="Cambria" w:cs="Cambria"/>
        </w:rPr>
        <w:t>k</w:t>
      </w:r>
      <w:r>
        <w:rPr>
          <w:rFonts w:ascii="Cambria" w:eastAsia="Cambria" w:hAnsi="Cambria" w:cs="Cambria"/>
          <w:sz w:val="14"/>
        </w:rPr>
        <w:t>2</w:t>
      </w:r>
      <w:r>
        <w:rPr>
          <w:rFonts w:ascii="Cambria" w:eastAsia="Cambria" w:hAnsi="Cambria" w:cs="Cambria"/>
        </w:rPr>
        <w:t>)</w:t>
      </w:r>
      <w:r>
        <w:rPr>
          <w:rFonts w:ascii="Cambria" w:eastAsia="Cambria" w:hAnsi="Cambria" w:cs="Cambria"/>
          <w:sz w:val="14"/>
        </w:rPr>
        <w:t>2</w:t>
      </w:r>
      <w:r>
        <w:rPr>
          <w:rFonts w:ascii="Cambria" w:eastAsia="Cambria" w:hAnsi="Cambria" w:cs="Cambria"/>
          <w:i/>
        </w:rPr>
        <w:t>,</w:t>
      </w:r>
    </w:p>
    <w:p w:rsidR="00AA0E6F" w:rsidRDefault="00680F5F">
      <w:pPr>
        <w:spacing w:after="272"/>
        <w:ind w:left="2" w:right="15"/>
      </w:pPr>
      <w:r>
        <w:t xml:space="preserve">where </w:t>
      </w:r>
      <w:r>
        <w:rPr>
          <w:rFonts w:ascii="Cambria" w:eastAsia="Cambria" w:hAnsi="Cambria" w:cs="Cambria"/>
          <w:i/>
        </w:rPr>
        <w:t>f</w:t>
      </w:r>
      <w:r>
        <w:rPr>
          <w:vertAlign w:val="subscript"/>
        </w:rPr>
        <w:t>dist</w:t>
      </w:r>
      <w:r>
        <w:rPr>
          <w:rFonts w:ascii="Cambria" w:eastAsia="Cambria" w:hAnsi="Cambria" w:cs="Cambria"/>
        </w:rPr>
        <w:t xml:space="preserve">(·) </w:t>
      </w:r>
      <w:r>
        <w:t xml:space="preserve">is an MLP prediction head and </w:t>
      </w:r>
      <w:r>
        <w:rPr>
          <w:i/>
        </w:rPr>
        <w:t>h</w:t>
      </w:r>
      <w:r>
        <w:rPr>
          <w:noProof/>
        </w:rPr>
        <w:drawing>
          <wp:inline distT="0" distB="0" distL="0" distR="0">
            <wp:extent cx="222504" cy="152400"/>
            <wp:effectExtent l="0" t="0" r="0" b="0"/>
            <wp:docPr id="53492" name="Picture 53492"/>
            <wp:cNvGraphicFramePr/>
            <a:graphic xmlns:a="http://schemas.openxmlformats.org/drawingml/2006/main">
              <a:graphicData uri="http://schemas.openxmlformats.org/drawingml/2006/picture">
                <pic:pic xmlns:pic="http://schemas.openxmlformats.org/drawingml/2006/picture">
                  <pic:nvPicPr>
                    <pic:cNvPr id="53492" name="Picture 53492"/>
                    <pic:cNvPicPr/>
                  </pic:nvPicPr>
                  <pic:blipFill>
                    <a:blip r:embed="rId30"/>
                    <a:stretch>
                      <a:fillRect/>
                    </a:stretch>
                  </pic:blipFill>
                  <pic:spPr>
                    <a:xfrm>
                      <a:off x="0" y="0"/>
                      <a:ext cx="222504" cy="152400"/>
                    </a:xfrm>
                    <a:prstGeom prst="rect">
                      <a:avLst/>
                    </a:prstGeom>
                  </pic:spPr>
                </pic:pic>
              </a:graphicData>
            </a:graphic>
          </wp:inline>
        </w:drawing>
      </w:r>
      <w:r>
        <w:t xml:space="preserve">denotes the representations of node </w:t>
      </w:r>
      <w:r>
        <w:rPr>
          <w:rFonts w:ascii="Cambria" w:eastAsia="Cambria" w:hAnsi="Cambria" w:cs="Cambria"/>
          <w:i/>
        </w:rPr>
        <w:t xml:space="preserve">i </w:t>
      </w:r>
      <w:r>
        <w:t xml:space="preserve">and </w:t>
      </w:r>
      <w:r>
        <w:rPr>
          <w:rFonts w:ascii="Cambria" w:eastAsia="Cambria" w:hAnsi="Cambria" w:cs="Cambria"/>
          <w:i/>
        </w:rPr>
        <w:t xml:space="preserve">j </w:t>
      </w:r>
      <w:r>
        <w:t>after masking selected edges.</w:t>
      </w:r>
    </w:p>
    <w:p w:rsidR="00573F24" w:rsidRDefault="00573F24">
      <w:pPr>
        <w:spacing w:after="272"/>
        <w:ind w:left="2" w:right="15"/>
      </w:pPr>
      <w:r w:rsidRPr="00573F24">
        <w:rPr>
          <w:rFonts w:hint="eastAsia"/>
        </w:rPr>
        <w:t>其中</w:t>
      </w:r>
      <w:r w:rsidRPr="00573F24">
        <w:t xml:space="preserve"> fdist</w:t>
      </w:r>
      <w:r w:rsidRPr="00573F24">
        <w:rPr>
          <w:rFonts w:hint="eastAsia"/>
        </w:rPr>
        <w:t>（·）</w:t>
      </w:r>
      <w:r w:rsidRPr="00573F24">
        <w:t xml:space="preserve"> </w:t>
      </w:r>
      <w:r w:rsidRPr="00573F24">
        <w:rPr>
          <w:rFonts w:hint="eastAsia"/>
        </w:rPr>
        <w:t>是</w:t>
      </w:r>
      <w:r w:rsidRPr="00573F24">
        <w:t xml:space="preserve"> MLP </w:t>
      </w:r>
      <w:r w:rsidRPr="00573F24">
        <w:rPr>
          <w:rFonts w:hint="eastAsia"/>
        </w:rPr>
        <w:t>预测头，</w:t>
      </w:r>
      <w:r w:rsidRPr="00573F24">
        <w:t xml:space="preserve">h/ </w:t>
      </w:r>
      <w:r w:rsidRPr="00573F24">
        <w:rPr>
          <w:rFonts w:hint="eastAsia"/>
        </w:rPr>
        <w:t>表示在屏蔽所选边后节点</w:t>
      </w:r>
      <w:r w:rsidRPr="00573F24">
        <w:t xml:space="preserve"> i </w:t>
      </w:r>
      <w:r w:rsidRPr="00573F24">
        <w:rPr>
          <w:rFonts w:hint="eastAsia"/>
        </w:rPr>
        <w:t>和</w:t>
      </w:r>
      <w:r w:rsidRPr="00573F24">
        <w:t xml:space="preserve"> j </w:t>
      </w:r>
      <w:r w:rsidRPr="00573F24">
        <w:rPr>
          <w:rFonts w:hint="eastAsia"/>
        </w:rPr>
        <w:t>的表示。</w:t>
      </w:r>
    </w:p>
    <w:p w:rsidR="00AA0E6F" w:rsidRDefault="00680F5F">
      <w:pPr>
        <w:spacing w:after="91"/>
        <w:ind w:left="2" w:right="15"/>
      </w:pPr>
      <w:r>
        <w:t xml:space="preserve">Angle Prediction. Besides distances, angles between edges are also important features that reflect the relative position between residues. Similarly, we can define a masked geometric loss by 1) randomly selecting two adjacent edges, 2) removing these edges from the graph, 3) using the three end nodes of the pair of edges sharing a single end node to predict the angles between them. Here we discretized the angles by cutting the range </w:t>
      </w:r>
      <w:r>
        <w:rPr>
          <w:rFonts w:ascii="Cambria" w:eastAsia="Cambria" w:hAnsi="Cambria" w:cs="Cambria"/>
        </w:rPr>
        <w:t>[0</w:t>
      </w:r>
      <w:r>
        <w:rPr>
          <w:rFonts w:ascii="Cambria" w:eastAsia="Cambria" w:hAnsi="Cambria" w:cs="Cambria"/>
          <w:i/>
        </w:rPr>
        <w:t>,π</w:t>
      </w:r>
      <w:r>
        <w:rPr>
          <w:rFonts w:ascii="Cambria" w:eastAsia="Cambria" w:hAnsi="Cambria" w:cs="Cambria"/>
        </w:rPr>
        <w:t xml:space="preserve">] </w:t>
      </w:r>
      <w:r>
        <w:t xml:space="preserve">into </w:t>
      </w:r>
      <w:r>
        <w:rPr>
          <w:rFonts w:ascii="Cambria" w:eastAsia="Cambria" w:hAnsi="Cambria" w:cs="Cambria"/>
        </w:rPr>
        <w:t xml:space="preserve">8 </w:t>
      </w:r>
      <w:r>
        <w:t xml:space="preserve">bins. The objective for a selected pair of edges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j,k,r</w:t>
      </w:r>
      <w:r>
        <w:rPr>
          <w:rFonts w:ascii="Cambria" w:eastAsia="Cambria" w:hAnsi="Cambria" w:cs="Cambria"/>
          <w:vertAlign w:val="subscript"/>
        </w:rPr>
        <w:t>2</w:t>
      </w:r>
      <w:r>
        <w:rPr>
          <w:rFonts w:ascii="Cambria" w:eastAsia="Cambria" w:hAnsi="Cambria" w:cs="Cambria"/>
        </w:rPr>
        <w:t xml:space="preserve">) </w:t>
      </w:r>
      <w:r>
        <w:t>is to predict which bin the angle between them will belong to:</w:t>
      </w:r>
    </w:p>
    <w:p w:rsidR="00573F24" w:rsidRDefault="0030170C">
      <w:pPr>
        <w:spacing w:after="91"/>
        <w:ind w:left="2" w:right="15"/>
      </w:pPr>
      <w:r>
        <w:rPr>
          <w:rFonts w:hint="eastAsia"/>
        </w:rPr>
        <w:lastRenderedPageBreak/>
        <w:t>角度预测。除了距离之外，边</w:t>
      </w:r>
      <w:r w:rsidR="00573F24" w:rsidRPr="00573F24">
        <w:rPr>
          <w:rFonts w:hint="eastAsia"/>
        </w:rPr>
        <w:t>之间的角度也是反映残留物之间相对位置的重要特征。类似地，我们可以通过以下方式定义一个屏蔽的几何损失：</w:t>
      </w:r>
      <w:r w:rsidR="00573F24" w:rsidRPr="00573F24">
        <w:t>1</w:t>
      </w:r>
      <w:r w:rsidR="00573F24" w:rsidRPr="00573F24">
        <w:rPr>
          <w:rFonts w:hint="eastAsia"/>
        </w:rPr>
        <w:t>）随机选择两条相邻的边，</w:t>
      </w:r>
      <w:r w:rsidR="00573F24" w:rsidRPr="00573F24">
        <w:t>2</w:t>
      </w:r>
      <w:r w:rsidR="00573F24" w:rsidRPr="00573F24">
        <w:rPr>
          <w:rFonts w:hint="eastAsia"/>
        </w:rPr>
        <w:t>）从图形中删除这些边，</w:t>
      </w:r>
      <w:r w:rsidR="00573F24" w:rsidRPr="00573F24">
        <w:t>3</w:t>
      </w:r>
      <w:r w:rsidR="00573F24" w:rsidRPr="00573F24">
        <w:rPr>
          <w:rFonts w:hint="eastAsia"/>
        </w:rPr>
        <w:t>）使用共享单个端节点的一对边的三个端点节点来预测它们之间的角度。在这里，我们通过将</w:t>
      </w:r>
      <w:r w:rsidR="00573F24" w:rsidRPr="0030170C">
        <w:rPr>
          <w:rFonts w:hint="eastAsia"/>
          <w:color w:val="FF0000"/>
        </w:rPr>
        <w:t>范围</w:t>
      </w:r>
      <w:r w:rsidR="00573F24" w:rsidRPr="0030170C">
        <w:rPr>
          <w:color w:val="FF0000"/>
        </w:rPr>
        <w:t xml:space="preserve"> [0</w:t>
      </w:r>
      <w:r w:rsidR="00573F24" w:rsidRPr="0030170C">
        <w:rPr>
          <w:rFonts w:hint="eastAsia"/>
          <w:color w:val="FF0000"/>
        </w:rPr>
        <w:t>，π</w:t>
      </w:r>
      <w:r w:rsidR="00573F24" w:rsidRPr="0030170C">
        <w:rPr>
          <w:color w:val="FF0000"/>
        </w:rPr>
        <w:t xml:space="preserve">] </w:t>
      </w:r>
      <w:r w:rsidR="00573F24" w:rsidRPr="0030170C">
        <w:rPr>
          <w:rFonts w:hint="eastAsia"/>
          <w:color w:val="FF0000"/>
        </w:rPr>
        <w:t>切成</w:t>
      </w:r>
      <w:r w:rsidR="00573F24" w:rsidRPr="0030170C">
        <w:rPr>
          <w:color w:val="FF0000"/>
        </w:rPr>
        <w:t xml:space="preserve"> 8 </w:t>
      </w:r>
      <w:r w:rsidR="00573F24" w:rsidRPr="0030170C">
        <w:rPr>
          <w:rFonts w:hint="eastAsia"/>
          <w:color w:val="FF0000"/>
        </w:rPr>
        <w:t>个箱来离散化角度</w:t>
      </w:r>
      <w:r w:rsidR="00573F24" w:rsidRPr="00573F24">
        <w:rPr>
          <w:rFonts w:hint="eastAsia"/>
        </w:rPr>
        <w:t>。所选边对</w:t>
      </w:r>
      <w:r w:rsidR="00573F24" w:rsidRPr="00573F24">
        <w:t xml:space="preserve"> </w:t>
      </w:r>
      <w:r w:rsidR="00573F24" w:rsidRPr="00573F24">
        <w:rPr>
          <w:rFonts w:hint="eastAsia"/>
        </w:rPr>
        <w:t>（</w:t>
      </w:r>
      <w:r w:rsidR="00573F24" w:rsidRPr="00573F24">
        <w:t>i</w:t>
      </w:r>
      <w:r w:rsidR="00573F24" w:rsidRPr="00573F24">
        <w:rPr>
          <w:rFonts w:hint="eastAsia"/>
        </w:rPr>
        <w:t>，</w:t>
      </w:r>
      <w:r w:rsidR="00573F24" w:rsidRPr="00573F24">
        <w:t>j</w:t>
      </w:r>
      <w:r w:rsidR="00573F24" w:rsidRPr="00573F24">
        <w:rPr>
          <w:rFonts w:hint="eastAsia"/>
        </w:rPr>
        <w:t>，</w:t>
      </w:r>
      <w:r w:rsidR="00573F24" w:rsidRPr="00573F24">
        <w:t>r1</w:t>
      </w:r>
      <w:r w:rsidR="00573F24" w:rsidRPr="00573F24">
        <w:rPr>
          <w:rFonts w:hint="eastAsia"/>
        </w:rPr>
        <w:t>）</w:t>
      </w:r>
      <w:r w:rsidR="00573F24" w:rsidRPr="00573F24">
        <w:t xml:space="preserve"> </w:t>
      </w:r>
      <w:r w:rsidR="00573F24" w:rsidRPr="00573F24">
        <w:rPr>
          <w:rFonts w:hint="eastAsia"/>
        </w:rPr>
        <w:t>和</w:t>
      </w:r>
      <w:r w:rsidR="00573F24" w:rsidRPr="00573F24">
        <w:t xml:space="preserve"> </w:t>
      </w:r>
      <w:r w:rsidR="00573F24" w:rsidRPr="00573F24">
        <w:rPr>
          <w:rFonts w:hint="eastAsia"/>
        </w:rPr>
        <w:t>（</w:t>
      </w:r>
      <w:r w:rsidR="00573F24" w:rsidRPr="00573F24">
        <w:t>j</w:t>
      </w:r>
      <w:r w:rsidR="00573F24" w:rsidRPr="00573F24">
        <w:rPr>
          <w:rFonts w:hint="eastAsia"/>
        </w:rPr>
        <w:t>，</w:t>
      </w:r>
      <w:r w:rsidR="00573F24" w:rsidRPr="00573F24">
        <w:t>k</w:t>
      </w:r>
      <w:r w:rsidR="00573F24" w:rsidRPr="00573F24">
        <w:rPr>
          <w:rFonts w:hint="eastAsia"/>
        </w:rPr>
        <w:t>，</w:t>
      </w:r>
      <w:r w:rsidR="00573F24" w:rsidRPr="00573F24">
        <w:t>r2</w:t>
      </w:r>
      <w:r w:rsidR="00573F24" w:rsidRPr="00573F24">
        <w:rPr>
          <w:rFonts w:hint="eastAsia"/>
        </w:rPr>
        <w:t>）</w:t>
      </w:r>
      <w:r w:rsidR="00573F24" w:rsidRPr="00573F24">
        <w:t xml:space="preserve"> </w:t>
      </w:r>
      <w:r w:rsidR="00573F24" w:rsidRPr="00573F24">
        <w:rPr>
          <w:rFonts w:hint="eastAsia"/>
        </w:rPr>
        <w:t>的目标是预测它们之间的角度将属于哪个条柱：</w:t>
      </w:r>
    </w:p>
    <w:p w:rsidR="00AA0E6F" w:rsidRDefault="00680F5F">
      <w:pPr>
        <w:spacing w:after="148" w:line="259" w:lineRule="auto"/>
        <w:ind w:left="10" w:right="422" w:hanging="10"/>
        <w:jc w:val="right"/>
      </w:pPr>
      <w:r>
        <w:rPr>
          <w:noProof/>
        </w:rPr>
        <w:drawing>
          <wp:inline distT="0" distB="0" distL="0" distR="0">
            <wp:extent cx="2651760" cy="158496"/>
            <wp:effectExtent l="0" t="0" r="0" b="0"/>
            <wp:docPr id="53493" name="Picture 53493"/>
            <wp:cNvGraphicFramePr/>
            <a:graphic xmlns:a="http://schemas.openxmlformats.org/drawingml/2006/main">
              <a:graphicData uri="http://schemas.openxmlformats.org/drawingml/2006/picture">
                <pic:pic xmlns:pic="http://schemas.openxmlformats.org/drawingml/2006/picture">
                  <pic:nvPicPr>
                    <pic:cNvPr id="53493" name="Picture 53493"/>
                    <pic:cNvPicPr/>
                  </pic:nvPicPr>
                  <pic:blipFill>
                    <a:blip r:embed="rId31"/>
                    <a:stretch>
                      <a:fillRect/>
                    </a:stretch>
                  </pic:blipFill>
                  <pic:spPr>
                    <a:xfrm>
                      <a:off x="0" y="0"/>
                      <a:ext cx="2651760" cy="158496"/>
                    </a:xfrm>
                    <a:prstGeom prst="rect">
                      <a:avLst/>
                    </a:prstGeom>
                  </pic:spPr>
                </pic:pic>
              </a:graphicData>
            </a:graphic>
          </wp:inline>
        </w:drawing>
      </w:r>
      <w:r>
        <w:rPr>
          <w:rFonts w:ascii="Cambria" w:eastAsia="Cambria" w:hAnsi="Cambria" w:cs="Cambria"/>
          <w:i/>
        </w:rPr>
        <w:t>,</w:t>
      </w:r>
    </w:p>
    <w:p w:rsidR="00AA0E6F" w:rsidRDefault="00680F5F">
      <w:pPr>
        <w:spacing w:after="264"/>
        <w:ind w:left="2" w:right="15"/>
      </w:pPr>
      <w:r>
        <w:t xml:space="preserve">where </w:t>
      </w:r>
      <w:r>
        <w:rPr>
          <w:rFonts w:ascii="Cambria" w:eastAsia="Cambria" w:hAnsi="Cambria" w:cs="Cambria"/>
          <w:i/>
        </w:rPr>
        <w:t>f</w:t>
      </w:r>
      <w:r>
        <w:rPr>
          <w:vertAlign w:val="subscript"/>
        </w:rPr>
        <w:t>angle</w:t>
      </w:r>
      <w:r>
        <w:rPr>
          <w:rFonts w:ascii="Cambria" w:eastAsia="Cambria" w:hAnsi="Cambria" w:cs="Cambria"/>
        </w:rPr>
        <w:t xml:space="preserve">(·) </w:t>
      </w:r>
      <w:r>
        <w:t>is an MLP classification head and bin</w:t>
      </w:r>
      <w:r>
        <w:rPr>
          <w:rFonts w:ascii="Cambria" w:eastAsia="Cambria" w:hAnsi="Cambria" w:cs="Cambria"/>
        </w:rPr>
        <w:t xml:space="preserve">(·) </w:t>
      </w:r>
      <w:r>
        <w:t>is used to discretize the angle.</w:t>
      </w:r>
    </w:p>
    <w:p w:rsidR="00573F24" w:rsidRDefault="00573F24">
      <w:pPr>
        <w:spacing w:after="264"/>
        <w:ind w:left="2" w:right="15"/>
      </w:pPr>
      <w:r w:rsidRPr="00573F24">
        <w:rPr>
          <w:rFonts w:hint="eastAsia"/>
        </w:rPr>
        <w:t>其中扇形（·）是</w:t>
      </w:r>
      <w:r w:rsidRPr="00573F24">
        <w:t>MLP</w:t>
      </w:r>
      <w:r w:rsidRPr="00573F24">
        <w:rPr>
          <w:rFonts w:hint="eastAsia"/>
        </w:rPr>
        <w:t>分类头，</w:t>
      </w:r>
      <w:r w:rsidRPr="00573F24">
        <w:t>bin</w:t>
      </w:r>
      <w:r w:rsidRPr="00573F24">
        <w:rPr>
          <w:rFonts w:hint="eastAsia"/>
        </w:rPr>
        <w:t>（·）用于离散化角度。</w:t>
      </w:r>
    </w:p>
    <w:p w:rsidR="00AA0E6F" w:rsidRDefault="00680F5F">
      <w:pPr>
        <w:spacing w:after="135" w:line="247" w:lineRule="auto"/>
        <w:ind w:left="3" w:right="10" w:hanging="3"/>
        <w:jc w:val="left"/>
      </w:pPr>
      <w:r>
        <w:t>Dihedral Prediction.</w:t>
      </w:r>
      <w:r>
        <w:tab/>
        <w:t xml:space="preserve">As shown in </w:t>
      </w:r>
      <w:r>
        <w:rPr>
          <w:color w:val="001473"/>
        </w:rPr>
        <w:t xml:space="preserve">Klicpera et al. </w:t>
      </w:r>
      <w:r>
        <w:t>(</w:t>
      </w:r>
      <w:r>
        <w:rPr>
          <w:color w:val="001473"/>
        </w:rPr>
        <w:t>2021</w:t>
      </w:r>
      <w:r>
        <w:t xml:space="preserve">), the dihedral angles between three edges can provide important clues about the relative directional information. Therefore, we can also construct a masked geometric objective by predicting the dihedral angles between three consecutive edges </w:t>
      </w:r>
      <w:r>
        <w:rPr>
          <w:rFonts w:ascii="Cambria" w:eastAsia="Cambria" w:hAnsi="Cambria" w:cs="Cambria"/>
        </w:rPr>
        <w:t>(</w:t>
      </w:r>
      <w:r>
        <w:rPr>
          <w:rFonts w:ascii="Cambria" w:eastAsia="Cambria" w:hAnsi="Cambria" w:cs="Cambria"/>
          <w:i/>
        </w:rPr>
        <w:t>i,j,r</w:t>
      </w:r>
      <w:r>
        <w:rPr>
          <w:rFonts w:ascii="Cambria" w:eastAsia="Cambria" w:hAnsi="Cambria" w:cs="Cambria"/>
          <w:vertAlign w:val="subscript"/>
        </w:rPr>
        <w:t>1</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j,k,r</w:t>
      </w:r>
      <w:r>
        <w:rPr>
          <w:rFonts w:ascii="Cambria" w:eastAsia="Cambria" w:hAnsi="Cambria" w:cs="Cambria"/>
          <w:vertAlign w:val="subscript"/>
        </w:rPr>
        <w:t>2</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k,t,r</w:t>
      </w:r>
      <w:r>
        <w:rPr>
          <w:rFonts w:ascii="Cambria" w:eastAsia="Cambria" w:hAnsi="Cambria" w:cs="Cambria"/>
          <w:vertAlign w:val="subscript"/>
        </w:rPr>
        <w:t>3</w:t>
      </w:r>
      <w:r>
        <w:rPr>
          <w:rFonts w:ascii="Cambria" w:eastAsia="Cambria" w:hAnsi="Cambria" w:cs="Cambria"/>
        </w:rPr>
        <w:t>)</w:t>
      </w:r>
      <w:r>
        <w:t>:</w:t>
      </w:r>
    </w:p>
    <w:p w:rsidR="00573F24" w:rsidRDefault="00573F24">
      <w:pPr>
        <w:spacing w:after="135" w:line="247" w:lineRule="auto"/>
        <w:ind w:left="3" w:right="10" w:hanging="3"/>
        <w:jc w:val="left"/>
      </w:pPr>
      <w:r w:rsidRPr="00573F24">
        <w:rPr>
          <w:rFonts w:hint="eastAsia"/>
        </w:rPr>
        <w:t>二面体预测。如</w:t>
      </w:r>
      <w:r w:rsidRPr="00573F24">
        <w:t>Klicpera</w:t>
      </w:r>
      <w:r w:rsidRPr="00573F24">
        <w:rPr>
          <w:rFonts w:hint="eastAsia"/>
        </w:rPr>
        <w:t>等人（</w:t>
      </w:r>
      <w:r w:rsidRPr="00573F24">
        <w:t>2021</w:t>
      </w:r>
      <w:r w:rsidRPr="00573F24">
        <w:rPr>
          <w:rFonts w:hint="eastAsia"/>
        </w:rPr>
        <w:t>）所示，三条边之间的二面角可以提供关于相对方向信息的重要线索。因此，我们还可以通过预测三个连续边</w:t>
      </w:r>
      <w:r w:rsidRPr="00573F24">
        <w:t xml:space="preserve"> </w:t>
      </w:r>
      <w:r w:rsidRPr="00573F24">
        <w:rPr>
          <w:rFonts w:hint="eastAsia"/>
        </w:rPr>
        <w:t>（</w:t>
      </w:r>
      <w:r w:rsidRPr="00573F24">
        <w:t>i</w:t>
      </w:r>
      <w:r w:rsidRPr="00573F24">
        <w:rPr>
          <w:rFonts w:hint="eastAsia"/>
        </w:rPr>
        <w:t>，</w:t>
      </w:r>
      <w:r w:rsidRPr="00573F24">
        <w:t>j</w:t>
      </w:r>
      <w:r w:rsidRPr="00573F24">
        <w:rPr>
          <w:rFonts w:hint="eastAsia"/>
        </w:rPr>
        <w:t>，</w:t>
      </w:r>
      <w:r w:rsidRPr="00573F24">
        <w:t>r1</w:t>
      </w:r>
      <w:r w:rsidRPr="00573F24">
        <w:rPr>
          <w:rFonts w:hint="eastAsia"/>
        </w:rPr>
        <w:t>）、（</w:t>
      </w:r>
      <w:r w:rsidRPr="00573F24">
        <w:t>j</w:t>
      </w:r>
      <w:r w:rsidRPr="00573F24">
        <w:rPr>
          <w:rFonts w:hint="eastAsia"/>
        </w:rPr>
        <w:t>，</w:t>
      </w:r>
      <w:r w:rsidRPr="00573F24">
        <w:t>k</w:t>
      </w:r>
      <w:r w:rsidRPr="00573F24">
        <w:rPr>
          <w:rFonts w:hint="eastAsia"/>
        </w:rPr>
        <w:t>，</w:t>
      </w:r>
      <w:r w:rsidRPr="00573F24">
        <w:t>r2</w:t>
      </w:r>
      <w:r w:rsidRPr="00573F24">
        <w:rPr>
          <w:rFonts w:hint="eastAsia"/>
        </w:rPr>
        <w:t>）</w:t>
      </w:r>
      <w:r w:rsidRPr="00573F24">
        <w:t xml:space="preserve"> </w:t>
      </w:r>
      <w:r w:rsidRPr="00573F24">
        <w:rPr>
          <w:rFonts w:hint="eastAsia"/>
        </w:rPr>
        <w:t>和</w:t>
      </w:r>
      <w:r w:rsidRPr="00573F24">
        <w:t xml:space="preserve"> </w:t>
      </w:r>
      <w:r w:rsidRPr="00573F24">
        <w:rPr>
          <w:rFonts w:hint="eastAsia"/>
        </w:rPr>
        <w:t>（</w:t>
      </w:r>
      <w:r w:rsidRPr="00573F24">
        <w:t>k</w:t>
      </w:r>
      <w:r w:rsidRPr="00573F24">
        <w:rPr>
          <w:rFonts w:hint="eastAsia"/>
        </w:rPr>
        <w:t>，</w:t>
      </w:r>
      <w:r w:rsidRPr="00573F24">
        <w:t>t</w:t>
      </w:r>
      <w:r w:rsidRPr="00573F24">
        <w:rPr>
          <w:rFonts w:hint="eastAsia"/>
        </w:rPr>
        <w:t>，</w:t>
      </w:r>
      <w:r w:rsidRPr="00573F24">
        <w:t>r3</w:t>
      </w:r>
      <w:r w:rsidRPr="00573F24">
        <w:rPr>
          <w:rFonts w:hint="eastAsia"/>
        </w:rPr>
        <w:t>）</w:t>
      </w:r>
      <w:r w:rsidRPr="00573F24">
        <w:t xml:space="preserve"> </w:t>
      </w:r>
      <w:r w:rsidRPr="00573F24">
        <w:rPr>
          <w:rFonts w:hint="eastAsia"/>
        </w:rPr>
        <w:t>之间的二面角来构造一个屏蔽的几何目标：</w:t>
      </w:r>
    </w:p>
    <w:p w:rsidR="00AA0E6F" w:rsidRDefault="00680F5F">
      <w:pPr>
        <w:spacing w:after="148" w:line="259" w:lineRule="auto"/>
        <w:ind w:left="10" w:right="-15" w:hanging="10"/>
        <w:jc w:val="right"/>
      </w:pPr>
      <w:r>
        <w:rPr>
          <w:noProof/>
        </w:rPr>
        <w:drawing>
          <wp:inline distT="0" distB="0" distL="0" distR="0">
            <wp:extent cx="3057144" cy="155448"/>
            <wp:effectExtent l="0" t="0" r="0" b="0"/>
            <wp:docPr id="53494" name="Picture 53494"/>
            <wp:cNvGraphicFramePr/>
            <a:graphic xmlns:a="http://schemas.openxmlformats.org/drawingml/2006/main">
              <a:graphicData uri="http://schemas.openxmlformats.org/drawingml/2006/picture">
                <pic:pic xmlns:pic="http://schemas.openxmlformats.org/drawingml/2006/picture">
                  <pic:nvPicPr>
                    <pic:cNvPr id="53494" name="Picture 53494"/>
                    <pic:cNvPicPr/>
                  </pic:nvPicPr>
                  <pic:blipFill>
                    <a:blip r:embed="rId32"/>
                    <a:stretch>
                      <a:fillRect/>
                    </a:stretch>
                  </pic:blipFill>
                  <pic:spPr>
                    <a:xfrm>
                      <a:off x="0" y="0"/>
                      <a:ext cx="3057144" cy="155448"/>
                    </a:xfrm>
                    <a:prstGeom prst="rect">
                      <a:avLst/>
                    </a:prstGeom>
                  </pic:spPr>
                </pic:pic>
              </a:graphicData>
            </a:graphic>
          </wp:inline>
        </w:drawing>
      </w:r>
      <w:r>
        <w:rPr>
          <w:rFonts w:ascii="Cambria" w:eastAsia="Cambria" w:hAnsi="Cambria" w:cs="Cambria"/>
          <w:i/>
        </w:rPr>
        <w:t>,</w:t>
      </w:r>
    </w:p>
    <w:p w:rsidR="00AA0E6F" w:rsidRDefault="00680F5F">
      <w:pPr>
        <w:ind w:left="2" w:right="15"/>
      </w:pPr>
      <w:r>
        <w:t xml:space="preserve">where </w:t>
      </w:r>
      <w:r>
        <w:rPr>
          <w:rFonts w:ascii="Cambria" w:eastAsia="Cambria" w:hAnsi="Cambria" w:cs="Cambria"/>
          <w:i/>
        </w:rPr>
        <w:t>f</w:t>
      </w:r>
      <w:r>
        <w:rPr>
          <w:rFonts w:ascii="Cambria" w:eastAsia="Cambria" w:hAnsi="Cambria" w:cs="Cambria"/>
        </w:rPr>
        <w:t xml:space="preserve">(·) </w:t>
      </w:r>
      <w:r>
        <w:t>is an MLP classification head and bin</w:t>
      </w:r>
      <w:r>
        <w:rPr>
          <w:rFonts w:ascii="Cambria" w:eastAsia="Cambria" w:hAnsi="Cambria" w:cs="Cambria"/>
        </w:rPr>
        <w:t xml:space="preserve">(·) </w:t>
      </w:r>
      <w:r>
        <w:t>is used to discretize the dihedral angles.</w:t>
      </w:r>
    </w:p>
    <w:p w:rsidR="00AA0E6F" w:rsidRDefault="00680F5F">
      <w:pPr>
        <w:spacing w:after="319"/>
        <w:ind w:left="2" w:right="202"/>
      </w:pPr>
      <w:r>
        <w:t xml:space="preserve">The framework of self-prediction methods is depicted in Fig. </w:t>
      </w:r>
      <w:r>
        <w:rPr>
          <w:color w:val="001473"/>
        </w:rPr>
        <w:t>2</w:t>
      </w:r>
      <w:r>
        <w:t>. In the sequel, we will treat the tasks above as four different pretraining methods.</w:t>
      </w:r>
    </w:p>
    <w:p w:rsidR="00573F24" w:rsidRDefault="00573F24">
      <w:pPr>
        <w:spacing w:after="319"/>
        <w:ind w:left="2" w:right="202"/>
      </w:pPr>
      <w:r w:rsidRPr="00573F24">
        <w:rPr>
          <w:rFonts w:hint="eastAsia"/>
        </w:rPr>
        <w:t>其中</w:t>
      </w:r>
      <w:r w:rsidRPr="00573F24">
        <w:t xml:space="preserve"> f</w:t>
      </w:r>
      <w:r w:rsidRPr="00573F24">
        <w:rPr>
          <w:rFonts w:hint="eastAsia"/>
        </w:rPr>
        <w:t>（·）</w:t>
      </w:r>
      <w:r w:rsidRPr="00573F24">
        <w:t xml:space="preserve"> </w:t>
      </w:r>
      <w:r w:rsidRPr="00573F24">
        <w:rPr>
          <w:rFonts w:hint="eastAsia"/>
        </w:rPr>
        <w:t>是</w:t>
      </w:r>
      <w:r w:rsidRPr="00573F24">
        <w:t xml:space="preserve"> MLP </w:t>
      </w:r>
      <w:r w:rsidRPr="00573F24">
        <w:rPr>
          <w:rFonts w:hint="eastAsia"/>
        </w:rPr>
        <w:t>分类头，</w:t>
      </w:r>
      <w:r w:rsidRPr="00573F24">
        <w:t>bin</w:t>
      </w:r>
      <w:r w:rsidRPr="00573F24">
        <w:rPr>
          <w:rFonts w:hint="eastAsia"/>
        </w:rPr>
        <w:t>（·）</w:t>
      </w:r>
      <w:r w:rsidRPr="00573F24">
        <w:t xml:space="preserve"> </w:t>
      </w:r>
      <w:r w:rsidRPr="00573F24">
        <w:rPr>
          <w:rFonts w:hint="eastAsia"/>
        </w:rPr>
        <w:t>用于离散二面角。自我预测方法的框架如图</w:t>
      </w:r>
      <w:r w:rsidRPr="00573F24">
        <w:t>2</w:t>
      </w:r>
      <w:r w:rsidRPr="00573F24">
        <w:rPr>
          <w:rFonts w:hint="eastAsia"/>
        </w:rPr>
        <w:t>所示。在续集中，我们将上述任务视为四种不同的预训练方法。</w:t>
      </w:r>
    </w:p>
    <w:p w:rsidR="00AA0E6F" w:rsidRDefault="00680F5F">
      <w:pPr>
        <w:pStyle w:val="1"/>
        <w:ind w:right="0"/>
      </w:pPr>
      <w:r>
        <w:t>5. Experiments</w:t>
      </w:r>
      <w:r w:rsidR="00573F24">
        <w:t>实验</w:t>
      </w:r>
    </w:p>
    <w:p w:rsidR="00AA0E6F" w:rsidRDefault="00680F5F">
      <w:pPr>
        <w:spacing w:after="258"/>
        <w:ind w:left="2" w:right="172"/>
      </w:pPr>
      <w:r>
        <w:t xml:space="preserve">In this section, we first introduce our experimental setup for pretraining and then evaluate our models on four standard downstream tasks including Enzyme Commission number prediction, Gene Ontology term prediction, fold classification and reaction classification. More experiments on protein engineering tasks can be found in Appendix </w:t>
      </w:r>
      <w:r>
        <w:rPr>
          <w:color w:val="001473"/>
        </w:rPr>
        <w:t>G</w:t>
      </w:r>
      <w:r>
        <w:t>.</w:t>
      </w:r>
    </w:p>
    <w:p w:rsidR="00573F24" w:rsidRDefault="00573F24">
      <w:pPr>
        <w:spacing w:after="258"/>
        <w:ind w:left="2" w:right="172"/>
      </w:pPr>
      <w:r w:rsidRPr="00573F24">
        <w:rPr>
          <w:rFonts w:hint="eastAsia"/>
        </w:rPr>
        <w:t>在本节中，我们首先介绍用于预训练的实验设置，然后评估四个标准下游任务的模型，包括酶委员会数预测，基因本体项预测，折叠分类和反应分类。有关蛋白质工程任务的更多实验可以在附录</w:t>
      </w:r>
      <w:r w:rsidRPr="00573F24">
        <w:t>G</w:t>
      </w:r>
      <w:r w:rsidRPr="00573F24">
        <w:rPr>
          <w:rFonts w:hint="eastAsia"/>
        </w:rPr>
        <w:t>中找到。</w:t>
      </w:r>
    </w:p>
    <w:p w:rsidR="00AA0E6F" w:rsidRDefault="00680F5F">
      <w:pPr>
        <w:spacing w:after="122"/>
        <w:ind w:left="10" w:right="62" w:hanging="10"/>
        <w:jc w:val="left"/>
      </w:pPr>
      <w:r>
        <w:t>5.1. Pretraining Setup</w:t>
      </w:r>
      <w:r w:rsidR="00573F24">
        <w:t>预训练建立</w:t>
      </w:r>
    </w:p>
    <w:p w:rsidR="00AA0E6F" w:rsidRDefault="00680F5F">
      <w:pPr>
        <w:ind w:left="2" w:right="172"/>
      </w:pPr>
      <w:r>
        <w:t>We use the AlphaFold protein structure database (</w:t>
      </w:r>
      <w:r>
        <w:rPr>
          <w:color w:val="001473"/>
        </w:rPr>
        <w:t>Jumper et al.</w:t>
      </w:r>
      <w:r>
        <w:t xml:space="preserve">, </w:t>
      </w:r>
      <w:r>
        <w:rPr>
          <w:color w:val="001473"/>
        </w:rPr>
        <w:t>2021</w:t>
      </w:r>
      <w:r>
        <w:t xml:space="preserve">; </w:t>
      </w:r>
      <w:r>
        <w:rPr>
          <w:color w:val="001473"/>
        </w:rPr>
        <w:t>Varadi et al.</w:t>
      </w:r>
      <w:r>
        <w:t xml:space="preserve">, </w:t>
      </w:r>
      <w:r>
        <w:rPr>
          <w:color w:val="001473"/>
        </w:rPr>
        <w:t>2021</w:t>
      </w:r>
      <w:r>
        <w:t>) for pretraining. This database contains the protein structures predicted by the AlphaFold2 model, and we employ both 365K proteomewide predictions and 440K Swiss-Prot (</w:t>
      </w:r>
      <w:r>
        <w:rPr>
          <w:color w:val="001473"/>
        </w:rPr>
        <w:t>Consortium</w:t>
      </w:r>
      <w:r>
        <w:t xml:space="preserve">, </w:t>
      </w:r>
      <w:r>
        <w:rPr>
          <w:color w:val="001473"/>
        </w:rPr>
        <w:t>2021</w:t>
      </w:r>
      <w:r>
        <w:t xml:space="preserve">) predictions in our experiments. In Appendix </w:t>
      </w:r>
      <w:r>
        <w:rPr>
          <w:color w:val="001473"/>
        </w:rPr>
        <w:t>F</w:t>
      </w:r>
      <w:r>
        <w:t>, we further report the results of pretraining on different datasets.</w:t>
      </w:r>
    </w:p>
    <w:p w:rsidR="00573F24" w:rsidRDefault="00680F5F" w:rsidP="00573F24">
      <w:pPr>
        <w:spacing w:after="257" w:line="247" w:lineRule="auto"/>
        <w:ind w:left="3" w:right="106" w:hanging="3"/>
        <w:jc w:val="left"/>
      </w:pPr>
      <w:r>
        <w:t xml:space="preserve">For pretraining, the model is trained on the AlphaFold protein database for 50 epochs. All these models are trained on 4 Tesla A100 GPUs. See Appendix </w:t>
      </w:r>
      <w:r>
        <w:rPr>
          <w:color w:val="001473"/>
        </w:rPr>
        <w:t xml:space="preserve">E.3 </w:t>
      </w:r>
      <w:r>
        <w:t>for more details.</w:t>
      </w:r>
    </w:p>
    <w:p w:rsidR="00573F24" w:rsidRPr="00573F24" w:rsidRDefault="00573F24" w:rsidP="00573F24">
      <w:pPr>
        <w:spacing w:after="257" w:line="247" w:lineRule="auto"/>
        <w:ind w:left="3" w:right="106" w:hanging="3"/>
        <w:jc w:val="left"/>
        <w:rPr>
          <w:rFonts w:eastAsiaTheme="minorEastAsia"/>
        </w:rPr>
      </w:pPr>
      <w:r w:rsidRPr="00573F24">
        <w:rPr>
          <w:rFonts w:eastAsiaTheme="minorEastAsia" w:hint="eastAsia"/>
        </w:rPr>
        <w:t>我们使用阿尔法折叠蛋白质结构数据库，用于预训练。该数据库包含</w:t>
      </w:r>
      <w:r w:rsidRPr="00573F24">
        <w:rPr>
          <w:rFonts w:eastAsiaTheme="minorEastAsia"/>
        </w:rPr>
        <w:t>AlphaFold2</w:t>
      </w:r>
      <w:r w:rsidRPr="00573F24">
        <w:rPr>
          <w:rFonts w:eastAsiaTheme="minorEastAsia" w:hint="eastAsia"/>
        </w:rPr>
        <w:t>模型预测的蛋白质结构，我们在实验中采用了</w:t>
      </w:r>
      <w:r w:rsidRPr="00573F24">
        <w:rPr>
          <w:rFonts w:eastAsiaTheme="minorEastAsia"/>
        </w:rPr>
        <w:t>365K</w:t>
      </w:r>
      <w:r w:rsidRPr="00573F24">
        <w:rPr>
          <w:rFonts w:eastAsiaTheme="minorEastAsia" w:hint="eastAsia"/>
        </w:rPr>
        <w:t>蛋白质组范围的预测和</w:t>
      </w:r>
      <w:r w:rsidRPr="00573F24">
        <w:rPr>
          <w:rFonts w:eastAsiaTheme="minorEastAsia"/>
        </w:rPr>
        <w:t>440K Swiss-Prot</w:t>
      </w:r>
      <w:r w:rsidRPr="00573F24">
        <w:rPr>
          <w:rFonts w:eastAsiaTheme="minorEastAsia" w:hint="eastAsia"/>
        </w:rPr>
        <w:t>（联盟，</w:t>
      </w:r>
      <w:r w:rsidRPr="00573F24">
        <w:rPr>
          <w:rFonts w:eastAsiaTheme="minorEastAsia"/>
        </w:rPr>
        <w:t>2021</w:t>
      </w:r>
      <w:r w:rsidRPr="00573F24">
        <w:rPr>
          <w:rFonts w:eastAsiaTheme="minorEastAsia" w:hint="eastAsia"/>
        </w:rPr>
        <w:t>）预测。在附录</w:t>
      </w:r>
      <w:r w:rsidRPr="00573F24">
        <w:rPr>
          <w:rFonts w:eastAsiaTheme="minorEastAsia"/>
        </w:rPr>
        <w:t>F</w:t>
      </w:r>
      <w:r w:rsidRPr="00573F24">
        <w:rPr>
          <w:rFonts w:eastAsiaTheme="minorEastAsia" w:hint="eastAsia"/>
        </w:rPr>
        <w:t>中，我们进一步报告了对不同数据集的预训练结果。对于预训练，模型在</w:t>
      </w:r>
      <w:r w:rsidRPr="00573F24">
        <w:rPr>
          <w:rFonts w:eastAsiaTheme="minorEastAsia"/>
        </w:rPr>
        <w:t>AlphaFold</w:t>
      </w:r>
      <w:r w:rsidRPr="00573F24">
        <w:rPr>
          <w:rFonts w:eastAsiaTheme="minorEastAsia" w:hint="eastAsia"/>
        </w:rPr>
        <w:t>蛋白质数据库上训练</w:t>
      </w:r>
      <w:r w:rsidRPr="00573F24">
        <w:rPr>
          <w:rFonts w:eastAsiaTheme="minorEastAsia"/>
        </w:rPr>
        <w:t>50</w:t>
      </w:r>
      <w:r w:rsidRPr="00573F24">
        <w:rPr>
          <w:rFonts w:eastAsiaTheme="minorEastAsia" w:hint="eastAsia"/>
        </w:rPr>
        <w:t>个</w:t>
      </w:r>
      <w:r w:rsidRPr="00573F24">
        <w:rPr>
          <w:rFonts w:eastAsiaTheme="minorEastAsia"/>
        </w:rPr>
        <w:t>epoch</w:t>
      </w:r>
      <w:r w:rsidRPr="00573F24">
        <w:rPr>
          <w:rFonts w:eastAsiaTheme="minorEastAsia" w:hint="eastAsia"/>
        </w:rPr>
        <w:t>。所有这些型号都在</w:t>
      </w:r>
      <w:r w:rsidRPr="00573F24">
        <w:rPr>
          <w:rFonts w:eastAsiaTheme="minorEastAsia"/>
        </w:rPr>
        <w:t>4</w:t>
      </w:r>
      <w:r w:rsidRPr="00573F24">
        <w:rPr>
          <w:rFonts w:eastAsiaTheme="minorEastAsia" w:hint="eastAsia"/>
        </w:rPr>
        <w:t>个特斯拉</w:t>
      </w:r>
      <w:r w:rsidRPr="00573F24">
        <w:rPr>
          <w:rFonts w:eastAsiaTheme="minorEastAsia"/>
        </w:rPr>
        <w:t>A100 GPU</w:t>
      </w:r>
      <w:r w:rsidRPr="00573F24">
        <w:rPr>
          <w:rFonts w:eastAsiaTheme="minorEastAsia" w:hint="eastAsia"/>
        </w:rPr>
        <w:t>上训练。详情见附录</w:t>
      </w:r>
      <w:r w:rsidRPr="00573F24">
        <w:rPr>
          <w:rFonts w:eastAsiaTheme="minorEastAsia"/>
        </w:rPr>
        <w:t>E.3</w:t>
      </w:r>
      <w:r w:rsidRPr="00573F24">
        <w:rPr>
          <w:rFonts w:eastAsiaTheme="minorEastAsia" w:hint="eastAsia"/>
        </w:rPr>
        <w:t>。</w:t>
      </w:r>
    </w:p>
    <w:p w:rsidR="00AA0E6F" w:rsidRDefault="00680F5F">
      <w:pPr>
        <w:spacing w:after="147"/>
        <w:ind w:left="10" w:right="62" w:hanging="10"/>
        <w:jc w:val="left"/>
      </w:pPr>
      <w:r>
        <w:lastRenderedPageBreak/>
        <w:t>5.2. Downstream Tasks 1 &amp; 2: EC and GO Prediction</w:t>
      </w:r>
      <w:r w:rsidR="00573F24" w:rsidRPr="00573F24">
        <w:rPr>
          <w:rFonts w:hint="eastAsia"/>
        </w:rPr>
        <w:t>下游任务</w:t>
      </w:r>
      <w:r w:rsidR="00573F24" w:rsidRPr="00573F24">
        <w:t xml:space="preserve"> 1 &amp; 2</w:t>
      </w:r>
      <w:r w:rsidR="00573F24" w:rsidRPr="00573F24">
        <w:rPr>
          <w:rFonts w:hint="eastAsia"/>
        </w:rPr>
        <w:t>：</w:t>
      </w:r>
      <w:r w:rsidR="00573F24" w:rsidRPr="00573F24">
        <w:t xml:space="preserve">EC </w:t>
      </w:r>
      <w:r w:rsidR="00573F24" w:rsidRPr="00573F24">
        <w:rPr>
          <w:rFonts w:hint="eastAsia"/>
        </w:rPr>
        <w:t>和</w:t>
      </w:r>
      <w:r w:rsidR="00573F24" w:rsidRPr="00573F24">
        <w:t xml:space="preserve"> GO </w:t>
      </w:r>
      <w:r w:rsidR="00573F24" w:rsidRPr="00573F24">
        <w:rPr>
          <w:rFonts w:hint="eastAsia"/>
        </w:rPr>
        <w:t>预测</w:t>
      </w:r>
    </w:p>
    <w:p w:rsidR="00AA0E6F" w:rsidRDefault="00680F5F">
      <w:pPr>
        <w:spacing w:after="19"/>
        <w:ind w:left="2" w:right="15"/>
      </w:pPr>
      <w:r>
        <w:t xml:space="preserve">We first adopt two tasks proposed in </w:t>
      </w:r>
      <w:r>
        <w:rPr>
          <w:color w:val="001473"/>
        </w:rPr>
        <w:t>Gligorijevic et al.´</w:t>
      </w:r>
    </w:p>
    <w:p w:rsidR="00AA0E6F" w:rsidRDefault="00680F5F">
      <w:pPr>
        <w:spacing w:after="139"/>
        <w:ind w:left="2" w:right="172"/>
      </w:pPr>
      <w:r>
        <w:t>(</w:t>
      </w:r>
      <w:r>
        <w:rPr>
          <w:color w:val="001473"/>
        </w:rPr>
        <w:t>2021</w:t>
      </w:r>
      <w:r>
        <w:t>) for downstream evaluation. Enzyme Commission (EC) number prediction seeks to predict the EC numbers of different proteins, which describe their catalysis of biochemical reactions. The EC numbers are selected from the third and fourth levels of the EC tree, forming 538 binary classification tasks. Gene Ontology (GO) term prediction aims to predict whether a protein belongs to some GO terms. These terms classify proteins into hierarchically related functional classes organized into three ontologies: molecular function (MF), biological process (BP) and cellular component (CC).</w:t>
      </w:r>
    </w:p>
    <w:p w:rsidR="00AA0E6F" w:rsidRDefault="00680F5F">
      <w:pPr>
        <w:spacing w:after="272"/>
        <w:ind w:left="2" w:right="15"/>
      </w:pPr>
      <w:r>
        <w:t xml:space="preserve">We follow the split method in </w:t>
      </w:r>
      <w:r>
        <w:rPr>
          <w:color w:val="001473"/>
        </w:rPr>
        <w:t xml:space="preserve">Gligorijevic et al.´ </w:t>
      </w:r>
      <w:r>
        <w:t>(</w:t>
      </w:r>
      <w:r>
        <w:rPr>
          <w:color w:val="001473"/>
        </w:rPr>
        <w:t>2021</w:t>
      </w:r>
      <w:r>
        <w:t>) to ensure that the test set only contains PDB chains with sequence identity no more than 95% to the training set.</w:t>
      </w:r>
    </w:p>
    <w:p w:rsidR="00573F24" w:rsidRDefault="00573F24">
      <w:pPr>
        <w:spacing w:after="272"/>
        <w:ind w:left="2" w:right="15"/>
      </w:pPr>
      <w:r w:rsidRPr="00573F24">
        <w:rPr>
          <w:rFonts w:hint="eastAsia"/>
        </w:rPr>
        <w:t>我们首先采用格里戈里耶维奇等人（</w:t>
      </w:r>
      <w:r w:rsidRPr="00573F24">
        <w:t>2021</w:t>
      </w:r>
      <w:r w:rsidRPr="00573F24">
        <w:rPr>
          <w:rFonts w:hint="eastAsia"/>
        </w:rPr>
        <w:t>）中提出的两项任务进行下游评估。酶委员会（</w:t>
      </w:r>
      <w:r w:rsidRPr="00573F24">
        <w:t>EC</w:t>
      </w:r>
      <w:r w:rsidRPr="00573F24">
        <w:rPr>
          <w:rFonts w:hint="eastAsia"/>
        </w:rPr>
        <w:t>）数预测旨在预测不同蛋白质的</w:t>
      </w:r>
      <w:r w:rsidRPr="00573F24">
        <w:t>EC</w:t>
      </w:r>
      <w:r w:rsidRPr="00573F24">
        <w:rPr>
          <w:rFonts w:hint="eastAsia"/>
        </w:rPr>
        <w:t>数，其描述它们对生化反应的</w:t>
      </w:r>
      <w:r w:rsidRPr="009D177A">
        <w:rPr>
          <w:rFonts w:hint="eastAsia"/>
          <w:color w:val="FF0000"/>
        </w:rPr>
        <w:t>催化作用</w:t>
      </w:r>
      <w:r w:rsidRPr="00573F24">
        <w:rPr>
          <w:rFonts w:hint="eastAsia"/>
        </w:rPr>
        <w:t>。</w:t>
      </w:r>
      <w:r w:rsidRPr="00573F24">
        <w:t xml:space="preserve">EC </w:t>
      </w:r>
      <w:r w:rsidRPr="00573F24">
        <w:rPr>
          <w:rFonts w:hint="eastAsia"/>
        </w:rPr>
        <w:t>编号是从</w:t>
      </w:r>
      <w:r w:rsidRPr="00573F24">
        <w:t xml:space="preserve"> EC </w:t>
      </w:r>
      <w:r w:rsidRPr="00573F24">
        <w:rPr>
          <w:rFonts w:hint="eastAsia"/>
        </w:rPr>
        <w:t>树的第三和第四级中选择的，形成</w:t>
      </w:r>
      <w:r w:rsidRPr="00573F24">
        <w:t xml:space="preserve"> 538 </w:t>
      </w:r>
      <w:r w:rsidRPr="00573F24">
        <w:rPr>
          <w:rFonts w:hint="eastAsia"/>
        </w:rPr>
        <w:t>个二元分类任务。基因本体（</w:t>
      </w:r>
      <w:r w:rsidRPr="00573F24">
        <w:t>GO</w:t>
      </w:r>
      <w:r w:rsidRPr="00573F24">
        <w:rPr>
          <w:rFonts w:hint="eastAsia"/>
        </w:rPr>
        <w:t>）项预测旨在预测蛋白质是否属于某些</w:t>
      </w:r>
      <w:r w:rsidRPr="00573F24">
        <w:t>GO</w:t>
      </w:r>
      <w:r w:rsidRPr="00573F24">
        <w:rPr>
          <w:rFonts w:hint="eastAsia"/>
        </w:rPr>
        <w:t>项。这些术语将</w:t>
      </w:r>
      <w:r w:rsidRPr="009D177A">
        <w:rPr>
          <w:rFonts w:hint="eastAsia"/>
          <w:color w:val="FF0000"/>
        </w:rPr>
        <w:t>蛋白质分为分层相关的功能类别，分为三个本体：分子功能（</w:t>
      </w:r>
      <w:r w:rsidRPr="009D177A">
        <w:rPr>
          <w:color w:val="FF0000"/>
        </w:rPr>
        <w:t>MF</w:t>
      </w:r>
      <w:r w:rsidRPr="009D177A">
        <w:rPr>
          <w:rFonts w:hint="eastAsia"/>
          <w:color w:val="FF0000"/>
        </w:rPr>
        <w:t>），生物过程（</w:t>
      </w:r>
      <w:r w:rsidRPr="009D177A">
        <w:rPr>
          <w:color w:val="FF0000"/>
        </w:rPr>
        <w:t>BP</w:t>
      </w:r>
      <w:r w:rsidRPr="009D177A">
        <w:rPr>
          <w:rFonts w:hint="eastAsia"/>
          <w:color w:val="FF0000"/>
        </w:rPr>
        <w:t>）和细胞组分（</w:t>
      </w:r>
      <w:r w:rsidRPr="009D177A">
        <w:rPr>
          <w:color w:val="FF0000"/>
        </w:rPr>
        <w:t>CC</w:t>
      </w:r>
      <w:r w:rsidRPr="009D177A">
        <w:rPr>
          <w:rFonts w:hint="eastAsia"/>
          <w:color w:val="FF0000"/>
        </w:rPr>
        <w:t>）</w:t>
      </w:r>
      <w:r w:rsidRPr="00573F24">
        <w:rPr>
          <w:rFonts w:hint="eastAsia"/>
        </w:rPr>
        <w:t>。我们遵循</w:t>
      </w:r>
      <w:r w:rsidRPr="00573F24">
        <w:t>Gligorijevic</w:t>
      </w:r>
      <w:r w:rsidRPr="00573F24">
        <w:rPr>
          <w:rFonts w:hint="eastAsia"/>
        </w:rPr>
        <w:t>等人（</w:t>
      </w:r>
      <w:r w:rsidRPr="00573F24">
        <w:t>2021</w:t>
      </w:r>
      <w:r w:rsidRPr="00573F24">
        <w:rPr>
          <w:rFonts w:hint="eastAsia"/>
        </w:rPr>
        <w:t>）中的拆分方法，以确保测试集仅包含序列标识不超过训练集</w:t>
      </w:r>
      <w:r w:rsidRPr="00573F24">
        <w:t>95%</w:t>
      </w:r>
      <w:r w:rsidRPr="00573F24">
        <w:rPr>
          <w:rFonts w:hint="eastAsia"/>
        </w:rPr>
        <w:t>的</w:t>
      </w:r>
      <w:r w:rsidRPr="00573F24">
        <w:t>PDB</w:t>
      </w:r>
      <w:r w:rsidRPr="00573F24">
        <w:rPr>
          <w:rFonts w:hint="eastAsia"/>
        </w:rPr>
        <w:t>链。</w:t>
      </w:r>
    </w:p>
    <w:p w:rsidR="00AA0E6F" w:rsidRDefault="00680F5F">
      <w:pPr>
        <w:spacing w:after="14"/>
        <w:ind w:left="2" w:right="15"/>
      </w:pPr>
      <w:r>
        <w:t xml:space="preserve">Baselines. Following </w:t>
      </w:r>
      <w:r>
        <w:rPr>
          <w:color w:val="001473"/>
        </w:rPr>
        <w:t xml:space="preserve">Wang et al. </w:t>
      </w:r>
      <w:r>
        <w:t>(</w:t>
      </w:r>
      <w:r>
        <w:rPr>
          <w:color w:val="001473"/>
        </w:rPr>
        <w:t>2021</w:t>
      </w:r>
      <w:r>
        <w:t>), we compare our encoders with many existing protein representation learning methods, including four sequence-based encoders (CNN (</w:t>
      </w:r>
      <w:r>
        <w:rPr>
          <w:color w:val="001473"/>
        </w:rPr>
        <w:t>Shanehsazzadeh et al.</w:t>
      </w:r>
      <w:r>
        <w:t xml:space="preserve">, </w:t>
      </w:r>
      <w:r>
        <w:rPr>
          <w:color w:val="001473"/>
        </w:rPr>
        <w:t>2020</w:t>
      </w:r>
      <w:r>
        <w:t>), ResNet (</w:t>
      </w:r>
      <w:r>
        <w:rPr>
          <w:color w:val="001473"/>
        </w:rPr>
        <w:t>Rao et al.</w:t>
      </w:r>
      <w:r>
        <w:t xml:space="preserve">, </w:t>
      </w:r>
      <w:r>
        <w:rPr>
          <w:color w:val="001473"/>
        </w:rPr>
        <w:t>2019</w:t>
      </w:r>
      <w:r>
        <w:t>), LSTM (</w:t>
      </w:r>
      <w:r>
        <w:rPr>
          <w:color w:val="001473"/>
        </w:rPr>
        <w:t>Rao et al.</w:t>
      </w:r>
      <w:r>
        <w:t xml:space="preserve">, </w:t>
      </w:r>
      <w:r>
        <w:rPr>
          <w:color w:val="001473"/>
        </w:rPr>
        <w:t>2019</w:t>
      </w:r>
      <w:r>
        <w:t>) and Transformer (</w:t>
      </w:r>
      <w:r>
        <w:rPr>
          <w:color w:val="001473"/>
        </w:rPr>
        <w:t>Rao et al.</w:t>
      </w:r>
      <w:r>
        <w:t xml:space="preserve">, </w:t>
      </w:r>
      <w:r>
        <w:rPr>
          <w:color w:val="001473"/>
        </w:rPr>
        <w:t>2019</w:t>
      </w:r>
      <w:r>
        <w:t>)), four structure-based encoders (GAT (</w:t>
      </w:r>
      <w:r>
        <w:rPr>
          <w:color w:val="001473"/>
        </w:rPr>
        <w:t>Velickoviˇ c´ et al.</w:t>
      </w:r>
      <w:r>
        <w:t xml:space="preserve">, </w:t>
      </w:r>
      <w:r>
        <w:rPr>
          <w:color w:val="001473"/>
        </w:rPr>
        <w:t>2018</w:t>
      </w:r>
      <w:r>
        <w:t>), GVP (</w:t>
      </w:r>
      <w:r>
        <w:rPr>
          <w:color w:val="001473"/>
        </w:rPr>
        <w:t>Jing et al.</w:t>
      </w:r>
      <w:r>
        <w:t xml:space="preserve">, </w:t>
      </w:r>
      <w:r>
        <w:rPr>
          <w:color w:val="001473"/>
        </w:rPr>
        <w:t>2021</w:t>
      </w:r>
      <w:r>
        <w:t>), DeepFRI (</w:t>
      </w:r>
      <w:r>
        <w:rPr>
          <w:color w:val="001473"/>
        </w:rPr>
        <w:t xml:space="preserve">Gligorijevic et al.´ </w:t>
      </w:r>
      <w:r>
        <w:t xml:space="preserve">, </w:t>
      </w:r>
      <w:r>
        <w:rPr>
          <w:color w:val="001473"/>
        </w:rPr>
        <w:t>2021</w:t>
      </w:r>
      <w:r>
        <w:t>) and New IEConv (</w:t>
      </w:r>
      <w:r>
        <w:rPr>
          <w:color w:val="001473"/>
        </w:rPr>
        <w:t>Hermosilla &amp; Ropinski</w:t>
      </w:r>
      <w:r>
        <w:t xml:space="preserve">, </w:t>
      </w:r>
      <w:r>
        <w:rPr>
          <w:color w:val="001473"/>
        </w:rPr>
        <w:t>2022</w:t>
      </w:r>
      <w:r>
        <w:t>)). We also include three models pretrained on largescale sequence datasets (ProtBERT-BFD (</w:t>
      </w:r>
      <w:r>
        <w:rPr>
          <w:color w:val="001473"/>
        </w:rPr>
        <w:t>Elnaggar et al.</w:t>
      </w:r>
      <w:r>
        <w:t>,</w:t>
      </w:r>
    </w:p>
    <w:p w:rsidR="00AA0E6F" w:rsidRDefault="00680F5F">
      <w:pPr>
        <w:spacing w:after="258" w:line="264" w:lineRule="auto"/>
        <w:ind w:left="4" w:right="0" w:hanging="10"/>
        <w:jc w:val="left"/>
      </w:pPr>
      <w:r>
        <w:rPr>
          <w:color w:val="001473"/>
        </w:rPr>
        <w:t>2021</w:t>
      </w:r>
      <w:r>
        <w:t>), ESM-1b (</w:t>
      </w:r>
      <w:r>
        <w:rPr>
          <w:color w:val="001473"/>
        </w:rPr>
        <w:t>Rives et al.</w:t>
      </w:r>
      <w:r>
        <w:t xml:space="preserve">, </w:t>
      </w:r>
      <w:r>
        <w:rPr>
          <w:color w:val="001473"/>
        </w:rPr>
        <w:t>2021</w:t>
      </w:r>
      <w:r>
        <w:t>) and LM-GVP (</w:t>
      </w:r>
      <w:r>
        <w:rPr>
          <w:color w:val="001473"/>
        </w:rPr>
        <w:t>Wang et al.</w:t>
      </w:r>
      <w:r>
        <w:t xml:space="preserve">, </w:t>
      </w:r>
      <w:r>
        <w:rPr>
          <w:color w:val="001473"/>
        </w:rPr>
        <w:t>2021</w:t>
      </w:r>
      <w:r>
        <w:t>)).</w:t>
      </w:r>
    </w:p>
    <w:p w:rsidR="00573F24" w:rsidRDefault="00573F24">
      <w:pPr>
        <w:spacing w:after="258" w:line="264" w:lineRule="auto"/>
        <w:ind w:left="4" w:right="0" w:hanging="10"/>
        <w:jc w:val="left"/>
      </w:pPr>
      <w:r w:rsidRPr="00573F24">
        <w:rPr>
          <w:rFonts w:hint="eastAsia"/>
        </w:rPr>
        <w:t>基线。继</w:t>
      </w:r>
      <w:r w:rsidRPr="00573F24">
        <w:t>Wang</w:t>
      </w:r>
      <w:r w:rsidRPr="00573F24">
        <w:rPr>
          <w:rFonts w:hint="eastAsia"/>
        </w:rPr>
        <w:t>等人（</w:t>
      </w:r>
      <w:r w:rsidRPr="00573F24">
        <w:t>2021</w:t>
      </w:r>
      <w:r w:rsidRPr="00573F24">
        <w:rPr>
          <w:rFonts w:hint="eastAsia"/>
        </w:rPr>
        <w:t>）之后，我们将编码器与许多现有的蛋白质表示学习方法进行了比较，包括四种基于序列的编码器（</w:t>
      </w:r>
      <w:r w:rsidRPr="00573F24">
        <w:t>CNN</w:t>
      </w:r>
      <w:r w:rsidRPr="00573F24">
        <w:rPr>
          <w:rFonts w:hint="eastAsia"/>
        </w:rPr>
        <w:t>（</w:t>
      </w:r>
      <w:r w:rsidRPr="00573F24">
        <w:t>Shanehsazzadeh</w:t>
      </w:r>
      <w:r w:rsidRPr="00573F24">
        <w:rPr>
          <w:rFonts w:hint="eastAsia"/>
        </w:rPr>
        <w:t>等人，</w:t>
      </w:r>
      <w:r w:rsidRPr="00573F24">
        <w:t>2020</w:t>
      </w:r>
      <w:r w:rsidRPr="00573F24">
        <w:rPr>
          <w:rFonts w:hint="eastAsia"/>
        </w:rPr>
        <w:t>年），</w:t>
      </w:r>
      <w:r w:rsidRPr="00573F24">
        <w:t>ResNet</w:t>
      </w:r>
      <w:r w:rsidRPr="00573F24">
        <w:rPr>
          <w:rFonts w:hint="eastAsia"/>
        </w:rPr>
        <w:t>（饶等人，</w:t>
      </w:r>
      <w:r w:rsidRPr="00573F24">
        <w:t>2019</w:t>
      </w:r>
      <w:r w:rsidRPr="00573F24">
        <w:rPr>
          <w:rFonts w:hint="eastAsia"/>
        </w:rPr>
        <w:t>年），</w:t>
      </w:r>
      <w:r w:rsidRPr="00573F24">
        <w:t>LSTM</w:t>
      </w:r>
      <w:r w:rsidRPr="00573F24">
        <w:rPr>
          <w:rFonts w:hint="eastAsia"/>
        </w:rPr>
        <w:t>（饶等人，</w:t>
      </w:r>
      <w:r w:rsidRPr="00573F24">
        <w:t>2019</w:t>
      </w:r>
      <w:r w:rsidRPr="00573F24">
        <w:rPr>
          <w:rFonts w:hint="eastAsia"/>
        </w:rPr>
        <w:t>年）和变压器（饶等人，</w:t>
      </w:r>
      <w:r w:rsidRPr="00573F24">
        <w:t>2019</w:t>
      </w:r>
      <w:r w:rsidRPr="00573F24">
        <w:rPr>
          <w:rFonts w:hint="eastAsia"/>
        </w:rPr>
        <w:t>年）），四种基于结构的编码器（</w:t>
      </w:r>
      <w:r w:rsidRPr="00573F24">
        <w:t>GAT</w:t>
      </w:r>
      <w:r w:rsidRPr="00573F24">
        <w:rPr>
          <w:rFonts w:hint="eastAsia"/>
        </w:rPr>
        <w:t>（</w:t>
      </w:r>
      <w:r w:rsidRPr="00573F24">
        <w:t xml:space="preserve">Velickoviˇ c' </w:t>
      </w:r>
      <w:r w:rsidRPr="00573F24">
        <w:rPr>
          <w:rFonts w:hint="eastAsia"/>
        </w:rPr>
        <w:t>等人，</w:t>
      </w:r>
      <w:r w:rsidRPr="00573F24">
        <w:t>2018</w:t>
      </w:r>
      <w:r w:rsidRPr="00573F24">
        <w:rPr>
          <w:rFonts w:hint="eastAsia"/>
        </w:rPr>
        <w:t>年），</w:t>
      </w:r>
      <w:r w:rsidRPr="00573F24">
        <w:t>GVP</w:t>
      </w:r>
      <w:r w:rsidRPr="00573F24">
        <w:rPr>
          <w:rFonts w:hint="eastAsia"/>
        </w:rPr>
        <w:t>（荆等人，</w:t>
      </w:r>
      <w:r w:rsidRPr="00573F24">
        <w:t>2021</w:t>
      </w:r>
      <w:r w:rsidRPr="00573F24">
        <w:rPr>
          <w:rFonts w:hint="eastAsia"/>
        </w:rPr>
        <w:t>年），</w:t>
      </w:r>
      <w:r w:rsidRPr="00573F24">
        <w:t>DeepFRI</w:t>
      </w:r>
      <w:r w:rsidRPr="00573F24">
        <w:rPr>
          <w:rFonts w:hint="eastAsia"/>
        </w:rPr>
        <w:t>（格里戈里耶维奇等人，</w:t>
      </w:r>
      <w:r w:rsidRPr="00573F24">
        <w:t>2019</w:t>
      </w:r>
      <w:r w:rsidRPr="00573F24">
        <w:rPr>
          <w:rFonts w:hint="eastAsia"/>
        </w:rPr>
        <w:t>年），四种基于结构的编码器（</w:t>
      </w:r>
      <w:r w:rsidRPr="00573F24">
        <w:t xml:space="preserve">Velickoviˇ c' </w:t>
      </w:r>
      <w:r w:rsidRPr="00573F24">
        <w:rPr>
          <w:rFonts w:hint="eastAsia"/>
        </w:rPr>
        <w:t>等人，</w:t>
      </w:r>
      <w:r w:rsidRPr="00573F24">
        <w:t>2018</w:t>
      </w:r>
      <w:r w:rsidRPr="00573F24">
        <w:rPr>
          <w:rFonts w:hint="eastAsia"/>
        </w:rPr>
        <w:t>年），</w:t>
      </w:r>
      <w:r w:rsidRPr="00573F24">
        <w:t>GVP</w:t>
      </w:r>
      <w:r w:rsidRPr="00573F24">
        <w:rPr>
          <w:rFonts w:hint="eastAsia"/>
        </w:rPr>
        <w:t>（荆等人，</w:t>
      </w:r>
      <w:r w:rsidRPr="00573F24">
        <w:t>2021</w:t>
      </w:r>
      <w:r w:rsidRPr="00573F24">
        <w:rPr>
          <w:rFonts w:hint="eastAsia"/>
        </w:rPr>
        <w:t>年），</w:t>
      </w:r>
      <w:r w:rsidRPr="00573F24">
        <w:t>DeepFRI</w:t>
      </w:r>
      <w:r w:rsidRPr="00573F24">
        <w:rPr>
          <w:rFonts w:hint="eastAsia"/>
        </w:rPr>
        <w:t>（格里戈里耶维奇等人。</w:t>
      </w:r>
      <w:r w:rsidRPr="00573F24">
        <w:t>' 2021</w:t>
      </w:r>
      <w:r w:rsidRPr="00573F24">
        <w:rPr>
          <w:rFonts w:hint="eastAsia"/>
        </w:rPr>
        <w:t>）和新</w:t>
      </w:r>
      <w:r w:rsidRPr="00573F24">
        <w:t>IEConv</w:t>
      </w:r>
      <w:r w:rsidRPr="00573F24">
        <w:rPr>
          <w:rFonts w:hint="eastAsia"/>
        </w:rPr>
        <w:t>（赫莫西拉和罗宾斯基，</w:t>
      </w:r>
      <w:r w:rsidRPr="00573F24">
        <w:t>2022</w:t>
      </w:r>
      <w:r w:rsidRPr="00573F24">
        <w:rPr>
          <w:rFonts w:hint="eastAsia"/>
        </w:rPr>
        <w:t>））。我们还包括三个在大规模序列数据集上预训练的模型（</w:t>
      </w:r>
      <w:r w:rsidRPr="00573F24">
        <w:t>ProtBERT-BFD</w:t>
      </w:r>
      <w:r w:rsidRPr="00573F24">
        <w:rPr>
          <w:rFonts w:hint="eastAsia"/>
        </w:rPr>
        <w:t>（埃尔纳加等人，</w:t>
      </w:r>
      <w:r w:rsidRPr="00573F24">
        <w:t>2021</w:t>
      </w:r>
      <w:r w:rsidRPr="00573F24">
        <w:rPr>
          <w:rFonts w:hint="eastAsia"/>
        </w:rPr>
        <w:t>年），</w:t>
      </w:r>
      <w:r w:rsidRPr="00573F24">
        <w:t>ESM-1b</w:t>
      </w:r>
      <w:r w:rsidRPr="00573F24">
        <w:rPr>
          <w:rFonts w:hint="eastAsia"/>
        </w:rPr>
        <w:t>（里夫斯等人，</w:t>
      </w:r>
      <w:r w:rsidRPr="00573F24">
        <w:t>2021</w:t>
      </w:r>
      <w:r w:rsidRPr="00573F24">
        <w:rPr>
          <w:rFonts w:hint="eastAsia"/>
        </w:rPr>
        <w:t>年）和</w:t>
      </w:r>
      <w:r w:rsidRPr="00573F24">
        <w:t>LM-GVP</w:t>
      </w:r>
      <w:r w:rsidRPr="00573F24">
        <w:rPr>
          <w:rFonts w:hint="eastAsia"/>
        </w:rPr>
        <w:t>（王等人，</w:t>
      </w:r>
      <w:r w:rsidRPr="00573F24">
        <w:t>2021</w:t>
      </w:r>
      <w:r w:rsidRPr="00573F24">
        <w:rPr>
          <w:rFonts w:hint="eastAsia"/>
        </w:rPr>
        <w:t>年））。</w:t>
      </w:r>
    </w:p>
    <w:p w:rsidR="00AA0E6F" w:rsidRDefault="00680F5F">
      <w:pPr>
        <w:spacing w:after="270"/>
        <w:ind w:left="2" w:right="15"/>
      </w:pPr>
      <w:r>
        <w:t>Training and evaluation. For comparison, we train GearNet and GearNet-Edge from scratch and also include the results of GearNet-Edge pretrained with five proposed methods. The models are trained for 200 epochs. We evaluate the performance with two metrics commonly used in the CAFA challenges (</w:t>
      </w:r>
      <w:r>
        <w:rPr>
          <w:color w:val="001473"/>
        </w:rPr>
        <w:t>Radivojac et al.</w:t>
      </w:r>
      <w:r>
        <w:t xml:space="preserve">, </w:t>
      </w:r>
      <w:r>
        <w:rPr>
          <w:color w:val="001473"/>
        </w:rPr>
        <w:t>2013</w:t>
      </w:r>
      <w:r>
        <w:t>): (1) proteincentric maximum F-score F</w:t>
      </w:r>
      <w:r>
        <w:rPr>
          <w:vertAlign w:val="subscript"/>
        </w:rPr>
        <w:t>max</w:t>
      </w:r>
      <w:r>
        <w:t>; (2) pair-centric area under precision-recall curve AUPR</w:t>
      </w:r>
      <w:r>
        <w:rPr>
          <w:vertAlign w:val="subscript"/>
        </w:rPr>
        <w:t xml:space="preserve">pair </w:t>
      </w:r>
      <w:r>
        <w:t xml:space="preserve">(See Appendix </w:t>
      </w:r>
      <w:r>
        <w:rPr>
          <w:color w:val="001473"/>
        </w:rPr>
        <w:t xml:space="preserve">E.2 </w:t>
      </w:r>
      <w:r>
        <w:t>for details). Models are selected based on the F</w:t>
      </w:r>
      <w:r>
        <w:rPr>
          <w:vertAlign w:val="subscript"/>
        </w:rPr>
        <w:t xml:space="preserve">max </w:t>
      </w:r>
      <w:r>
        <w:t>on validation sets.</w:t>
      </w:r>
    </w:p>
    <w:p w:rsidR="00573F24" w:rsidRDefault="00573F24">
      <w:pPr>
        <w:spacing w:after="270"/>
        <w:ind w:left="2" w:right="15"/>
      </w:pPr>
      <w:r w:rsidRPr="00573F24">
        <w:rPr>
          <w:rFonts w:hint="eastAsia"/>
        </w:rPr>
        <w:t>培训和评估。为了进行比较，我们从头开始训练</w:t>
      </w:r>
      <w:r w:rsidRPr="009D177A">
        <w:rPr>
          <w:rFonts w:hint="eastAsia"/>
          <w:color w:val="FF0000"/>
        </w:rPr>
        <w:t>齿轮网和齿轮网边缘</w:t>
      </w:r>
      <w:r w:rsidRPr="00573F24">
        <w:rPr>
          <w:rFonts w:hint="eastAsia"/>
        </w:rPr>
        <w:t>，还包括使用五种建议的方法预先训练的齿轮网边缘的结果。这些模型经过</w:t>
      </w:r>
      <w:r w:rsidRPr="00573F24">
        <w:t xml:space="preserve"> 200 </w:t>
      </w:r>
      <w:r w:rsidRPr="00573F24">
        <w:rPr>
          <w:rFonts w:hint="eastAsia"/>
        </w:rPr>
        <w:t>个</w:t>
      </w:r>
      <w:r w:rsidRPr="00573F24">
        <w:t xml:space="preserve"> epoch </w:t>
      </w:r>
      <w:r w:rsidRPr="00573F24">
        <w:rPr>
          <w:rFonts w:hint="eastAsia"/>
        </w:rPr>
        <w:t>的训练。我们用中央美术学院挑战赛中常用的两个指标来评估表现（</w:t>
      </w:r>
      <w:r w:rsidRPr="00573F24">
        <w:t>Radivojac</w:t>
      </w:r>
      <w:r w:rsidRPr="00573F24">
        <w:rPr>
          <w:rFonts w:hint="eastAsia"/>
        </w:rPr>
        <w:t>等人，</w:t>
      </w:r>
      <w:r w:rsidRPr="00573F24">
        <w:t>2013</w:t>
      </w:r>
      <w:r w:rsidRPr="00573F24">
        <w:rPr>
          <w:rFonts w:hint="eastAsia"/>
        </w:rPr>
        <w:t>）：（</w:t>
      </w:r>
      <w:r w:rsidRPr="00573F24">
        <w:t>1</w:t>
      </w:r>
      <w:r w:rsidRPr="00573F24">
        <w:rPr>
          <w:rFonts w:hint="eastAsia"/>
        </w:rPr>
        <w:t>）以</w:t>
      </w:r>
      <w:r w:rsidRPr="009D177A">
        <w:rPr>
          <w:rFonts w:hint="eastAsia"/>
          <w:color w:val="FF0000"/>
        </w:rPr>
        <w:t>蛋白质为中心的最大</w:t>
      </w:r>
      <w:r w:rsidRPr="009D177A">
        <w:rPr>
          <w:color w:val="FF0000"/>
        </w:rPr>
        <w:t>F</w:t>
      </w:r>
      <w:r w:rsidRPr="009D177A">
        <w:rPr>
          <w:rFonts w:hint="eastAsia"/>
          <w:color w:val="FF0000"/>
        </w:rPr>
        <w:t>得分</w:t>
      </w:r>
      <w:r w:rsidRPr="009D177A">
        <w:rPr>
          <w:color w:val="FF0000"/>
        </w:rPr>
        <w:t>Fmax</w:t>
      </w:r>
      <w:r w:rsidRPr="00573F24">
        <w:t>;</w:t>
      </w:r>
      <w:r w:rsidRPr="00573F24">
        <w:rPr>
          <w:rFonts w:hint="eastAsia"/>
        </w:rPr>
        <w:t>（</w:t>
      </w:r>
      <w:r w:rsidRPr="00573F24">
        <w:t>2</w:t>
      </w:r>
      <w:r w:rsidRPr="00573F24">
        <w:rPr>
          <w:rFonts w:hint="eastAsia"/>
        </w:rPr>
        <w:t>）</w:t>
      </w:r>
      <w:r w:rsidRPr="009D177A">
        <w:rPr>
          <w:rFonts w:hint="eastAsia"/>
          <w:color w:val="FF0000"/>
        </w:rPr>
        <w:t>精确召回率曲线</w:t>
      </w:r>
      <w:r w:rsidRPr="009D177A">
        <w:rPr>
          <w:color w:val="FF0000"/>
        </w:rPr>
        <w:t>AUPPair</w:t>
      </w:r>
      <w:r w:rsidRPr="009D177A">
        <w:rPr>
          <w:rFonts w:hint="eastAsia"/>
          <w:color w:val="FF0000"/>
        </w:rPr>
        <w:t>下的对中心区域</w:t>
      </w:r>
      <w:r w:rsidRPr="00573F24">
        <w:rPr>
          <w:rFonts w:hint="eastAsia"/>
        </w:rPr>
        <w:t>（详见附录</w:t>
      </w:r>
      <w:r w:rsidRPr="00573F24">
        <w:t>E.2</w:t>
      </w:r>
      <w:r w:rsidRPr="00573F24">
        <w:rPr>
          <w:rFonts w:hint="eastAsia"/>
        </w:rPr>
        <w:t>）。根据验证集上的</w:t>
      </w:r>
      <w:r w:rsidRPr="00573F24">
        <w:t xml:space="preserve"> Fmax </w:t>
      </w:r>
      <w:r w:rsidRPr="00573F24">
        <w:rPr>
          <w:rFonts w:hint="eastAsia"/>
        </w:rPr>
        <w:t>选择模型</w:t>
      </w:r>
    </w:p>
    <w:p w:rsidR="00AA0E6F" w:rsidRDefault="00680F5F">
      <w:pPr>
        <w:spacing w:after="253"/>
        <w:ind w:left="2" w:right="15"/>
      </w:pPr>
      <w:r>
        <w:t xml:space="preserve">Results. Table </w:t>
      </w:r>
      <w:r>
        <w:rPr>
          <w:color w:val="001473"/>
        </w:rPr>
        <w:t xml:space="preserve">1 </w:t>
      </w:r>
      <w:r>
        <w:t xml:space="preserve">summarizes the results on EC and GO prediction. For encoders without pretraining, we find that the vanilla GearNet can already obtain competitive results with other baselines. After adding the edge message passing mechanism, our method GearNet-Edge significantly outperforms other baselines on EC, GO-BP and GO-MF and achieves competitive results on GO-CC. With pretraining , all five proposed variants show large improvements over models trained from scratch. After pretraining with the best among these methods, </w:t>
      </w:r>
      <w:r>
        <w:rPr>
          <w:i/>
        </w:rPr>
        <w:t>i.e.</w:t>
      </w:r>
      <w:r>
        <w:t xml:space="preserve">, Multiview Contrast, our model can achieve state-of-the-art results on EC and GO-BP and competitive results on GO-MF against pretrained sequencebased encoders. It should be </w:t>
      </w:r>
      <w:r>
        <w:lastRenderedPageBreak/>
        <w:t>noted that our models are pretrained on a dataset with fewer than one million structures, whereas all three language model based baselines are pretrained on million- or billion-scale sequence databases.</w:t>
      </w:r>
    </w:p>
    <w:p w:rsidR="00573F24" w:rsidRDefault="00573F24">
      <w:pPr>
        <w:spacing w:after="253"/>
        <w:ind w:left="2" w:right="15"/>
      </w:pPr>
      <w:r w:rsidRPr="00573F24">
        <w:rPr>
          <w:rFonts w:hint="eastAsia"/>
        </w:rPr>
        <w:t>结果。表</w:t>
      </w:r>
      <w:r w:rsidRPr="00573F24">
        <w:t xml:space="preserve"> 1 </w:t>
      </w:r>
      <w:r w:rsidRPr="00573F24">
        <w:rPr>
          <w:rFonts w:hint="eastAsia"/>
        </w:rPr>
        <w:t>总结了</w:t>
      </w:r>
      <w:r w:rsidRPr="00573F24">
        <w:t xml:space="preserve"> EC </w:t>
      </w:r>
      <w:r w:rsidRPr="00573F24">
        <w:rPr>
          <w:rFonts w:hint="eastAsia"/>
        </w:rPr>
        <w:t>和</w:t>
      </w:r>
      <w:r w:rsidRPr="00573F24">
        <w:t xml:space="preserve"> GO </w:t>
      </w:r>
      <w:r w:rsidRPr="00573F24">
        <w:rPr>
          <w:rFonts w:hint="eastAsia"/>
        </w:rPr>
        <w:t>预测的结果。对于没有预训练的编码器，我们发现</w:t>
      </w:r>
      <w:r w:rsidRPr="00573F24">
        <w:t>vanilla GearNet</w:t>
      </w:r>
      <w:r w:rsidRPr="00573F24">
        <w:rPr>
          <w:rFonts w:hint="eastAsia"/>
        </w:rPr>
        <w:t>已经可以获得与其他基线相比具有竞争力的结果。在添加边缘消息传递机制后，我们的方法</w:t>
      </w:r>
      <w:r w:rsidRPr="00573F24">
        <w:t xml:space="preserve"> GearNet-Edge </w:t>
      </w:r>
      <w:r w:rsidRPr="00573F24">
        <w:rPr>
          <w:rFonts w:hint="eastAsia"/>
        </w:rPr>
        <w:t>在</w:t>
      </w:r>
      <w:r w:rsidRPr="00573F24">
        <w:t xml:space="preserve"> EC</w:t>
      </w:r>
      <w:r w:rsidRPr="00573F24">
        <w:rPr>
          <w:rFonts w:hint="eastAsia"/>
        </w:rPr>
        <w:t>、</w:t>
      </w:r>
      <w:r w:rsidRPr="00573F24">
        <w:t xml:space="preserve">GO-BP </w:t>
      </w:r>
      <w:r w:rsidRPr="00573F24">
        <w:rPr>
          <w:rFonts w:hint="eastAsia"/>
        </w:rPr>
        <w:t>和</w:t>
      </w:r>
      <w:r w:rsidRPr="00573F24">
        <w:t xml:space="preserve"> GO-MF </w:t>
      </w:r>
      <w:r w:rsidRPr="00573F24">
        <w:rPr>
          <w:rFonts w:hint="eastAsia"/>
        </w:rPr>
        <w:t>上的表现显著优于其他基线，并在</w:t>
      </w:r>
      <w:r w:rsidRPr="00573F24">
        <w:t xml:space="preserve"> GO-CC </w:t>
      </w:r>
      <w:r w:rsidRPr="00573F24">
        <w:rPr>
          <w:rFonts w:hint="eastAsia"/>
        </w:rPr>
        <w:t>上取得了具有竞争力的结果。通过预训练，所有五个提议的变体都比从头开始训练的模型有很大的改进。在使用这些方法中最好的方法（即</w:t>
      </w:r>
      <w:r w:rsidRPr="009D177A">
        <w:rPr>
          <w:rFonts w:hint="eastAsia"/>
          <w:color w:val="FF0000"/>
        </w:rPr>
        <w:t>多视图对比度</w:t>
      </w:r>
      <w:r w:rsidRPr="00573F24">
        <w:rPr>
          <w:rFonts w:hint="eastAsia"/>
        </w:rPr>
        <w:t>）进行预训练后，我们的模型可以在</w:t>
      </w:r>
      <w:r w:rsidRPr="00573F24">
        <w:t>EC</w:t>
      </w:r>
      <w:r w:rsidRPr="00573F24">
        <w:rPr>
          <w:rFonts w:hint="eastAsia"/>
        </w:rPr>
        <w:t>和</w:t>
      </w:r>
      <w:r w:rsidRPr="00573F24">
        <w:t>GO-BP</w:t>
      </w:r>
      <w:r w:rsidRPr="00573F24">
        <w:rPr>
          <w:rFonts w:hint="eastAsia"/>
        </w:rPr>
        <w:t>上获得最先进的结果，并在</w:t>
      </w:r>
      <w:r w:rsidRPr="00573F24">
        <w:t>GO-MF</w:t>
      </w:r>
      <w:r w:rsidRPr="00573F24">
        <w:rPr>
          <w:rFonts w:hint="eastAsia"/>
        </w:rPr>
        <w:t>上获得与预训练的基于序列的编码器的竞争结果。应该注意的是，我们的模型是在</w:t>
      </w:r>
      <w:r w:rsidRPr="009D177A">
        <w:rPr>
          <w:rFonts w:hint="eastAsia"/>
          <w:color w:val="FF0000"/>
        </w:rPr>
        <w:t>结构少于一百万的数据集</w:t>
      </w:r>
      <w:r w:rsidRPr="00573F24">
        <w:rPr>
          <w:rFonts w:hint="eastAsia"/>
        </w:rPr>
        <w:t>上进行预训练的，而所有三个基于语言模型的基线都是在百万或十亿级序列数据库上进行预训练的。</w:t>
      </w:r>
    </w:p>
    <w:p w:rsidR="00AA0E6F" w:rsidRDefault="00680F5F">
      <w:pPr>
        <w:spacing w:after="10"/>
        <w:ind w:left="10" w:right="62" w:hanging="10"/>
        <w:jc w:val="left"/>
      </w:pPr>
      <w:r>
        <w:t>5.3. Downstream Tasks 3 &amp; 4: Fold and Reaction</w:t>
      </w:r>
      <w:r w:rsidR="00573F24" w:rsidRPr="00573F24">
        <w:rPr>
          <w:rFonts w:hint="eastAsia"/>
        </w:rPr>
        <w:t>下游任务</w:t>
      </w:r>
      <w:r w:rsidR="00573F24" w:rsidRPr="00573F24">
        <w:t xml:space="preserve"> 3 &amp; 4</w:t>
      </w:r>
      <w:r w:rsidR="00573F24" w:rsidRPr="00573F24">
        <w:rPr>
          <w:rFonts w:hint="eastAsia"/>
        </w:rPr>
        <w:t>：折叠和反应分类</w:t>
      </w:r>
    </w:p>
    <w:p w:rsidR="00AA0E6F" w:rsidRDefault="00680F5F">
      <w:pPr>
        <w:spacing w:after="148"/>
        <w:ind w:left="368" w:right="62" w:hanging="10"/>
        <w:jc w:val="left"/>
      </w:pPr>
      <w:r>
        <w:t>Classification</w:t>
      </w:r>
    </w:p>
    <w:p w:rsidR="00552732" w:rsidRDefault="00552732">
      <w:pPr>
        <w:ind w:left="2" w:right="15"/>
      </w:pPr>
    </w:p>
    <w:p w:rsidR="00AA0E6F" w:rsidRDefault="00680F5F">
      <w:pPr>
        <w:ind w:left="2" w:right="15"/>
      </w:pPr>
      <w:r>
        <w:t xml:space="preserve">We further include two tasks used in </w:t>
      </w:r>
      <w:r>
        <w:rPr>
          <w:color w:val="001473"/>
        </w:rPr>
        <w:t xml:space="preserve">Hermosilla et al. </w:t>
      </w:r>
      <w:r>
        <w:t>(</w:t>
      </w:r>
      <w:r>
        <w:rPr>
          <w:color w:val="001473"/>
        </w:rPr>
        <w:t>2021</w:t>
      </w:r>
      <w:r>
        <w:t xml:space="preserve">). Fold classification is first proposed in </w:t>
      </w:r>
      <w:r>
        <w:rPr>
          <w:color w:val="001473"/>
        </w:rPr>
        <w:t xml:space="preserve">Hou et al. </w:t>
      </w:r>
      <w:r>
        <w:t>(</w:t>
      </w:r>
      <w:r>
        <w:rPr>
          <w:color w:val="001473"/>
        </w:rPr>
        <w:t>2018</w:t>
      </w:r>
      <w:r>
        <w:t>),</w:t>
      </w:r>
    </w:p>
    <w:tbl>
      <w:tblPr>
        <w:tblStyle w:val="TableGrid"/>
        <w:tblpPr w:vertAnchor="text" w:horzAnchor="margin"/>
        <w:tblOverlap w:val="never"/>
        <w:tblW w:w="9760" w:type="dxa"/>
        <w:tblInd w:w="0" w:type="dxa"/>
        <w:tblCellMar>
          <w:top w:w="27" w:type="dxa"/>
          <w:left w:w="1" w:type="dxa"/>
          <w:right w:w="20" w:type="dxa"/>
        </w:tblCellMar>
        <w:tblLook w:val="04A0" w:firstRow="1" w:lastRow="0" w:firstColumn="1" w:lastColumn="0" w:noHBand="0" w:noVBand="1"/>
      </w:tblPr>
      <w:tblGrid>
        <w:gridCol w:w="9760"/>
      </w:tblGrid>
      <w:tr w:rsidR="00AA0E6F">
        <w:trPr>
          <w:trHeight w:val="7946"/>
        </w:trPr>
        <w:tc>
          <w:tcPr>
            <w:tcW w:w="9740" w:type="dxa"/>
            <w:tcBorders>
              <w:top w:val="nil"/>
              <w:left w:val="nil"/>
              <w:bottom w:val="nil"/>
              <w:right w:val="nil"/>
            </w:tcBorders>
          </w:tcPr>
          <w:p w:rsidR="00AA0E6F" w:rsidRDefault="00680F5F">
            <w:pPr>
              <w:spacing w:after="0" w:line="259" w:lineRule="auto"/>
              <w:ind w:left="0" w:right="13" w:firstLine="0"/>
              <w:jc w:val="center"/>
            </w:pPr>
            <w:r>
              <w:t xml:space="preserve">Table 1: Results on EC and GO prediction. [*] means the results are taken from </w:t>
            </w:r>
            <w:r>
              <w:rPr>
                <w:color w:val="001473"/>
              </w:rPr>
              <w:t xml:space="preserve">Wang et al. </w:t>
            </w:r>
            <w:r>
              <w:t>(</w:t>
            </w:r>
            <w:r>
              <w:rPr>
                <w:color w:val="001473"/>
              </w:rPr>
              <w:t>2021</w:t>
            </w:r>
            <w:r>
              <w:t>).</w:t>
            </w:r>
          </w:p>
          <w:p w:rsidR="00573F24" w:rsidRDefault="00573F24">
            <w:pPr>
              <w:spacing w:after="0" w:line="259" w:lineRule="auto"/>
              <w:ind w:left="0" w:right="13" w:firstLine="0"/>
              <w:jc w:val="center"/>
            </w:pPr>
            <w:r w:rsidRPr="00573F24">
              <w:rPr>
                <w:rFonts w:hint="eastAsia"/>
              </w:rPr>
              <w:t>我们进一步包括埃莫西拉等人（</w:t>
            </w:r>
            <w:r w:rsidRPr="00573F24">
              <w:t>2021</w:t>
            </w:r>
            <w:r w:rsidRPr="00573F24">
              <w:rPr>
                <w:rFonts w:hint="eastAsia"/>
              </w:rPr>
              <w:t>）中使用的两个任务。折叠分类首先在</w:t>
            </w:r>
            <w:r w:rsidRPr="00573F24">
              <w:t>Hou</w:t>
            </w:r>
            <w:r w:rsidRPr="00573F24">
              <w:rPr>
                <w:rFonts w:hint="eastAsia"/>
              </w:rPr>
              <w:t>等人（</w:t>
            </w:r>
            <w:r w:rsidRPr="00573F24">
              <w:t>2018</w:t>
            </w:r>
            <w:r w:rsidRPr="00573F24">
              <w:rPr>
                <w:rFonts w:hint="eastAsia"/>
              </w:rPr>
              <w:t>）中提出，表</w:t>
            </w:r>
            <w:r w:rsidRPr="00573F24">
              <w:t>1</w:t>
            </w:r>
            <w:r w:rsidRPr="00573F24">
              <w:rPr>
                <w:rFonts w:hint="eastAsia"/>
              </w:rPr>
              <w:t>：</w:t>
            </w:r>
            <w:r w:rsidRPr="00573F24">
              <w:t>EC</w:t>
            </w:r>
            <w:r w:rsidRPr="00573F24">
              <w:rPr>
                <w:rFonts w:hint="eastAsia"/>
              </w:rPr>
              <w:t>和</w:t>
            </w:r>
            <w:r w:rsidRPr="00573F24">
              <w:t>GO</w:t>
            </w:r>
            <w:r w:rsidRPr="00573F24">
              <w:rPr>
                <w:rFonts w:hint="eastAsia"/>
              </w:rPr>
              <w:t>预测的结果。</w:t>
            </w:r>
            <w:r w:rsidRPr="00573F24">
              <w:t xml:space="preserve">[*] </w:t>
            </w:r>
            <w:r w:rsidRPr="00573F24">
              <w:rPr>
                <w:rFonts w:hint="eastAsia"/>
              </w:rPr>
              <w:t>表示结果取自</w:t>
            </w:r>
            <w:r w:rsidRPr="00573F24">
              <w:t xml:space="preserve"> Wang </w:t>
            </w:r>
            <w:r w:rsidRPr="00573F24">
              <w:rPr>
                <w:rFonts w:hint="eastAsia"/>
              </w:rPr>
              <w:t>等人</w:t>
            </w:r>
            <w:r w:rsidRPr="00573F24">
              <w:t xml:space="preserve"> </w:t>
            </w:r>
            <w:r w:rsidRPr="00573F24">
              <w:rPr>
                <w:rFonts w:hint="eastAsia"/>
              </w:rPr>
              <w:t>（</w:t>
            </w:r>
            <w:r w:rsidRPr="00573F24">
              <w:t>2021</w:t>
            </w:r>
            <w:r w:rsidRPr="00573F24">
              <w:rPr>
                <w:rFonts w:hint="eastAsia"/>
              </w:rPr>
              <w:t>）</w:t>
            </w:r>
          </w:p>
          <w:tbl>
            <w:tblPr>
              <w:tblStyle w:val="TableGrid"/>
              <w:tblW w:w="9234" w:type="dxa"/>
              <w:tblInd w:w="249" w:type="dxa"/>
              <w:tblCellMar>
                <w:top w:w="21" w:type="dxa"/>
                <w:bottom w:w="21" w:type="dxa"/>
                <w:right w:w="56" w:type="dxa"/>
              </w:tblCellMar>
              <w:tblLook w:val="04A0" w:firstRow="1" w:lastRow="0" w:firstColumn="1" w:lastColumn="0" w:noHBand="0" w:noVBand="1"/>
            </w:tblPr>
            <w:tblGrid>
              <w:gridCol w:w="1513"/>
              <w:gridCol w:w="2488"/>
              <w:gridCol w:w="98"/>
              <w:gridCol w:w="850"/>
              <w:gridCol w:w="487"/>
              <w:gridCol w:w="737"/>
              <w:gridCol w:w="557"/>
              <w:gridCol w:w="319"/>
              <w:gridCol w:w="418"/>
              <w:gridCol w:w="557"/>
              <w:gridCol w:w="327"/>
              <w:gridCol w:w="410"/>
              <w:gridCol w:w="473"/>
            </w:tblGrid>
            <w:tr w:rsidR="00AA0E6F">
              <w:trPr>
                <w:trHeight w:val="241"/>
              </w:trPr>
              <w:tc>
                <w:tcPr>
                  <w:tcW w:w="1514" w:type="dxa"/>
                  <w:vMerge w:val="restart"/>
                  <w:tcBorders>
                    <w:top w:val="single" w:sz="5"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85" w:right="0" w:firstLine="0"/>
                    <w:suppressOverlap/>
                    <w:jc w:val="left"/>
                  </w:pPr>
                  <w:r>
                    <w:rPr>
                      <w:sz w:val="14"/>
                    </w:rPr>
                    <w:t>Category</w:t>
                  </w:r>
                </w:p>
              </w:tc>
              <w:tc>
                <w:tcPr>
                  <w:tcW w:w="2488" w:type="dxa"/>
                  <w:vMerge w:val="restart"/>
                  <w:tcBorders>
                    <w:top w:val="single" w:sz="5"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0" w:right="0" w:firstLine="0"/>
                    <w:suppressOverlap/>
                    <w:jc w:val="left"/>
                  </w:pPr>
                  <w:r>
                    <w:rPr>
                      <w:sz w:val="14"/>
                    </w:rPr>
                    <w:t>Method</w:t>
                  </w:r>
                </w:p>
              </w:tc>
              <w:tc>
                <w:tcPr>
                  <w:tcW w:w="1435" w:type="dxa"/>
                  <w:gridSpan w:val="3"/>
                  <w:tcBorders>
                    <w:top w:val="single" w:sz="5" w:space="0" w:color="000000"/>
                    <w:left w:val="nil"/>
                    <w:bottom w:val="single" w:sz="2" w:space="0" w:color="000000"/>
                    <w:right w:val="nil"/>
                  </w:tcBorders>
                </w:tcPr>
                <w:p w:rsidR="00AA0E6F" w:rsidRDefault="00680F5F" w:rsidP="00ED6A52">
                  <w:pPr>
                    <w:framePr w:wrap="around" w:vAnchor="text" w:hAnchor="margin"/>
                    <w:spacing w:after="0" w:line="259" w:lineRule="auto"/>
                    <w:ind w:left="98" w:right="0" w:firstLine="0"/>
                    <w:suppressOverlap/>
                    <w:jc w:val="center"/>
                  </w:pPr>
                  <w:r>
                    <w:rPr>
                      <w:sz w:val="14"/>
                    </w:rPr>
                    <w:t>EC</w:t>
                  </w:r>
                </w:p>
              </w:tc>
              <w:tc>
                <w:tcPr>
                  <w:tcW w:w="1613" w:type="dxa"/>
                  <w:gridSpan w:val="3"/>
                  <w:tcBorders>
                    <w:top w:val="single" w:sz="5" w:space="0" w:color="000000"/>
                    <w:left w:val="nil"/>
                    <w:bottom w:val="single" w:sz="2" w:space="0" w:color="000000"/>
                    <w:right w:val="nil"/>
                  </w:tcBorders>
                </w:tcPr>
                <w:p w:rsidR="00AA0E6F" w:rsidRDefault="00680F5F" w:rsidP="00ED6A52">
                  <w:pPr>
                    <w:framePr w:wrap="around" w:vAnchor="text" w:hAnchor="margin"/>
                    <w:spacing w:after="0" w:line="259" w:lineRule="auto"/>
                    <w:ind w:left="339" w:right="0" w:firstLine="0"/>
                    <w:suppressOverlap/>
                    <w:jc w:val="left"/>
                  </w:pPr>
                  <w:r>
                    <w:rPr>
                      <w:sz w:val="14"/>
                    </w:rPr>
                    <w:t>GO-BP</w:t>
                  </w:r>
                </w:p>
              </w:tc>
              <w:tc>
                <w:tcPr>
                  <w:tcW w:w="1302" w:type="dxa"/>
                  <w:gridSpan w:val="3"/>
                  <w:tcBorders>
                    <w:top w:val="single" w:sz="5" w:space="0" w:color="000000"/>
                    <w:left w:val="nil"/>
                    <w:bottom w:val="single" w:sz="2"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GO-MF</w:t>
                  </w:r>
                </w:p>
              </w:tc>
              <w:tc>
                <w:tcPr>
                  <w:tcW w:w="882" w:type="dxa"/>
                  <w:gridSpan w:val="2"/>
                  <w:tcBorders>
                    <w:top w:val="single" w:sz="5" w:space="0" w:color="000000"/>
                    <w:left w:val="nil"/>
                    <w:bottom w:val="single" w:sz="2"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GO-CC</w:t>
                  </w:r>
                </w:p>
              </w:tc>
            </w:tr>
            <w:tr w:rsidR="00AA0E6F">
              <w:trPr>
                <w:trHeight w:val="239"/>
              </w:trPr>
              <w:tc>
                <w:tcPr>
                  <w:tcW w:w="0" w:type="auto"/>
                  <w:vMerge/>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0" w:type="auto"/>
                  <w:vMerge/>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1435" w:type="dxa"/>
                  <w:gridSpan w:val="3"/>
                  <w:tcBorders>
                    <w:top w:val="single" w:sz="2" w:space="0" w:color="000000"/>
                    <w:left w:val="nil"/>
                    <w:bottom w:val="single" w:sz="3" w:space="0" w:color="000000"/>
                    <w:right w:val="nil"/>
                  </w:tcBorders>
                </w:tcPr>
                <w:p w:rsidR="00AA0E6F" w:rsidRDefault="00680F5F" w:rsidP="00ED6A52">
                  <w:pPr>
                    <w:framePr w:wrap="around" w:vAnchor="text" w:hAnchor="margin"/>
                    <w:tabs>
                      <w:tab w:val="center" w:pos="491"/>
                      <w:tab w:val="right" w:pos="1379"/>
                    </w:tabs>
                    <w:spacing w:after="0" w:line="259" w:lineRule="auto"/>
                    <w:ind w:left="0" w:right="0" w:firstLine="0"/>
                    <w:suppressOverlap/>
                    <w:jc w:val="left"/>
                  </w:pPr>
                  <w:r>
                    <w:rPr>
                      <w:sz w:val="22"/>
                    </w:rPr>
                    <w:tab/>
                  </w:r>
                  <w:r>
                    <w:rPr>
                      <w:sz w:val="14"/>
                    </w:rPr>
                    <w:t>AUPR</w:t>
                  </w:r>
                  <w:r>
                    <w:rPr>
                      <w:sz w:val="10"/>
                    </w:rPr>
                    <w:t>pair</w:t>
                  </w:r>
                  <w:r>
                    <w:rPr>
                      <w:sz w:val="10"/>
                    </w:rPr>
                    <w:tab/>
                  </w:r>
                  <w:r>
                    <w:rPr>
                      <w:sz w:val="14"/>
                    </w:rPr>
                    <w:t>F</w:t>
                  </w:r>
                  <w:r>
                    <w:rPr>
                      <w:sz w:val="10"/>
                    </w:rPr>
                    <w:t>max</w:t>
                  </w:r>
                </w:p>
              </w:tc>
              <w:tc>
                <w:tcPr>
                  <w:tcW w:w="737" w:type="dxa"/>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AUPR</w:t>
                  </w:r>
                  <w:r>
                    <w:rPr>
                      <w:sz w:val="14"/>
                      <w:vertAlign w:val="subscript"/>
                    </w:rPr>
                    <w:t>pair</w:t>
                  </w:r>
                </w:p>
              </w:tc>
              <w:tc>
                <w:tcPr>
                  <w:tcW w:w="557" w:type="dxa"/>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57" w:right="0" w:firstLine="0"/>
                    <w:suppressOverlap/>
                    <w:jc w:val="left"/>
                  </w:pPr>
                  <w:r>
                    <w:rPr>
                      <w:sz w:val="14"/>
                    </w:rPr>
                    <w:t>F</w:t>
                  </w:r>
                  <w:r>
                    <w:rPr>
                      <w:sz w:val="10"/>
                    </w:rPr>
                    <w:t>max</w:t>
                  </w:r>
                </w:p>
              </w:tc>
              <w:tc>
                <w:tcPr>
                  <w:tcW w:w="737" w:type="dxa"/>
                  <w:gridSpan w:val="2"/>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AUPR</w:t>
                  </w:r>
                  <w:r>
                    <w:rPr>
                      <w:sz w:val="14"/>
                      <w:vertAlign w:val="subscript"/>
                    </w:rPr>
                    <w:t>pair</w:t>
                  </w:r>
                </w:p>
              </w:tc>
              <w:tc>
                <w:tcPr>
                  <w:tcW w:w="557" w:type="dxa"/>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57" w:right="0" w:firstLine="0"/>
                    <w:suppressOverlap/>
                    <w:jc w:val="left"/>
                  </w:pPr>
                  <w:r>
                    <w:rPr>
                      <w:sz w:val="14"/>
                    </w:rPr>
                    <w:t>F</w:t>
                  </w:r>
                  <w:r>
                    <w:rPr>
                      <w:sz w:val="10"/>
                    </w:rPr>
                    <w:t>max</w:t>
                  </w:r>
                </w:p>
              </w:tc>
              <w:tc>
                <w:tcPr>
                  <w:tcW w:w="737" w:type="dxa"/>
                  <w:gridSpan w:val="2"/>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AUPR</w:t>
                  </w:r>
                  <w:r>
                    <w:rPr>
                      <w:sz w:val="14"/>
                      <w:vertAlign w:val="subscript"/>
                    </w:rPr>
                    <w:t>pair</w:t>
                  </w:r>
                </w:p>
              </w:tc>
              <w:tc>
                <w:tcPr>
                  <w:tcW w:w="473" w:type="dxa"/>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57" w:right="0" w:firstLine="0"/>
                    <w:suppressOverlap/>
                    <w:jc w:val="left"/>
                  </w:pPr>
                  <w:r>
                    <w:rPr>
                      <w:sz w:val="14"/>
                    </w:rPr>
                    <w:t>F</w:t>
                  </w:r>
                  <w:r>
                    <w:rPr>
                      <w:sz w:val="10"/>
                    </w:rPr>
                    <w:t>max</w:t>
                  </w:r>
                </w:p>
              </w:tc>
            </w:tr>
            <w:tr w:rsidR="00AA0E6F">
              <w:trPr>
                <w:trHeight w:val="240"/>
              </w:trPr>
              <w:tc>
                <w:tcPr>
                  <w:tcW w:w="1514"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2488"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1435" w:type="dxa"/>
                  <w:gridSpan w:val="3"/>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Without Pretraining</w:t>
                  </w:r>
                </w:p>
              </w:tc>
              <w:tc>
                <w:tcPr>
                  <w:tcW w:w="73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5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737" w:type="dxa"/>
                  <w:gridSpan w:val="2"/>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5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737" w:type="dxa"/>
                  <w:gridSpan w:val="2"/>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473"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r>
            <w:tr w:rsidR="00AA0E6F">
              <w:trPr>
                <w:trHeight w:val="552"/>
              </w:trPr>
              <w:tc>
                <w:tcPr>
                  <w:tcW w:w="1514"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5" w:right="0" w:firstLine="0"/>
                    <w:suppressOverlap/>
                    <w:jc w:val="left"/>
                  </w:pPr>
                  <w:r>
                    <w:rPr>
                      <w:sz w:val="14"/>
                    </w:rPr>
                    <w:t>Sequence-based</w:t>
                  </w:r>
                </w:p>
              </w:tc>
              <w:tc>
                <w:tcPr>
                  <w:tcW w:w="2586" w:type="dxa"/>
                  <w:gridSpan w:val="2"/>
                  <w:tcBorders>
                    <w:top w:val="single" w:sz="3" w:space="0" w:color="000000"/>
                    <w:left w:val="nil"/>
                    <w:bottom w:val="nil"/>
                    <w:right w:val="nil"/>
                  </w:tcBorders>
                </w:tcPr>
                <w:p w:rsidR="00AA0E6F" w:rsidRDefault="00680F5F" w:rsidP="00ED6A52">
                  <w:pPr>
                    <w:framePr w:wrap="around" w:vAnchor="text" w:hAnchor="margin"/>
                    <w:spacing w:after="7" w:line="259" w:lineRule="auto"/>
                    <w:ind w:left="0" w:right="0" w:firstLine="0"/>
                    <w:suppressOverlap/>
                    <w:jc w:val="left"/>
                  </w:pPr>
                  <w:r>
                    <w:rPr>
                      <w:sz w:val="14"/>
                    </w:rPr>
                    <w:t>CNN (</w:t>
                  </w:r>
                  <w:r>
                    <w:rPr>
                      <w:color w:val="001473"/>
                      <w:sz w:val="14"/>
                    </w:rPr>
                    <w:t>Shanehsazzadeh et al.</w:t>
                  </w:r>
                  <w:r>
                    <w:rPr>
                      <w:sz w:val="14"/>
                    </w:rPr>
                    <w:t xml:space="preserve">, </w:t>
                  </w:r>
                  <w:r>
                    <w:rPr>
                      <w:color w:val="001473"/>
                      <w:sz w:val="14"/>
                    </w:rPr>
                    <w:t>2020</w:t>
                  </w:r>
                  <w:r>
                    <w:rPr>
                      <w:sz w:val="14"/>
                    </w:rPr>
                    <w:t>)</w:t>
                  </w:r>
                </w:p>
                <w:p w:rsidR="00AA0E6F" w:rsidRDefault="00680F5F" w:rsidP="00ED6A52">
                  <w:pPr>
                    <w:framePr w:wrap="around" w:vAnchor="text" w:hAnchor="margin"/>
                    <w:spacing w:after="0" w:line="259" w:lineRule="auto"/>
                    <w:ind w:left="0" w:right="720" w:firstLine="0"/>
                    <w:suppressOverlap/>
                    <w:jc w:val="left"/>
                  </w:pPr>
                  <w:r>
                    <w:rPr>
                      <w:sz w:val="14"/>
                    </w:rPr>
                    <w:t>ResNet (</w:t>
                  </w:r>
                  <w:r>
                    <w:rPr>
                      <w:color w:val="001473"/>
                      <w:sz w:val="14"/>
                    </w:rPr>
                    <w:t>Rao et al.</w:t>
                  </w:r>
                  <w:r>
                    <w:rPr>
                      <w:sz w:val="14"/>
                    </w:rPr>
                    <w:t xml:space="preserve">, </w:t>
                  </w:r>
                  <w:r>
                    <w:rPr>
                      <w:color w:val="001473"/>
                      <w:sz w:val="14"/>
                    </w:rPr>
                    <w:t>2019</w:t>
                  </w:r>
                  <w:r>
                    <w:rPr>
                      <w:sz w:val="14"/>
                    </w:rPr>
                    <w:t>) LSTM (</w:t>
                  </w:r>
                  <w:r>
                    <w:rPr>
                      <w:color w:val="001473"/>
                      <w:sz w:val="14"/>
                    </w:rPr>
                    <w:t>Rao et al.</w:t>
                  </w:r>
                  <w:r>
                    <w:rPr>
                      <w:sz w:val="14"/>
                    </w:rPr>
                    <w:t xml:space="preserve">, </w:t>
                  </w:r>
                  <w:r>
                    <w:rPr>
                      <w:color w:val="001473"/>
                      <w:sz w:val="14"/>
                    </w:rPr>
                    <w:t>2019</w:t>
                  </w:r>
                  <w:r>
                    <w:rPr>
                      <w:sz w:val="14"/>
                    </w:rPr>
                    <w:t>)</w:t>
                  </w:r>
                </w:p>
              </w:tc>
              <w:tc>
                <w:tcPr>
                  <w:tcW w:w="850"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238" w:right="0" w:firstLine="0"/>
                    <w:suppressOverlap/>
                    <w:jc w:val="left"/>
                  </w:pPr>
                  <w:r>
                    <w:rPr>
                      <w:sz w:val="14"/>
                    </w:rPr>
                    <w:t>0.540 0.137</w:t>
                  </w:r>
                </w:p>
                <w:p w:rsidR="00AA0E6F" w:rsidRDefault="00680F5F" w:rsidP="00ED6A52">
                  <w:pPr>
                    <w:framePr w:wrap="around" w:vAnchor="text" w:hAnchor="margin"/>
                    <w:spacing w:after="0" w:line="259" w:lineRule="auto"/>
                    <w:ind w:left="0" w:right="0" w:firstLine="0"/>
                    <w:suppressOverlap/>
                    <w:jc w:val="center"/>
                  </w:pPr>
                  <w:r>
                    <w:rPr>
                      <w:sz w:val="14"/>
                    </w:rPr>
                    <w:t>0.032</w:t>
                  </w:r>
                </w:p>
              </w:tc>
              <w:tc>
                <w:tcPr>
                  <w:tcW w:w="48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0" w:right="0" w:firstLine="0"/>
                    <w:suppressOverlap/>
                    <w:jc w:val="left"/>
                  </w:pPr>
                  <w:r>
                    <w:rPr>
                      <w:sz w:val="14"/>
                    </w:rPr>
                    <w:t>0.545 0.187</w:t>
                  </w:r>
                </w:p>
                <w:p w:rsidR="00AA0E6F" w:rsidRDefault="00680F5F" w:rsidP="00ED6A52">
                  <w:pPr>
                    <w:framePr w:wrap="around" w:vAnchor="text" w:hAnchor="margin"/>
                    <w:spacing w:after="0" w:line="259" w:lineRule="auto"/>
                    <w:ind w:left="0" w:right="0" w:firstLine="0"/>
                    <w:suppressOverlap/>
                    <w:jc w:val="left"/>
                  </w:pPr>
                  <w:r>
                    <w:rPr>
                      <w:sz w:val="14"/>
                    </w:rPr>
                    <w:t>0.082</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125" w:right="0" w:firstLine="0"/>
                    <w:suppressOverlap/>
                    <w:jc w:val="left"/>
                  </w:pPr>
                  <w:r>
                    <w:rPr>
                      <w:sz w:val="14"/>
                    </w:rPr>
                    <w:t>0.165 0.166</w:t>
                  </w:r>
                </w:p>
                <w:p w:rsidR="00AA0E6F" w:rsidRDefault="00680F5F" w:rsidP="00ED6A52">
                  <w:pPr>
                    <w:framePr w:wrap="around" w:vAnchor="text" w:hAnchor="margin"/>
                    <w:spacing w:after="0" w:line="259" w:lineRule="auto"/>
                    <w:ind w:left="125" w:right="0" w:firstLine="0"/>
                    <w:suppressOverlap/>
                    <w:jc w:val="left"/>
                  </w:pPr>
                  <w:r>
                    <w:rPr>
                      <w:sz w:val="14"/>
                    </w:rPr>
                    <w:t>0.130</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0.244 0.280</w:t>
                  </w:r>
                </w:p>
                <w:p w:rsidR="00AA0E6F" w:rsidRDefault="00680F5F" w:rsidP="00ED6A52">
                  <w:pPr>
                    <w:framePr w:wrap="around" w:vAnchor="text" w:hAnchor="margin"/>
                    <w:spacing w:after="0" w:line="259" w:lineRule="auto"/>
                    <w:ind w:left="35" w:right="0" w:firstLine="0"/>
                    <w:suppressOverlap/>
                    <w:jc w:val="left"/>
                  </w:pPr>
                  <w:r>
                    <w:rPr>
                      <w:sz w:val="14"/>
                    </w:rPr>
                    <w:t>0.248</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36" w:lineRule="auto"/>
                    <w:ind w:left="125" w:right="0" w:firstLine="0"/>
                    <w:suppressOverlap/>
                    <w:jc w:val="left"/>
                  </w:pPr>
                  <w:r>
                    <w:rPr>
                      <w:sz w:val="14"/>
                    </w:rPr>
                    <w:t>0.380 0.281</w:t>
                  </w:r>
                </w:p>
                <w:p w:rsidR="00AA0E6F" w:rsidRDefault="00680F5F" w:rsidP="00ED6A52">
                  <w:pPr>
                    <w:framePr w:wrap="around" w:vAnchor="text" w:hAnchor="margin"/>
                    <w:spacing w:after="0" w:line="259" w:lineRule="auto"/>
                    <w:ind w:left="125" w:right="0" w:firstLine="0"/>
                    <w:suppressOverlap/>
                    <w:jc w:val="left"/>
                  </w:pPr>
                  <w:r>
                    <w:rPr>
                      <w:sz w:val="14"/>
                    </w:rPr>
                    <w:t>0.100</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0.354 0.267</w:t>
                  </w:r>
                </w:p>
                <w:p w:rsidR="00AA0E6F" w:rsidRDefault="00680F5F" w:rsidP="00ED6A52">
                  <w:pPr>
                    <w:framePr w:wrap="around" w:vAnchor="text" w:hAnchor="margin"/>
                    <w:spacing w:after="0" w:line="259" w:lineRule="auto"/>
                    <w:ind w:left="35" w:right="0" w:firstLine="0"/>
                    <w:suppressOverlap/>
                    <w:jc w:val="left"/>
                  </w:pPr>
                  <w:r>
                    <w:rPr>
                      <w:sz w:val="14"/>
                    </w:rPr>
                    <w:t>0.166</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36" w:lineRule="auto"/>
                    <w:ind w:left="125" w:right="0" w:firstLine="0"/>
                    <w:suppressOverlap/>
                    <w:jc w:val="left"/>
                  </w:pPr>
                  <w:r>
                    <w:rPr>
                      <w:sz w:val="14"/>
                    </w:rPr>
                    <w:t>0.261 0.266</w:t>
                  </w:r>
                </w:p>
                <w:p w:rsidR="00AA0E6F" w:rsidRDefault="00680F5F" w:rsidP="00ED6A52">
                  <w:pPr>
                    <w:framePr w:wrap="around" w:vAnchor="text" w:hAnchor="margin"/>
                    <w:spacing w:after="0" w:line="259" w:lineRule="auto"/>
                    <w:ind w:left="125" w:right="0" w:firstLine="0"/>
                    <w:suppressOverlap/>
                    <w:jc w:val="left"/>
                  </w:pPr>
                  <w:r>
                    <w:rPr>
                      <w:sz w:val="14"/>
                    </w:rPr>
                    <w:t>0.150</w:t>
                  </w:r>
                </w:p>
              </w:tc>
              <w:tc>
                <w:tcPr>
                  <w:tcW w:w="473"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0.387</w:t>
                  </w:r>
                </w:p>
                <w:p w:rsidR="00AA0E6F" w:rsidRDefault="00680F5F" w:rsidP="00ED6A52">
                  <w:pPr>
                    <w:framePr w:wrap="around" w:vAnchor="text" w:hAnchor="margin"/>
                    <w:spacing w:after="0" w:line="259" w:lineRule="auto"/>
                    <w:ind w:left="35" w:right="0" w:firstLine="0"/>
                    <w:suppressOverlap/>
                    <w:jc w:val="left"/>
                  </w:pPr>
                  <w:r>
                    <w:rPr>
                      <w:sz w:val="14"/>
                    </w:rPr>
                    <w:t>0.403</w:t>
                  </w:r>
                </w:p>
                <w:p w:rsidR="00AA0E6F" w:rsidRDefault="00680F5F" w:rsidP="00ED6A52">
                  <w:pPr>
                    <w:framePr w:wrap="around" w:vAnchor="text" w:hAnchor="margin"/>
                    <w:spacing w:after="0" w:line="259" w:lineRule="auto"/>
                    <w:ind w:left="35" w:right="0" w:firstLine="0"/>
                    <w:suppressOverlap/>
                    <w:jc w:val="left"/>
                  </w:pPr>
                  <w:r>
                    <w:rPr>
                      <w:sz w:val="14"/>
                    </w:rPr>
                    <w:t>0.320</w:t>
                  </w:r>
                </w:p>
              </w:tc>
            </w:tr>
            <w:tr w:rsidR="00AA0E6F">
              <w:trPr>
                <w:trHeight w:val="196"/>
              </w:trPr>
              <w:tc>
                <w:tcPr>
                  <w:tcW w:w="1514" w:type="dxa"/>
                  <w:tcBorders>
                    <w:top w:val="nil"/>
                    <w:left w:val="nil"/>
                    <w:bottom w:val="single" w:sz="3" w:space="0" w:color="000000"/>
                    <w:right w:val="nil"/>
                  </w:tcBorders>
                  <w:vAlign w:val="bottom"/>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Transformer (</w:t>
                  </w:r>
                  <w:r>
                    <w:rPr>
                      <w:color w:val="001473"/>
                      <w:sz w:val="14"/>
                    </w:rPr>
                    <w:t>Rao et al.</w:t>
                  </w:r>
                  <w:r>
                    <w:rPr>
                      <w:sz w:val="14"/>
                    </w:rPr>
                    <w:t xml:space="preserve">, </w:t>
                  </w:r>
                  <w:r>
                    <w:rPr>
                      <w:color w:val="001473"/>
                      <w:sz w:val="14"/>
                    </w:rPr>
                    <w:t>2019</w:t>
                  </w:r>
                  <w:r>
                    <w:rPr>
                      <w:sz w:val="14"/>
                    </w:rPr>
                    <w:t>)</w:t>
                  </w:r>
                </w:p>
              </w:tc>
              <w:tc>
                <w:tcPr>
                  <w:tcW w:w="85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center"/>
                  </w:pPr>
                  <w:r>
                    <w:rPr>
                      <w:sz w:val="14"/>
                    </w:rPr>
                    <w:t>0.187</w:t>
                  </w:r>
                </w:p>
              </w:tc>
              <w:tc>
                <w:tcPr>
                  <w:tcW w:w="48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0.219</w:t>
                  </w:r>
                </w:p>
              </w:tc>
              <w:tc>
                <w:tcPr>
                  <w:tcW w:w="73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0.135</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0.257</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0.172</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0.240</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0.170</w:t>
                  </w:r>
                </w:p>
              </w:tc>
              <w:tc>
                <w:tcPr>
                  <w:tcW w:w="47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0.380</w:t>
                  </w:r>
                </w:p>
              </w:tc>
            </w:tr>
            <w:tr w:rsidR="00AA0E6F">
              <w:trPr>
                <w:trHeight w:val="551"/>
              </w:trPr>
              <w:tc>
                <w:tcPr>
                  <w:tcW w:w="1514"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5" w:right="0" w:firstLine="0"/>
                    <w:suppressOverlap/>
                    <w:jc w:val="left"/>
                  </w:pPr>
                  <w:r>
                    <w:rPr>
                      <w:sz w:val="14"/>
                    </w:rPr>
                    <w:t>Structure-based</w:t>
                  </w:r>
                </w:p>
              </w:tc>
              <w:tc>
                <w:tcPr>
                  <w:tcW w:w="2586" w:type="dxa"/>
                  <w:gridSpan w:val="2"/>
                  <w:tcBorders>
                    <w:top w:val="single" w:sz="3" w:space="0" w:color="000000"/>
                    <w:left w:val="nil"/>
                    <w:bottom w:val="nil"/>
                    <w:right w:val="nil"/>
                  </w:tcBorders>
                </w:tcPr>
                <w:p w:rsidR="00AA0E6F" w:rsidRDefault="00680F5F" w:rsidP="00ED6A52">
                  <w:pPr>
                    <w:framePr w:wrap="around" w:vAnchor="text" w:hAnchor="margin"/>
                    <w:tabs>
                      <w:tab w:val="center" w:pos="1080"/>
                      <w:tab w:val="center" w:pos="1466"/>
                    </w:tabs>
                    <w:spacing w:after="7" w:line="259" w:lineRule="auto"/>
                    <w:ind w:left="0" w:right="0" w:firstLine="0"/>
                    <w:suppressOverlap/>
                    <w:jc w:val="left"/>
                  </w:pPr>
                  <w:r>
                    <w:rPr>
                      <w:sz w:val="14"/>
                    </w:rPr>
                    <w:t>GAT (</w:t>
                  </w:r>
                  <w:r>
                    <w:rPr>
                      <w:color w:val="001473"/>
                      <w:sz w:val="14"/>
                    </w:rPr>
                    <w:t>Velickoviˇ</w:t>
                  </w:r>
                  <w:r>
                    <w:rPr>
                      <w:color w:val="001473"/>
                      <w:sz w:val="14"/>
                    </w:rPr>
                    <w:tab/>
                    <w:t>c et al.´</w:t>
                  </w:r>
                  <w:r>
                    <w:rPr>
                      <w:color w:val="001473"/>
                      <w:sz w:val="14"/>
                    </w:rPr>
                    <w:tab/>
                  </w:r>
                  <w:r>
                    <w:rPr>
                      <w:sz w:val="14"/>
                    </w:rPr>
                    <w:t xml:space="preserve">, </w:t>
                  </w:r>
                  <w:r>
                    <w:rPr>
                      <w:color w:val="001473"/>
                      <w:sz w:val="14"/>
                    </w:rPr>
                    <w:t>2018</w:t>
                  </w:r>
                  <w:r>
                    <w:rPr>
                      <w:sz w:val="14"/>
                    </w:rPr>
                    <w:t>)</w:t>
                  </w:r>
                </w:p>
                <w:p w:rsidR="00AA0E6F" w:rsidRDefault="00680F5F" w:rsidP="00ED6A52">
                  <w:pPr>
                    <w:framePr w:wrap="around" w:vAnchor="text" w:hAnchor="margin"/>
                    <w:spacing w:after="7" w:line="259" w:lineRule="auto"/>
                    <w:ind w:left="0" w:right="0" w:firstLine="0"/>
                    <w:suppressOverlap/>
                    <w:jc w:val="left"/>
                  </w:pPr>
                  <w:r>
                    <w:rPr>
                      <w:sz w:val="14"/>
                    </w:rPr>
                    <w:t>GVP (</w:t>
                  </w:r>
                  <w:r>
                    <w:rPr>
                      <w:color w:val="001473"/>
                      <w:sz w:val="14"/>
                    </w:rPr>
                    <w:t>Jing et al.</w:t>
                  </w:r>
                  <w:r>
                    <w:rPr>
                      <w:sz w:val="14"/>
                    </w:rPr>
                    <w:t xml:space="preserve">, </w:t>
                  </w:r>
                  <w:r>
                    <w:rPr>
                      <w:color w:val="001473"/>
                      <w:sz w:val="14"/>
                    </w:rPr>
                    <w:t>2021</w:t>
                  </w:r>
                  <w:r>
                    <w:rPr>
                      <w:sz w:val="14"/>
                    </w:rPr>
                    <w:t>)</w:t>
                  </w:r>
                </w:p>
                <w:p w:rsidR="00AA0E6F" w:rsidRDefault="00680F5F" w:rsidP="00ED6A52">
                  <w:pPr>
                    <w:framePr w:wrap="around" w:vAnchor="text" w:hAnchor="margin"/>
                    <w:tabs>
                      <w:tab w:val="center" w:pos="1787"/>
                    </w:tabs>
                    <w:spacing w:after="0" w:line="259" w:lineRule="auto"/>
                    <w:ind w:left="0" w:right="0" w:firstLine="0"/>
                    <w:suppressOverlap/>
                    <w:jc w:val="left"/>
                  </w:pPr>
                  <w:r>
                    <w:rPr>
                      <w:sz w:val="14"/>
                    </w:rPr>
                    <w:t>DeepFRI (</w:t>
                  </w:r>
                  <w:r>
                    <w:rPr>
                      <w:color w:val="001473"/>
                      <w:sz w:val="14"/>
                    </w:rPr>
                    <w:t>Gligorijevic et al.´</w:t>
                  </w:r>
                  <w:r>
                    <w:rPr>
                      <w:color w:val="001473"/>
                      <w:sz w:val="14"/>
                    </w:rPr>
                    <w:tab/>
                  </w:r>
                  <w:r>
                    <w:rPr>
                      <w:sz w:val="14"/>
                    </w:rPr>
                    <w:t xml:space="preserve">, </w:t>
                  </w:r>
                  <w:r>
                    <w:rPr>
                      <w:color w:val="001473"/>
                      <w:sz w:val="14"/>
                    </w:rPr>
                    <w:t>2021</w:t>
                  </w:r>
                  <w:r>
                    <w:rPr>
                      <w:sz w:val="14"/>
                    </w:rPr>
                    <w:t>)</w:t>
                  </w:r>
                </w:p>
              </w:tc>
              <w:tc>
                <w:tcPr>
                  <w:tcW w:w="850"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center"/>
                  </w:pPr>
                  <w:r>
                    <w:rPr>
                      <w:sz w:val="14"/>
                    </w:rPr>
                    <w:t>0.320</w:t>
                  </w:r>
                </w:p>
                <w:p w:rsidR="00AA0E6F" w:rsidRDefault="00680F5F" w:rsidP="00ED6A52">
                  <w:pPr>
                    <w:framePr w:wrap="around" w:vAnchor="text" w:hAnchor="margin"/>
                    <w:spacing w:after="0" w:line="259" w:lineRule="auto"/>
                    <w:ind w:left="0" w:right="0" w:firstLine="0"/>
                    <w:suppressOverlap/>
                    <w:jc w:val="center"/>
                  </w:pPr>
                  <w:r>
                    <w:rPr>
                      <w:sz w:val="14"/>
                    </w:rPr>
                    <w:t>0.482</w:t>
                  </w:r>
                </w:p>
                <w:p w:rsidR="00AA0E6F" w:rsidRDefault="00680F5F" w:rsidP="00ED6A52">
                  <w:pPr>
                    <w:framePr w:wrap="around" w:vAnchor="text" w:hAnchor="margin"/>
                    <w:spacing w:after="0" w:line="259" w:lineRule="auto"/>
                    <w:ind w:left="0" w:right="0" w:firstLine="0"/>
                    <w:suppressOverlap/>
                    <w:jc w:val="center"/>
                  </w:pPr>
                  <w:r>
                    <w:rPr>
                      <w:sz w:val="14"/>
                    </w:rPr>
                    <w:t>0.547</w:t>
                  </w:r>
                </w:p>
              </w:tc>
              <w:tc>
                <w:tcPr>
                  <w:tcW w:w="48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0.368</w:t>
                  </w:r>
                </w:p>
                <w:p w:rsidR="00AA0E6F" w:rsidRDefault="00680F5F" w:rsidP="00ED6A52">
                  <w:pPr>
                    <w:framePr w:wrap="around" w:vAnchor="text" w:hAnchor="margin"/>
                    <w:spacing w:after="0" w:line="259" w:lineRule="auto"/>
                    <w:ind w:left="0" w:right="0" w:firstLine="0"/>
                    <w:suppressOverlap/>
                    <w:jc w:val="left"/>
                  </w:pPr>
                  <w:r>
                    <w:rPr>
                      <w:sz w:val="14"/>
                    </w:rPr>
                    <w:t>0.489</w:t>
                  </w:r>
                </w:p>
                <w:p w:rsidR="00AA0E6F" w:rsidRDefault="00680F5F" w:rsidP="00ED6A52">
                  <w:pPr>
                    <w:framePr w:wrap="around" w:vAnchor="text" w:hAnchor="margin"/>
                    <w:spacing w:after="0" w:line="259" w:lineRule="auto"/>
                    <w:ind w:left="0" w:right="0" w:firstLine="0"/>
                    <w:suppressOverlap/>
                    <w:jc w:val="left"/>
                  </w:pPr>
                  <w:r>
                    <w:rPr>
                      <w:sz w:val="14"/>
                    </w:rPr>
                    <w:t>0.631</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90" w:right="0" w:firstLine="0"/>
                    <w:suppressOverlap/>
                    <w:jc w:val="left"/>
                  </w:pPr>
                  <w:r>
                    <w:rPr>
                      <w:sz w:val="14"/>
                    </w:rPr>
                    <w:t>0.171*</w:t>
                  </w:r>
                </w:p>
                <w:p w:rsidR="00AA0E6F" w:rsidRDefault="00680F5F" w:rsidP="00ED6A52">
                  <w:pPr>
                    <w:framePr w:wrap="around" w:vAnchor="text" w:hAnchor="margin"/>
                    <w:spacing w:after="0" w:line="259" w:lineRule="auto"/>
                    <w:ind w:left="90" w:right="0" w:firstLine="0"/>
                    <w:suppressOverlap/>
                    <w:jc w:val="left"/>
                  </w:pPr>
                  <w:r>
                    <w:rPr>
                      <w:sz w:val="14"/>
                    </w:rPr>
                    <w:t>0.224*</w:t>
                  </w:r>
                </w:p>
                <w:p w:rsidR="00AA0E6F" w:rsidRDefault="00680F5F" w:rsidP="00ED6A52">
                  <w:pPr>
                    <w:framePr w:wrap="around" w:vAnchor="text" w:hAnchor="margin"/>
                    <w:spacing w:after="0" w:line="259" w:lineRule="auto"/>
                    <w:ind w:left="125" w:right="0" w:firstLine="0"/>
                    <w:suppressOverlap/>
                    <w:jc w:val="left"/>
                  </w:pPr>
                  <w:r>
                    <w:rPr>
                      <w:sz w:val="14"/>
                    </w:rPr>
                    <w:t>0.282</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0.284*</w:t>
                  </w:r>
                </w:p>
                <w:p w:rsidR="00AA0E6F" w:rsidRDefault="00680F5F" w:rsidP="00ED6A52">
                  <w:pPr>
                    <w:framePr w:wrap="around" w:vAnchor="text" w:hAnchor="margin"/>
                    <w:spacing w:after="0" w:line="259" w:lineRule="auto"/>
                    <w:ind w:left="0" w:right="0" w:firstLine="0"/>
                    <w:suppressOverlap/>
                    <w:jc w:val="left"/>
                  </w:pPr>
                  <w:r>
                    <w:rPr>
                      <w:sz w:val="14"/>
                    </w:rPr>
                    <w:t>0.326*</w:t>
                  </w:r>
                </w:p>
                <w:p w:rsidR="00AA0E6F" w:rsidRDefault="00680F5F" w:rsidP="00ED6A52">
                  <w:pPr>
                    <w:framePr w:wrap="around" w:vAnchor="text" w:hAnchor="margin"/>
                    <w:spacing w:after="0" w:line="259" w:lineRule="auto"/>
                    <w:ind w:left="35" w:right="0" w:firstLine="0"/>
                    <w:suppressOverlap/>
                    <w:jc w:val="left"/>
                  </w:pPr>
                  <w:r>
                    <w:rPr>
                      <w:sz w:val="14"/>
                    </w:rPr>
                    <w:t>0.399</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59" w:lineRule="auto"/>
                    <w:ind w:left="90" w:right="0" w:firstLine="0"/>
                    <w:suppressOverlap/>
                    <w:jc w:val="left"/>
                  </w:pPr>
                  <w:r>
                    <w:rPr>
                      <w:sz w:val="14"/>
                    </w:rPr>
                    <w:t>0.329*</w:t>
                  </w:r>
                </w:p>
                <w:p w:rsidR="00AA0E6F" w:rsidRDefault="00680F5F" w:rsidP="00ED6A52">
                  <w:pPr>
                    <w:framePr w:wrap="around" w:vAnchor="text" w:hAnchor="margin"/>
                    <w:spacing w:after="0" w:line="259" w:lineRule="auto"/>
                    <w:ind w:left="90" w:right="0" w:firstLine="0"/>
                    <w:suppressOverlap/>
                    <w:jc w:val="left"/>
                  </w:pPr>
                  <w:r>
                    <w:rPr>
                      <w:sz w:val="14"/>
                    </w:rPr>
                    <w:t>0.458*</w:t>
                  </w:r>
                </w:p>
                <w:p w:rsidR="00AA0E6F" w:rsidRDefault="00680F5F" w:rsidP="00ED6A52">
                  <w:pPr>
                    <w:framePr w:wrap="around" w:vAnchor="text" w:hAnchor="margin"/>
                    <w:spacing w:after="0" w:line="259" w:lineRule="auto"/>
                    <w:ind w:left="125" w:right="0" w:firstLine="0"/>
                    <w:suppressOverlap/>
                    <w:jc w:val="left"/>
                  </w:pPr>
                  <w:r>
                    <w:rPr>
                      <w:sz w:val="14"/>
                    </w:rPr>
                    <w:t>0.462</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0.317*</w:t>
                  </w:r>
                </w:p>
                <w:p w:rsidR="00AA0E6F" w:rsidRDefault="00680F5F" w:rsidP="00ED6A52">
                  <w:pPr>
                    <w:framePr w:wrap="around" w:vAnchor="text" w:hAnchor="margin"/>
                    <w:spacing w:after="0" w:line="259" w:lineRule="auto"/>
                    <w:ind w:left="0" w:right="0" w:firstLine="0"/>
                    <w:suppressOverlap/>
                    <w:jc w:val="left"/>
                  </w:pPr>
                  <w:r>
                    <w:rPr>
                      <w:sz w:val="14"/>
                    </w:rPr>
                    <w:t>0.426*</w:t>
                  </w:r>
                </w:p>
                <w:p w:rsidR="00AA0E6F" w:rsidRDefault="00680F5F" w:rsidP="00ED6A52">
                  <w:pPr>
                    <w:framePr w:wrap="around" w:vAnchor="text" w:hAnchor="margin"/>
                    <w:spacing w:after="0" w:line="259" w:lineRule="auto"/>
                    <w:ind w:left="35" w:right="0" w:firstLine="0"/>
                    <w:suppressOverlap/>
                    <w:jc w:val="left"/>
                  </w:pPr>
                  <w:r>
                    <w:rPr>
                      <w:sz w:val="14"/>
                    </w:rPr>
                    <w:t>0.465</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59" w:lineRule="auto"/>
                    <w:ind w:left="90" w:right="0" w:firstLine="0"/>
                    <w:suppressOverlap/>
                    <w:jc w:val="left"/>
                  </w:pPr>
                  <w:r>
                    <w:rPr>
                      <w:sz w:val="14"/>
                    </w:rPr>
                    <w:t>0.249*</w:t>
                  </w:r>
                </w:p>
                <w:p w:rsidR="00AA0E6F" w:rsidRDefault="00680F5F" w:rsidP="00ED6A52">
                  <w:pPr>
                    <w:framePr w:wrap="around" w:vAnchor="text" w:hAnchor="margin"/>
                    <w:spacing w:after="0" w:line="259" w:lineRule="auto"/>
                    <w:ind w:left="90" w:right="0" w:firstLine="0"/>
                    <w:suppressOverlap/>
                    <w:jc w:val="left"/>
                  </w:pPr>
                  <w:r>
                    <w:rPr>
                      <w:sz w:val="14"/>
                    </w:rPr>
                    <w:t>0.278*</w:t>
                  </w:r>
                </w:p>
                <w:p w:rsidR="00AA0E6F" w:rsidRDefault="00680F5F" w:rsidP="00ED6A52">
                  <w:pPr>
                    <w:framePr w:wrap="around" w:vAnchor="text" w:hAnchor="margin"/>
                    <w:spacing w:after="0" w:line="259" w:lineRule="auto"/>
                    <w:ind w:left="125" w:right="0" w:firstLine="0"/>
                    <w:suppressOverlap/>
                    <w:jc w:val="left"/>
                  </w:pPr>
                  <w:r>
                    <w:rPr>
                      <w:sz w:val="14"/>
                    </w:rPr>
                    <w:t>0.363</w:t>
                  </w:r>
                </w:p>
              </w:tc>
              <w:tc>
                <w:tcPr>
                  <w:tcW w:w="473"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0.385*</w:t>
                  </w:r>
                </w:p>
                <w:p w:rsidR="00AA0E6F" w:rsidRDefault="00680F5F" w:rsidP="00ED6A52">
                  <w:pPr>
                    <w:framePr w:wrap="around" w:vAnchor="text" w:hAnchor="margin"/>
                    <w:spacing w:after="0" w:line="259" w:lineRule="auto"/>
                    <w:ind w:left="0" w:right="0" w:firstLine="0"/>
                    <w:suppressOverlap/>
                    <w:jc w:val="left"/>
                  </w:pPr>
                  <w:r>
                    <w:rPr>
                      <w:sz w:val="14"/>
                    </w:rPr>
                    <w:t>0.420*</w:t>
                  </w:r>
                </w:p>
                <w:p w:rsidR="00AA0E6F" w:rsidRDefault="00680F5F" w:rsidP="00ED6A52">
                  <w:pPr>
                    <w:framePr w:wrap="around" w:vAnchor="text" w:hAnchor="margin"/>
                    <w:spacing w:after="0" w:line="259" w:lineRule="auto"/>
                    <w:ind w:left="35" w:right="0" w:firstLine="0"/>
                    <w:suppressOverlap/>
                    <w:jc w:val="left"/>
                  </w:pPr>
                  <w:r>
                    <w:rPr>
                      <w:sz w:val="14"/>
                    </w:rPr>
                    <w:t>0.460</w:t>
                  </w:r>
                </w:p>
              </w:tc>
            </w:tr>
            <w:tr w:rsidR="00AA0E6F">
              <w:trPr>
                <w:trHeight w:val="197"/>
              </w:trPr>
              <w:tc>
                <w:tcPr>
                  <w:tcW w:w="1514"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pPr>
                  <w:r>
                    <w:rPr>
                      <w:sz w:val="14"/>
                    </w:rPr>
                    <w:t>New IEConv (</w:t>
                  </w:r>
                  <w:r>
                    <w:rPr>
                      <w:color w:val="001473"/>
                      <w:sz w:val="14"/>
                    </w:rPr>
                    <w:t>Hermosilla &amp; Ropinski</w:t>
                  </w:r>
                  <w:r>
                    <w:rPr>
                      <w:sz w:val="14"/>
                    </w:rPr>
                    <w:t xml:space="preserve">, </w:t>
                  </w:r>
                  <w:r>
                    <w:rPr>
                      <w:color w:val="001473"/>
                      <w:sz w:val="14"/>
                    </w:rPr>
                    <w:t>2022</w:t>
                  </w:r>
                  <w:r>
                    <w:rPr>
                      <w:sz w:val="14"/>
                    </w:rPr>
                    <w:t>)</w:t>
                  </w:r>
                </w:p>
              </w:tc>
              <w:tc>
                <w:tcPr>
                  <w:tcW w:w="85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center"/>
                  </w:pPr>
                  <w:r>
                    <w:rPr>
                      <w:sz w:val="14"/>
                    </w:rPr>
                    <w:t>0.775</w:t>
                  </w:r>
                </w:p>
              </w:tc>
              <w:tc>
                <w:tcPr>
                  <w:tcW w:w="48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0.735</w:t>
                  </w:r>
                </w:p>
              </w:tc>
              <w:tc>
                <w:tcPr>
                  <w:tcW w:w="73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0.273</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0.374</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0.572</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0.544</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0.316</w:t>
                  </w:r>
                </w:p>
              </w:tc>
              <w:tc>
                <w:tcPr>
                  <w:tcW w:w="47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0.444</w:t>
                  </w:r>
                </w:p>
              </w:tc>
            </w:tr>
            <w:tr w:rsidR="00AA0E6F">
              <w:trPr>
                <w:trHeight w:val="409"/>
              </w:trPr>
              <w:tc>
                <w:tcPr>
                  <w:tcW w:w="1514" w:type="dxa"/>
                  <w:tcBorders>
                    <w:top w:val="single" w:sz="3"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85" w:right="0" w:firstLine="0"/>
                    <w:suppressOverlap/>
                    <w:jc w:val="left"/>
                  </w:pPr>
                  <w:r>
                    <w:rPr>
                      <w:sz w:val="14"/>
                    </w:rPr>
                    <w:t>Ours</w:t>
                  </w:r>
                </w:p>
              </w:tc>
              <w:tc>
                <w:tcPr>
                  <w:tcW w:w="2586" w:type="dxa"/>
                  <w:gridSpan w:val="2"/>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w:t>
                  </w:r>
                </w:p>
                <w:p w:rsidR="00AA0E6F" w:rsidRDefault="00680F5F" w:rsidP="00ED6A52">
                  <w:pPr>
                    <w:framePr w:wrap="around" w:vAnchor="text" w:hAnchor="margin"/>
                    <w:spacing w:after="0" w:line="259" w:lineRule="auto"/>
                    <w:ind w:left="0" w:right="0" w:firstLine="0"/>
                    <w:suppressOverlap/>
                    <w:jc w:val="left"/>
                  </w:pPr>
                  <w:r>
                    <w:rPr>
                      <w:sz w:val="14"/>
                    </w:rPr>
                    <w:t>GearNet-Edge</w:t>
                  </w:r>
                </w:p>
              </w:tc>
              <w:tc>
                <w:tcPr>
                  <w:tcW w:w="850"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238" w:right="0" w:firstLine="0"/>
                    <w:suppressOverlap/>
                    <w:jc w:val="left"/>
                  </w:pPr>
                  <w:r>
                    <w:rPr>
                      <w:sz w:val="14"/>
                    </w:rPr>
                    <w:t>0.751 0.872</w:t>
                  </w:r>
                </w:p>
              </w:tc>
              <w:tc>
                <w:tcPr>
                  <w:tcW w:w="48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0.730 0.810</w:t>
                  </w:r>
                </w:p>
              </w:tc>
              <w:tc>
                <w:tcPr>
                  <w:tcW w:w="73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0.211</w:t>
                  </w:r>
                </w:p>
                <w:p w:rsidR="00AA0E6F" w:rsidRDefault="00680F5F" w:rsidP="00ED6A52">
                  <w:pPr>
                    <w:framePr w:wrap="around" w:vAnchor="text" w:hAnchor="margin"/>
                    <w:spacing w:after="0" w:line="259" w:lineRule="auto"/>
                    <w:ind w:left="125" w:right="0" w:firstLine="0"/>
                    <w:suppressOverlap/>
                    <w:jc w:val="left"/>
                  </w:pPr>
                  <w:r>
                    <w:rPr>
                      <w:sz w:val="14"/>
                    </w:rPr>
                    <w:t>0.251</w:t>
                  </w:r>
                </w:p>
              </w:tc>
              <w:tc>
                <w:tcPr>
                  <w:tcW w:w="55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0.356 0.403</w:t>
                  </w:r>
                </w:p>
              </w:tc>
              <w:tc>
                <w:tcPr>
                  <w:tcW w:w="737" w:type="dxa"/>
                  <w:gridSpan w:val="2"/>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0.490 0.570</w:t>
                  </w:r>
                </w:p>
              </w:tc>
              <w:tc>
                <w:tcPr>
                  <w:tcW w:w="55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0.503 0.580</w:t>
                  </w:r>
                </w:p>
              </w:tc>
              <w:tc>
                <w:tcPr>
                  <w:tcW w:w="737" w:type="dxa"/>
                  <w:gridSpan w:val="2"/>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0.276</w:t>
                  </w:r>
                </w:p>
                <w:p w:rsidR="00AA0E6F" w:rsidRDefault="00680F5F" w:rsidP="00ED6A52">
                  <w:pPr>
                    <w:framePr w:wrap="around" w:vAnchor="text" w:hAnchor="margin"/>
                    <w:spacing w:after="0" w:line="259" w:lineRule="auto"/>
                    <w:ind w:left="125" w:right="0" w:firstLine="0"/>
                    <w:suppressOverlap/>
                    <w:jc w:val="left"/>
                  </w:pPr>
                  <w:r>
                    <w:rPr>
                      <w:sz w:val="14"/>
                    </w:rPr>
                    <w:t>0.303</w:t>
                  </w:r>
                </w:p>
              </w:tc>
              <w:tc>
                <w:tcPr>
                  <w:tcW w:w="473"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0.414</w:t>
                  </w:r>
                </w:p>
                <w:p w:rsidR="00AA0E6F" w:rsidRDefault="00680F5F" w:rsidP="00ED6A52">
                  <w:pPr>
                    <w:framePr w:wrap="around" w:vAnchor="text" w:hAnchor="margin"/>
                    <w:spacing w:after="0" w:line="259" w:lineRule="auto"/>
                    <w:ind w:left="35" w:right="0" w:firstLine="0"/>
                    <w:suppressOverlap/>
                    <w:jc w:val="left"/>
                  </w:pPr>
                  <w:r>
                    <w:rPr>
                      <w:sz w:val="14"/>
                    </w:rPr>
                    <w:t>0.450</w:t>
                  </w:r>
                </w:p>
              </w:tc>
            </w:tr>
            <w:tr w:rsidR="00AA0E6F">
              <w:trPr>
                <w:trHeight w:val="240"/>
              </w:trPr>
              <w:tc>
                <w:tcPr>
                  <w:tcW w:w="1514"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1337" w:type="dxa"/>
                  <w:gridSpan w:val="2"/>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With Pretraining</w:t>
                  </w:r>
                </w:p>
              </w:tc>
              <w:tc>
                <w:tcPr>
                  <w:tcW w:w="73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57" w:type="dxa"/>
                  <w:tcBorders>
                    <w:top w:val="single" w:sz="3" w:space="0" w:color="000000"/>
                    <w:left w:val="nil"/>
                    <w:bottom w:val="single" w:sz="3" w:space="0" w:color="000000"/>
                    <w:right w:val="nil"/>
                  </w:tcBorders>
                  <w:vAlign w:val="center"/>
                </w:tcPr>
                <w:p w:rsidR="00AA0E6F" w:rsidRDefault="00AA0E6F" w:rsidP="00ED6A52">
                  <w:pPr>
                    <w:framePr w:wrap="around" w:vAnchor="text" w:hAnchor="margin"/>
                    <w:spacing w:after="160" w:line="259" w:lineRule="auto"/>
                    <w:ind w:left="0" w:right="0" w:firstLine="0"/>
                    <w:suppressOverlap/>
                    <w:jc w:val="left"/>
                  </w:pPr>
                </w:p>
              </w:tc>
              <w:tc>
                <w:tcPr>
                  <w:tcW w:w="737" w:type="dxa"/>
                  <w:gridSpan w:val="2"/>
                  <w:tcBorders>
                    <w:top w:val="single" w:sz="3" w:space="0" w:color="000000"/>
                    <w:left w:val="nil"/>
                    <w:bottom w:val="single" w:sz="3" w:space="0" w:color="000000"/>
                    <w:right w:val="nil"/>
                  </w:tcBorders>
                  <w:vAlign w:val="center"/>
                </w:tcPr>
                <w:p w:rsidR="00AA0E6F" w:rsidRDefault="00AA0E6F" w:rsidP="00ED6A52">
                  <w:pPr>
                    <w:framePr w:wrap="around" w:vAnchor="text" w:hAnchor="margin"/>
                    <w:spacing w:after="160" w:line="259" w:lineRule="auto"/>
                    <w:ind w:left="0" w:right="0" w:firstLine="0"/>
                    <w:suppressOverlap/>
                    <w:jc w:val="left"/>
                  </w:pPr>
                </w:p>
              </w:tc>
              <w:tc>
                <w:tcPr>
                  <w:tcW w:w="557" w:type="dxa"/>
                  <w:tcBorders>
                    <w:top w:val="single" w:sz="3" w:space="0" w:color="000000"/>
                    <w:left w:val="nil"/>
                    <w:bottom w:val="single" w:sz="3" w:space="0" w:color="000000"/>
                    <w:right w:val="nil"/>
                  </w:tcBorders>
                  <w:vAlign w:val="center"/>
                </w:tcPr>
                <w:p w:rsidR="00AA0E6F" w:rsidRDefault="00AA0E6F" w:rsidP="00ED6A52">
                  <w:pPr>
                    <w:framePr w:wrap="around" w:vAnchor="text" w:hAnchor="margin"/>
                    <w:spacing w:after="160" w:line="259" w:lineRule="auto"/>
                    <w:ind w:left="0" w:right="0" w:firstLine="0"/>
                    <w:suppressOverlap/>
                    <w:jc w:val="left"/>
                  </w:pPr>
                </w:p>
              </w:tc>
              <w:tc>
                <w:tcPr>
                  <w:tcW w:w="737" w:type="dxa"/>
                  <w:gridSpan w:val="2"/>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473"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r>
            <w:tr w:rsidR="00AA0E6F">
              <w:trPr>
                <w:trHeight w:val="382"/>
              </w:trPr>
              <w:tc>
                <w:tcPr>
                  <w:tcW w:w="1514"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5" w:right="0" w:firstLine="0"/>
                    <w:suppressOverlap/>
                    <w:jc w:val="left"/>
                  </w:pPr>
                  <w:r>
                    <w:rPr>
                      <w:sz w:val="14"/>
                    </w:rPr>
                    <w:t>Sequence Pretrained</w:t>
                  </w:r>
                </w:p>
              </w:tc>
              <w:tc>
                <w:tcPr>
                  <w:tcW w:w="2586" w:type="dxa"/>
                  <w:gridSpan w:val="2"/>
                  <w:tcBorders>
                    <w:top w:val="single" w:sz="3" w:space="0" w:color="000000"/>
                    <w:left w:val="nil"/>
                    <w:bottom w:val="nil"/>
                    <w:right w:val="nil"/>
                  </w:tcBorders>
                </w:tcPr>
                <w:p w:rsidR="00AA0E6F" w:rsidRDefault="00680F5F" w:rsidP="00ED6A52">
                  <w:pPr>
                    <w:framePr w:wrap="around" w:vAnchor="text" w:hAnchor="margin"/>
                    <w:spacing w:after="7" w:line="259" w:lineRule="auto"/>
                    <w:ind w:left="0" w:right="0" w:firstLine="0"/>
                    <w:suppressOverlap/>
                    <w:jc w:val="left"/>
                  </w:pPr>
                  <w:r>
                    <w:rPr>
                      <w:sz w:val="14"/>
                    </w:rPr>
                    <w:t>ESM-1b (</w:t>
                  </w:r>
                  <w:r>
                    <w:rPr>
                      <w:color w:val="001473"/>
                      <w:sz w:val="14"/>
                    </w:rPr>
                    <w:t>Rives et al.</w:t>
                  </w:r>
                  <w:r>
                    <w:rPr>
                      <w:sz w:val="14"/>
                    </w:rPr>
                    <w:t xml:space="preserve">, </w:t>
                  </w:r>
                  <w:r>
                    <w:rPr>
                      <w:color w:val="001473"/>
                      <w:sz w:val="14"/>
                    </w:rPr>
                    <w:t>2021</w:t>
                  </w:r>
                  <w:r>
                    <w:rPr>
                      <w:sz w:val="14"/>
                    </w:rPr>
                    <w:t>)</w:t>
                  </w:r>
                </w:p>
                <w:p w:rsidR="00AA0E6F" w:rsidRDefault="00680F5F" w:rsidP="00ED6A52">
                  <w:pPr>
                    <w:framePr w:wrap="around" w:vAnchor="text" w:hAnchor="margin"/>
                    <w:spacing w:after="0" w:line="259" w:lineRule="auto"/>
                    <w:ind w:left="0" w:right="0" w:firstLine="0"/>
                    <w:suppressOverlap/>
                    <w:jc w:val="left"/>
                  </w:pPr>
                  <w:r>
                    <w:rPr>
                      <w:sz w:val="14"/>
                    </w:rPr>
                    <w:t>ProtBERT-BFD (</w:t>
                  </w:r>
                  <w:r>
                    <w:rPr>
                      <w:color w:val="001473"/>
                      <w:sz w:val="14"/>
                    </w:rPr>
                    <w:t>Elnaggar et al.</w:t>
                  </w:r>
                  <w:r>
                    <w:rPr>
                      <w:sz w:val="14"/>
                    </w:rPr>
                    <w:t xml:space="preserve">, </w:t>
                  </w:r>
                  <w:r>
                    <w:rPr>
                      <w:color w:val="001473"/>
                      <w:sz w:val="14"/>
                    </w:rPr>
                    <w:t>2021</w:t>
                  </w:r>
                  <w:r>
                    <w:rPr>
                      <w:sz w:val="14"/>
                    </w:rPr>
                    <w:t>)</w:t>
                  </w:r>
                </w:p>
              </w:tc>
              <w:tc>
                <w:tcPr>
                  <w:tcW w:w="850"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center"/>
                  </w:pPr>
                  <w:r>
                    <w:rPr>
                      <w:sz w:val="14"/>
                    </w:rPr>
                    <w:t>0.889</w:t>
                  </w:r>
                </w:p>
                <w:p w:rsidR="00AA0E6F" w:rsidRDefault="00680F5F" w:rsidP="00ED6A52">
                  <w:pPr>
                    <w:framePr w:wrap="around" w:vAnchor="text" w:hAnchor="margin"/>
                    <w:spacing w:after="0" w:line="259" w:lineRule="auto"/>
                    <w:ind w:left="0" w:right="0" w:firstLine="0"/>
                    <w:suppressOverlap/>
                    <w:jc w:val="center"/>
                  </w:pPr>
                  <w:r>
                    <w:rPr>
                      <w:sz w:val="14"/>
                    </w:rPr>
                    <w:t>0.859</w:t>
                  </w:r>
                </w:p>
              </w:tc>
              <w:tc>
                <w:tcPr>
                  <w:tcW w:w="48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0.864</w:t>
                  </w:r>
                </w:p>
                <w:p w:rsidR="00AA0E6F" w:rsidRDefault="00680F5F" w:rsidP="00ED6A52">
                  <w:pPr>
                    <w:framePr w:wrap="around" w:vAnchor="text" w:hAnchor="margin"/>
                    <w:spacing w:after="0" w:line="259" w:lineRule="auto"/>
                    <w:ind w:left="0" w:right="0" w:firstLine="0"/>
                    <w:suppressOverlap/>
                    <w:jc w:val="left"/>
                  </w:pPr>
                  <w:r>
                    <w:rPr>
                      <w:sz w:val="14"/>
                    </w:rPr>
                    <w:t>0.838</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0.343</w:t>
                  </w:r>
                </w:p>
                <w:p w:rsidR="00AA0E6F" w:rsidRDefault="00680F5F" w:rsidP="00ED6A52">
                  <w:pPr>
                    <w:framePr w:wrap="around" w:vAnchor="text" w:hAnchor="margin"/>
                    <w:spacing w:after="0" w:line="259" w:lineRule="auto"/>
                    <w:ind w:left="90" w:right="0" w:firstLine="0"/>
                    <w:suppressOverlap/>
                    <w:jc w:val="left"/>
                  </w:pPr>
                  <w:r>
                    <w:rPr>
                      <w:sz w:val="14"/>
                    </w:rPr>
                    <w:t>0.188*</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0.470</w:t>
                  </w:r>
                </w:p>
                <w:p w:rsidR="00AA0E6F" w:rsidRDefault="00680F5F" w:rsidP="00ED6A52">
                  <w:pPr>
                    <w:framePr w:wrap="around" w:vAnchor="text" w:hAnchor="margin"/>
                    <w:spacing w:after="0" w:line="259" w:lineRule="auto"/>
                    <w:ind w:left="0" w:right="0" w:firstLine="0"/>
                    <w:suppressOverlap/>
                    <w:jc w:val="left"/>
                  </w:pPr>
                  <w:r>
                    <w:rPr>
                      <w:sz w:val="14"/>
                    </w:rPr>
                    <w:t>0.279*</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0.639</w:t>
                  </w:r>
                </w:p>
                <w:p w:rsidR="00AA0E6F" w:rsidRDefault="00680F5F" w:rsidP="00ED6A52">
                  <w:pPr>
                    <w:framePr w:wrap="around" w:vAnchor="text" w:hAnchor="margin"/>
                    <w:spacing w:after="0" w:line="259" w:lineRule="auto"/>
                    <w:ind w:left="90" w:right="0" w:firstLine="0"/>
                    <w:suppressOverlap/>
                    <w:jc w:val="left"/>
                  </w:pPr>
                  <w:r>
                    <w:rPr>
                      <w:sz w:val="14"/>
                    </w:rPr>
                    <w:t>0.464*</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0.657</w:t>
                  </w:r>
                </w:p>
                <w:p w:rsidR="00AA0E6F" w:rsidRDefault="00680F5F" w:rsidP="00ED6A52">
                  <w:pPr>
                    <w:framePr w:wrap="around" w:vAnchor="text" w:hAnchor="margin"/>
                    <w:spacing w:after="0" w:line="259" w:lineRule="auto"/>
                    <w:ind w:left="0" w:right="0" w:firstLine="0"/>
                    <w:suppressOverlap/>
                    <w:jc w:val="left"/>
                  </w:pPr>
                  <w:r>
                    <w:rPr>
                      <w:sz w:val="14"/>
                    </w:rPr>
                    <w:t>0.456*</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0.384</w:t>
                  </w:r>
                </w:p>
                <w:p w:rsidR="00AA0E6F" w:rsidRDefault="00680F5F" w:rsidP="00ED6A52">
                  <w:pPr>
                    <w:framePr w:wrap="around" w:vAnchor="text" w:hAnchor="margin"/>
                    <w:spacing w:after="0" w:line="259" w:lineRule="auto"/>
                    <w:ind w:left="90" w:right="0" w:firstLine="0"/>
                    <w:suppressOverlap/>
                    <w:jc w:val="left"/>
                  </w:pPr>
                  <w:r>
                    <w:rPr>
                      <w:sz w:val="14"/>
                    </w:rPr>
                    <w:t>0.234*</w:t>
                  </w:r>
                </w:p>
              </w:tc>
              <w:tc>
                <w:tcPr>
                  <w:tcW w:w="473"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0.488</w:t>
                  </w:r>
                </w:p>
                <w:p w:rsidR="00AA0E6F" w:rsidRDefault="00680F5F" w:rsidP="00ED6A52">
                  <w:pPr>
                    <w:framePr w:wrap="around" w:vAnchor="text" w:hAnchor="margin"/>
                    <w:spacing w:after="0" w:line="259" w:lineRule="auto"/>
                    <w:ind w:left="0" w:right="0" w:firstLine="0"/>
                    <w:suppressOverlap/>
                    <w:jc w:val="left"/>
                  </w:pPr>
                  <w:r>
                    <w:rPr>
                      <w:sz w:val="14"/>
                    </w:rPr>
                    <w:t>0.408*</w:t>
                  </w:r>
                </w:p>
              </w:tc>
            </w:tr>
            <w:tr w:rsidR="00AA0E6F">
              <w:trPr>
                <w:trHeight w:val="197"/>
              </w:trPr>
              <w:tc>
                <w:tcPr>
                  <w:tcW w:w="1514" w:type="dxa"/>
                  <w:tcBorders>
                    <w:top w:val="nil"/>
                    <w:left w:val="nil"/>
                    <w:bottom w:val="single" w:sz="3" w:space="0" w:color="000000"/>
                    <w:right w:val="nil"/>
                  </w:tcBorders>
                  <w:vAlign w:val="bottom"/>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LM-GVP (</w:t>
                  </w:r>
                  <w:r>
                    <w:rPr>
                      <w:color w:val="001473"/>
                      <w:sz w:val="14"/>
                    </w:rPr>
                    <w:t>Wang et al.</w:t>
                  </w:r>
                  <w:r>
                    <w:rPr>
                      <w:sz w:val="14"/>
                    </w:rPr>
                    <w:t xml:space="preserve">, </w:t>
                  </w:r>
                  <w:r>
                    <w:rPr>
                      <w:color w:val="001473"/>
                      <w:sz w:val="14"/>
                    </w:rPr>
                    <w:t>2021</w:t>
                  </w:r>
                  <w:r>
                    <w:rPr>
                      <w:sz w:val="14"/>
                    </w:rPr>
                    <w:t>)</w:t>
                  </w:r>
                </w:p>
              </w:tc>
              <w:tc>
                <w:tcPr>
                  <w:tcW w:w="85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center"/>
                  </w:pPr>
                  <w:r>
                    <w:rPr>
                      <w:sz w:val="14"/>
                    </w:rPr>
                    <w:t>0.710</w:t>
                  </w:r>
                </w:p>
              </w:tc>
              <w:tc>
                <w:tcPr>
                  <w:tcW w:w="48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0.664</w:t>
                  </w:r>
                </w:p>
              </w:tc>
              <w:tc>
                <w:tcPr>
                  <w:tcW w:w="73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90" w:right="0" w:firstLine="0"/>
                    <w:suppressOverlap/>
                    <w:jc w:val="left"/>
                  </w:pPr>
                  <w:r>
                    <w:rPr>
                      <w:sz w:val="14"/>
                    </w:rPr>
                    <w:t>0.302*</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0.417*</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90" w:right="0" w:firstLine="0"/>
                    <w:suppressOverlap/>
                    <w:jc w:val="left"/>
                  </w:pPr>
                  <w:r>
                    <w:rPr>
                      <w:sz w:val="14"/>
                    </w:rPr>
                    <w:t>0.580*</w:t>
                  </w:r>
                </w:p>
              </w:tc>
              <w:tc>
                <w:tcPr>
                  <w:tcW w:w="55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0.545*</w:t>
                  </w:r>
                </w:p>
              </w:tc>
              <w:tc>
                <w:tcPr>
                  <w:tcW w:w="737" w:type="dxa"/>
                  <w:gridSpan w:val="2"/>
                  <w:tcBorders>
                    <w:top w:val="nil"/>
                    <w:left w:val="nil"/>
                    <w:bottom w:val="single" w:sz="3" w:space="0" w:color="000000"/>
                    <w:right w:val="nil"/>
                  </w:tcBorders>
                </w:tcPr>
                <w:p w:rsidR="00AA0E6F" w:rsidRDefault="00680F5F" w:rsidP="00ED6A52">
                  <w:pPr>
                    <w:framePr w:wrap="around" w:vAnchor="text" w:hAnchor="margin"/>
                    <w:spacing w:after="0" w:line="259" w:lineRule="auto"/>
                    <w:ind w:left="90" w:right="0" w:firstLine="0"/>
                    <w:suppressOverlap/>
                    <w:jc w:val="left"/>
                  </w:pPr>
                  <w:r>
                    <w:rPr>
                      <w:sz w:val="14"/>
                    </w:rPr>
                    <w:t>0.423*</w:t>
                  </w:r>
                </w:p>
              </w:tc>
              <w:tc>
                <w:tcPr>
                  <w:tcW w:w="47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0.527*</w:t>
                  </w:r>
                </w:p>
              </w:tc>
            </w:tr>
            <w:tr w:rsidR="00AA0E6F">
              <w:trPr>
                <w:trHeight w:val="551"/>
              </w:trPr>
              <w:tc>
                <w:tcPr>
                  <w:tcW w:w="1514"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5" w:right="0" w:firstLine="0"/>
                    <w:suppressOverlap/>
                    <w:jc w:val="left"/>
                  </w:pPr>
                  <w:r>
                    <w:rPr>
                      <w:sz w:val="14"/>
                    </w:rPr>
                    <w:t>Structure Pretrained</w:t>
                  </w:r>
                </w:p>
              </w:tc>
              <w:tc>
                <w:tcPr>
                  <w:tcW w:w="2586" w:type="dxa"/>
                  <w:gridSpan w:val="2"/>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 (Multiview Contrast)</w:t>
                  </w:r>
                </w:p>
                <w:p w:rsidR="00AA0E6F" w:rsidRDefault="00680F5F" w:rsidP="00ED6A52">
                  <w:pPr>
                    <w:framePr w:wrap="around" w:vAnchor="text" w:hAnchor="margin"/>
                    <w:spacing w:after="0" w:line="259" w:lineRule="auto"/>
                    <w:ind w:left="0" w:right="0" w:firstLine="0"/>
                    <w:suppressOverlap/>
                    <w:jc w:val="left"/>
                  </w:pPr>
                  <w:r>
                    <w:rPr>
                      <w:sz w:val="14"/>
                    </w:rPr>
                    <w:t>GearNet-Edge (Residue Type Prediction)</w:t>
                  </w:r>
                </w:p>
                <w:p w:rsidR="00AA0E6F" w:rsidRDefault="00680F5F" w:rsidP="00ED6A52">
                  <w:pPr>
                    <w:framePr w:wrap="around" w:vAnchor="text" w:hAnchor="margin"/>
                    <w:spacing w:after="0" w:line="259" w:lineRule="auto"/>
                    <w:ind w:left="0" w:right="0" w:firstLine="0"/>
                    <w:suppressOverlap/>
                    <w:jc w:val="left"/>
                  </w:pPr>
                  <w:r>
                    <w:rPr>
                      <w:sz w:val="14"/>
                    </w:rPr>
                    <w:t>GearNet-Edge (Distance Prediction)</w:t>
                  </w:r>
                </w:p>
              </w:tc>
              <w:tc>
                <w:tcPr>
                  <w:tcW w:w="850"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238" w:right="0" w:firstLine="0"/>
                    <w:suppressOverlap/>
                    <w:jc w:val="left"/>
                  </w:pPr>
                  <w:r>
                    <w:rPr>
                      <w:sz w:val="14"/>
                    </w:rPr>
                    <w:t>0.892 0.870</w:t>
                  </w:r>
                </w:p>
                <w:p w:rsidR="00AA0E6F" w:rsidRDefault="00680F5F" w:rsidP="00ED6A52">
                  <w:pPr>
                    <w:framePr w:wrap="around" w:vAnchor="text" w:hAnchor="margin"/>
                    <w:spacing w:after="0" w:line="259" w:lineRule="auto"/>
                    <w:ind w:left="0" w:right="0" w:firstLine="0"/>
                    <w:suppressOverlap/>
                    <w:jc w:val="center"/>
                  </w:pPr>
                  <w:r>
                    <w:rPr>
                      <w:sz w:val="14"/>
                    </w:rPr>
                    <w:t>0.863</w:t>
                  </w:r>
                </w:p>
              </w:tc>
              <w:tc>
                <w:tcPr>
                  <w:tcW w:w="48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0" w:right="0" w:firstLine="0"/>
                    <w:suppressOverlap/>
                    <w:jc w:val="left"/>
                  </w:pPr>
                  <w:r>
                    <w:rPr>
                      <w:sz w:val="14"/>
                    </w:rPr>
                    <w:t>0.874 0.834</w:t>
                  </w:r>
                </w:p>
                <w:p w:rsidR="00AA0E6F" w:rsidRDefault="00680F5F" w:rsidP="00ED6A52">
                  <w:pPr>
                    <w:framePr w:wrap="around" w:vAnchor="text" w:hAnchor="margin"/>
                    <w:spacing w:after="0" w:line="259" w:lineRule="auto"/>
                    <w:ind w:left="0" w:right="0" w:firstLine="0"/>
                    <w:suppressOverlap/>
                    <w:jc w:val="left"/>
                  </w:pPr>
                  <w:r>
                    <w:rPr>
                      <w:sz w:val="14"/>
                    </w:rPr>
                    <w:t>0.839</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0.292</w:t>
                  </w:r>
                </w:p>
                <w:p w:rsidR="00AA0E6F" w:rsidRDefault="00680F5F" w:rsidP="00ED6A52">
                  <w:pPr>
                    <w:framePr w:wrap="around" w:vAnchor="text" w:hAnchor="margin"/>
                    <w:spacing w:after="0" w:line="259" w:lineRule="auto"/>
                    <w:ind w:left="125" w:right="0" w:firstLine="0"/>
                    <w:suppressOverlap/>
                    <w:jc w:val="left"/>
                  </w:pPr>
                  <w:r>
                    <w:rPr>
                      <w:sz w:val="14"/>
                    </w:rPr>
                    <w:t>0.267</w:t>
                  </w:r>
                </w:p>
                <w:p w:rsidR="00AA0E6F" w:rsidRDefault="00680F5F" w:rsidP="00ED6A52">
                  <w:pPr>
                    <w:framePr w:wrap="around" w:vAnchor="text" w:hAnchor="margin"/>
                    <w:spacing w:after="0" w:line="259" w:lineRule="auto"/>
                    <w:ind w:left="125" w:right="0" w:firstLine="0"/>
                    <w:suppressOverlap/>
                    <w:jc w:val="left"/>
                  </w:pPr>
                  <w:r>
                    <w:rPr>
                      <w:sz w:val="14"/>
                    </w:rPr>
                    <w:t>0.274</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0.490</w:t>
                  </w:r>
                </w:p>
                <w:p w:rsidR="00AA0E6F" w:rsidRDefault="00680F5F" w:rsidP="00ED6A52">
                  <w:pPr>
                    <w:framePr w:wrap="around" w:vAnchor="text" w:hAnchor="margin"/>
                    <w:spacing w:after="0" w:line="259" w:lineRule="auto"/>
                    <w:ind w:left="35" w:right="0" w:firstLine="0"/>
                    <w:suppressOverlap/>
                    <w:jc w:val="left"/>
                  </w:pPr>
                  <w:r>
                    <w:rPr>
                      <w:sz w:val="14"/>
                    </w:rPr>
                    <w:t>0.430</w:t>
                  </w:r>
                </w:p>
                <w:p w:rsidR="00AA0E6F" w:rsidRDefault="00680F5F" w:rsidP="00ED6A52">
                  <w:pPr>
                    <w:framePr w:wrap="around" w:vAnchor="text" w:hAnchor="margin"/>
                    <w:spacing w:after="0" w:line="259" w:lineRule="auto"/>
                    <w:ind w:left="35" w:right="0" w:firstLine="0"/>
                    <w:suppressOverlap/>
                    <w:jc w:val="left"/>
                  </w:pPr>
                  <w:r>
                    <w:rPr>
                      <w:sz w:val="14"/>
                    </w:rPr>
                    <w:t>0.448</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36" w:lineRule="auto"/>
                    <w:ind w:left="125" w:right="0" w:firstLine="0"/>
                    <w:suppressOverlap/>
                    <w:jc w:val="left"/>
                  </w:pPr>
                  <w:r>
                    <w:rPr>
                      <w:sz w:val="14"/>
                    </w:rPr>
                    <w:t>0.596 0.583</w:t>
                  </w:r>
                </w:p>
                <w:p w:rsidR="00AA0E6F" w:rsidRDefault="00680F5F" w:rsidP="00ED6A52">
                  <w:pPr>
                    <w:framePr w:wrap="around" w:vAnchor="text" w:hAnchor="margin"/>
                    <w:spacing w:after="0" w:line="259" w:lineRule="auto"/>
                    <w:ind w:left="125" w:right="0" w:firstLine="0"/>
                    <w:suppressOverlap/>
                    <w:jc w:val="left"/>
                  </w:pPr>
                  <w:r>
                    <w:rPr>
                      <w:sz w:val="14"/>
                    </w:rPr>
                    <w:t>0.586</w:t>
                  </w:r>
                </w:p>
              </w:tc>
              <w:tc>
                <w:tcPr>
                  <w:tcW w:w="55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0.650 0.604</w:t>
                  </w:r>
                </w:p>
                <w:p w:rsidR="00AA0E6F" w:rsidRDefault="00680F5F" w:rsidP="00ED6A52">
                  <w:pPr>
                    <w:framePr w:wrap="around" w:vAnchor="text" w:hAnchor="margin"/>
                    <w:spacing w:after="0" w:line="259" w:lineRule="auto"/>
                    <w:ind w:left="35" w:right="0" w:firstLine="0"/>
                    <w:suppressOverlap/>
                    <w:jc w:val="left"/>
                  </w:pPr>
                  <w:r>
                    <w:rPr>
                      <w:sz w:val="14"/>
                    </w:rPr>
                    <w:t>0.616</w:t>
                  </w:r>
                </w:p>
              </w:tc>
              <w:tc>
                <w:tcPr>
                  <w:tcW w:w="737" w:type="dxa"/>
                  <w:gridSpan w:val="2"/>
                  <w:tcBorders>
                    <w:top w:val="single" w:sz="3" w:space="0" w:color="000000"/>
                    <w:left w:val="nil"/>
                    <w:bottom w:val="nil"/>
                    <w:right w:val="nil"/>
                  </w:tcBorders>
                </w:tcPr>
                <w:p w:rsidR="00AA0E6F" w:rsidRDefault="00680F5F" w:rsidP="00ED6A52">
                  <w:pPr>
                    <w:framePr w:wrap="around" w:vAnchor="text" w:hAnchor="margin"/>
                    <w:spacing w:after="0" w:line="236" w:lineRule="auto"/>
                    <w:ind w:left="125" w:right="0" w:firstLine="0"/>
                    <w:suppressOverlap/>
                    <w:jc w:val="left"/>
                  </w:pPr>
                  <w:r>
                    <w:rPr>
                      <w:sz w:val="14"/>
                    </w:rPr>
                    <w:t>0.336 0.311</w:t>
                  </w:r>
                </w:p>
                <w:p w:rsidR="00AA0E6F" w:rsidRDefault="00680F5F" w:rsidP="00ED6A52">
                  <w:pPr>
                    <w:framePr w:wrap="around" w:vAnchor="text" w:hAnchor="margin"/>
                    <w:spacing w:after="0" w:line="259" w:lineRule="auto"/>
                    <w:ind w:left="125" w:right="0" w:firstLine="0"/>
                    <w:suppressOverlap/>
                    <w:jc w:val="left"/>
                  </w:pPr>
                  <w:r>
                    <w:rPr>
                      <w:sz w:val="14"/>
                    </w:rPr>
                    <w:t>0.327</w:t>
                  </w:r>
                </w:p>
              </w:tc>
              <w:tc>
                <w:tcPr>
                  <w:tcW w:w="473"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0.486</w:t>
                  </w:r>
                </w:p>
                <w:p w:rsidR="00AA0E6F" w:rsidRDefault="00680F5F" w:rsidP="00ED6A52">
                  <w:pPr>
                    <w:framePr w:wrap="around" w:vAnchor="text" w:hAnchor="margin"/>
                    <w:spacing w:after="0" w:line="259" w:lineRule="auto"/>
                    <w:ind w:left="35" w:right="0" w:firstLine="0"/>
                    <w:suppressOverlap/>
                    <w:jc w:val="left"/>
                  </w:pPr>
                  <w:r>
                    <w:rPr>
                      <w:sz w:val="14"/>
                    </w:rPr>
                    <w:t>0.465</w:t>
                  </w:r>
                </w:p>
                <w:p w:rsidR="00AA0E6F" w:rsidRDefault="00680F5F" w:rsidP="00ED6A52">
                  <w:pPr>
                    <w:framePr w:wrap="around" w:vAnchor="text" w:hAnchor="margin"/>
                    <w:spacing w:after="0" w:line="259" w:lineRule="auto"/>
                    <w:ind w:left="35" w:right="0" w:firstLine="0"/>
                    <w:suppressOverlap/>
                    <w:jc w:val="left"/>
                  </w:pPr>
                  <w:r>
                    <w:rPr>
                      <w:sz w:val="14"/>
                    </w:rPr>
                    <w:t>0.464</w:t>
                  </w:r>
                </w:p>
              </w:tc>
            </w:tr>
            <w:tr w:rsidR="00AA0E6F">
              <w:trPr>
                <w:trHeight w:val="169"/>
              </w:trPr>
              <w:tc>
                <w:tcPr>
                  <w:tcW w:w="1514" w:type="dxa"/>
                  <w:tcBorders>
                    <w:top w:val="nil"/>
                    <w:left w:val="nil"/>
                    <w:bottom w:val="nil"/>
                    <w:right w:val="nil"/>
                  </w:tcBorders>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 (Angle Prediction)</w:t>
                  </w:r>
                </w:p>
              </w:tc>
              <w:tc>
                <w:tcPr>
                  <w:tcW w:w="85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center"/>
                  </w:pPr>
                  <w:r>
                    <w:rPr>
                      <w:sz w:val="14"/>
                    </w:rPr>
                    <w:t>0.880</w:t>
                  </w:r>
                </w:p>
              </w:tc>
              <w:tc>
                <w:tcPr>
                  <w:tcW w:w="487"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0.853</w:t>
                  </w:r>
                </w:p>
              </w:tc>
              <w:tc>
                <w:tcPr>
                  <w:tcW w:w="737" w:type="dxa"/>
                  <w:tcBorders>
                    <w:top w:val="nil"/>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0.291</w:t>
                  </w:r>
                </w:p>
              </w:tc>
              <w:tc>
                <w:tcPr>
                  <w:tcW w:w="557"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0.458</w:t>
                  </w:r>
                </w:p>
              </w:tc>
              <w:tc>
                <w:tcPr>
                  <w:tcW w:w="737" w:type="dxa"/>
                  <w:gridSpan w:val="2"/>
                  <w:tcBorders>
                    <w:top w:val="nil"/>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0.603</w:t>
                  </w:r>
                </w:p>
              </w:tc>
              <w:tc>
                <w:tcPr>
                  <w:tcW w:w="557"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0.625</w:t>
                  </w:r>
                </w:p>
              </w:tc>
              <w:tc>
                <w:tcPr>
                  <w:tcW w:w="737" w:type="dxa"/>
                  <w:gridSpan w:val="2"/>
                  <w:tcBorders>
                    <w:top w:val="nil"/>
                    <w:left w:val="nil"/>
                    <w:bottom w:val="nil"/>
                    <w:right w:val="nil"/>
                  </w:tcBorders>
                </w:tcPr>
                <w:p w:rsidR="00AA0E6F" w:rsidRDefault="00680F5F" w:rsidP="00ED6A52">
                  <w:pPr>
                    <w:framePr w:wrap="around" w:vAnchor="text" w:hAnchor="margin"/>
                    <w:spacing w:after="0" w:line="259" w:lineRule="auto"/>
                    <w:ind w:left="125" w:right="0" w:firstLine="0"/>
                    <w:suppressOverlap/>
                    <w:jc w:val="left"/>
                  </w:pPr>
                  <w:r>
                    <w:rPr>
                      <w:sz w:val="14"/>
                    </w:rPr>
                    <w:t>0.331</w:t>
                  </w:r>
                </w:p>
              </w:tc>
              <w:tc>
                <w:tcPr>
                  <w:tcW w:w="473"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0.473</w:t>
                  </w:r>
                </w:p>
              </w:tc>
            </w:tr>
            <w:tr w:rsidR="00AA0E6F">
              <w:trPr>
                <w:trHeight w:val="199"/>
              </w:trPr>
              <w:tc>
                <w:tcPr>
                  <w:tcW w:w="1514" w:type="dxa"/>
                  <w:tcBorders>
                    <w:top w:val="nil"/>
                    <w:left w:val="nil"/>
                    <w:bottom w:val="single" w:sz="5"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2586" w:type="dxa"/>
                  <w:gridSpan w:val="2"/>
                  <w:tcBorders>
                    <w:top w:val="nil"/>
                    <w:left w:val="nil"/>
                    <w:bottom w:val="single" w:sz="5"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 (Dihedral Prediction)</w:t>
                  </w:r>
                </w:p>
              </w:tc>
              <w:tc>
                <w:tcPr>
                  <w:tcW w:w="850"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0" w:right="0" w:firstLine="0"/>
                    <w:suppressOverlap/>
                    <w:jc w:val="center"/>
                  </w:pPr>
                  <w:r>
                    <w:rPr>
                      <w:sz w:val="14"/>
                    </w:rPr>
                    <w:t>0.881</w:t>
                  </w:r>
                </w:p>
              </w:tc>
              <w:tc>
                <w:tcPr>
                  <w:tcW w:w="487"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0.859</w:t>
                  </w:r>
                </w:p>
              </w:tc>
              <w:tc>
                <w:tcPr>
                  <w:tcW w:w="737"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0.304</w:t>
                  </w:r>
                </w:p>
              </w:tc>
              <w:tc>
                <w:tcPr>
                  <w:tcW w:w="557"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0.458</w:t>
                  </w:r>
                </w:p>
              </w:tc>
              <w:tc>
                <w:tcPr>
                  <w:tcW w:w="737" w:type="dxa"/>
                  <w:gridSpan w:val="2"/>
                  <w:tcBorders>
                    <w:top w:val="nil"/>
                    <w:left w:val="nil"/>
                    <w:bottom w:val="single" w:sz="5"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0.603</w:t>
                  </w:r>
                </w:p>
              </w:tc>
              <w:tc>
                <w:tcPr>
                  <w:tcW w:w="557"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0.626</w:t>
                  </w:r>
                </w:p>
              </w:tc>
              <w:tc>
                <w:tcPr>
                  <w:tcW w:w="737" w:type="dxa"/>
                  <w:gridSpan w:val="2"/>
                  <w:tcBorders>
                    <w:top w:val="nil"/>
                    <w:left w:val="nil"/>
                    <w:bottom w:val="single" w:sz="5" w:space="0" w:color="000000"/>
                    <w:right w:val="nil"/>
                  </w:tcBorders>
                </w:tcPr>
                <w:p w:rsidR="00AA0E6F" w:rsidRDefault="00680F5F" w:rsidP="00ED6A52">
                  <w:pPr>
                    <w:framePr w:wrap="around" w:vAnchor="text" w:hAnchor="margin"/>
                    <w:spacing w:after="0" w:line="259" w:lineRule="auto"/>
                    <w:ind w:left="125" w:right="0" w:firstLine="0"/>
                    <w:suppressOverlap/>
                    <w:jc w:val="left"/>
                  </w:pPr>
                  <w:r>
                    <w:rPr>
                      <w:sz w:val="14"/>
                    </w:rPr>
                    <w:t>0.338</w:t>
                  </w:r>
                </w:p>
              </w:tc>
              <w:tc>
                <w:tcPr>
                  <w:tcW w:w="473" w:type="dxa"/>
                  <w:tcBorders>
                    <w:top w:val="nil"/>
                    <w:left w:val="nil"/>
                    <w:bottom w:val="single" w:sz="5"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0.465</w:t>
                  </w:r>
                </w:p>
              </w:tc>
            </w:tr>
          </w:tbl>
          <w:p w:rsidR="00AA0E6F" w:rsidRDefault="00680F5F">
            <w:pPr>
              <w:spacing w:after="0" w:line="259" w:lineRule="auto"/>
              <w:ind w:left="6" w:right="0" w:hanging="6"/>
            </w:pPr>
            <w:r>
              <w:t xml:space="preserve">Table 2: Accuracy (%) on fold and reaction classification. [*] denotes results taken from </w:t>
            </w:r>
            <w:r>
              <w:rPr>
                <w:color w:val="001473"/>
              </w:rPr>
              <w:t xml:space="preserve">Hermosilla et al. </w:t>
            </w:r>
            <w:r>
              <w:t>(</w:t>
            </w:r>
            <w:r>
              <w:rPr>
                <w:color w:val="001473"/>
              </w:rPr>
              <w:t>2021</w:t>
            </w:r>
            <w:r>
              <w:t xml:space="preserve">) and </w:t>
            </w:r>
            <w:r>
              <w:rPr>
                <w:color w:val="001473"/>
              </w:rPr>
              <w:t xml:space="preserve">Hermosilla &amp; Ropinski </w:t>
            </w:r>
            <w:r>
              <w:t>(</w:t>
            </w:r>
            <w:r>
              <w:rPr>
                <w:color w:val="001473"/>
              </w:rPr>
              <w:t>2022</w:t>
            </w:r>
            <w:r>
              <w:t>). For pretraining, we select the model with the best performance when training from scratch.</w:t>
            </w:r>
          </w:p>
          <w:p w:rsidR="0031636B" w:rsidRDefault="0031636B">
            <w:pPr>
              <w:spacing w:after="0" w:line="259" w:lineRule="auto"/>
              <w:ind w:left="6" w:right="0" w:hanging="6"/>
            </w:pPr>
            <w:r>
              <w:rPr>
                <w:rFonts w:hint="eastAsia"/>
              </w:rPr>
              <w:t>表</w:t>
            </w:r>
            <w:r w:rsidRPr="0031636B">
              <w:t>2</w:t>
            </w:r>
            <w:r w:rsidRPr="0031636B">
              <w:rPr>
                <w:rFonts w:hint="eastAsia"/>
              </w:rPr>
              <w:t>：折叠和反应分类的精度（</w:t>
            </w:r>
            <w:r w:rsidRPr="0031636B">
              <w:t>%</w:t>
            </w:r>
            <w:r w:rsidRPr="0031636B">
              <w:rPr>
                <w:rFonts w:hint="eastAsia"/>
              </w:rPr>
              <w:t>）。</w:t>
            </w:r>
            <w:r w:rsidRPr="0031636B">
              <w:t xml:space="preserve">[*] </w:t>
            </w:r>
            <w:r w:rsidRPr="0031636B">
              <w:rPr>
                <w:rFonts w:hint="eastAsia"/>
              </w:rPr>
              <w:t>表示从赫莫西拉等人（</w:t>
            </w:r>
            <w:r w:rsidRPr="0031636B">
              <w:t>2021</w:t>
            </w:r>
            <w:r w:rsidRPr="0031636B">
              <w:rPr>
                <w:rFonts w:hint="eastAsia"/>
              </w:rPr>
              <w:t>年）和赫莫西拉·罗平斯基（</w:t>
            </w:r>
            <w:r w:rsidRPr="0031636B">
              <w:t>2022</w:t>
            </w:r>
            <w:r w:rsidRPr="0031636B">
              <w:rPr>
                <w:rFonts w:hint="eastAsia"/>
              </w:rPr>
              <w:t>年）获得的结果。对于预训练，我们选择从头开始训练时性能最佳的模型</w:t>
            </w:r>
          </w:p>
          <w:tbl>
            <w:tblPr>
              <w:tblStyle w:val="TableGrid"/>
              <w:tblW w:w="7290" w:type="dxa"/>
              <w:tblInd w:w="1221" w:type="dxa"/>
              <w:tblCellMar>
                <w:top w:w="21" w:type="dxa"/>
                <w:bottom w:w="21" w:type="dxa"/>
                <w:right w:w="84" w:type="dxa"/>
              </w:tblCellMar>
              <w:tblLook w:val="04A0" w:firstRow="1" w:lastRow="0" w:firstColumn="1" w:lastColumn="0" w:noHBand="0" w:noVBand="1"/>
            </w:tblPr>
            <w:tblGrid>
              <w:gridCol w:w="1495"/>
              <w:gridCol w:w="3223"/>
              <w:gridCol w:w="524"/>
              <w:gridCol w:w="512"/>
              <w:gridCol w:w="926"/>
              <w:gridCol w:w="610"/>
            </w:tblGrid>
            <w:tr w:rsidR="00AA0E6F">
              <w:trPr>
                <w:trHeight w:val="238"/>
              </w:trPr>
              <w:tc>
                <w:tcPr>
                  <w:tcW w:w="1495" w:type="dxa"/>
                  <w:vMerge w:val="restart"/>
                  <w:tcBorders>
                    <w:top w:val="single" w:sz="4"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84" w:right="0" w:firstLine="0"/>
                    <w:suppressOverlap/>
                    <w:jc w:val="left"/>
                  </w:pPr>
                  <w:r>
                    <w:rPr>
                      <w:sz w:val="14"/>
                    </w:rPr>
                    <w:lastRenderedPageBreak/>
                    <w:t>Category</w:t>
                  </w:r>
                </w:p>
              </w:tc>
              <w:tc>
                <w:tcPr>
                  <w:tcW w:w="3223" w:type="dxa"/>
                  <w:vMerge w:val="restart"/>
                  <w:tcBorders>
                    <w:top w:val="single" w:sz="4"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0" w:right="0" w:firstLine="0"/>
                    <w:suppressOverlap/>
                    <w:jc w:val="left"/>
                  </w:pPr>
                  <w:r>
                    <w:rPr>
                      <w:sz w:val="14"/>
                    </w:rPr>
                    <w:t>Method</w:t>
                  </w:r>
                </w:p>
              </w:tc>
              <w:tc>
                <w:tcPr>
                  <w:tcW w:w="1962" w:type="dxa"/>
                  <w:gridSpan w:val="3"/>
                  <w:tcBorders>
                    <w:top w:val="single" w:sz="4" w:space="0" w:color="000000"/>
                    <w:left w:val="nil"/>
                    <w:bottom w:val="single" w:sz="2" w:space="0" w:color="000000"/>
                    <w:right w:val="nil"/>
                  </w:tcBorders>
                </w:tcPr>
                <w:p w:rsidR="00AA0E6F" w:rsidRDefault="00680F5F" w:rsidP="00ED6A52">
                  <w:pPr>
                    <w:framePr w:wrap="around" w:vAnchor="text" w:hAnchor="margin"/>
                    <w:spacing w:after="0" w:line="259" w:lineRule="auto"/>
                    <w:ind w:left="337" w:right="0" w:firstLine="0"/>
                    <w:suppressOverlap/>
                    <w:jc w:val="left"/>
                  </w:pPr>
                  <w:r>
                    <w:rPr>
                      <w:sz w:val="14"/>
                    </w:rPr>
                    <w:t>Fold Classification</w:t>
                  </w:r>
                </w:p>
              </w:tc>
              <w:tc>
                <w:tcPr>
                  <w:tcW w:w="610" w:type="dxa"/>
                  <w:tcBorders>
                    <w:top w:val="single" w:sz="4" w:space="0" w:color="000000"/>
                    <w:left w:val="nil"/>
                    <w:bottom w:val="single" w:sz="2"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Reaction</w:t>
                  </w:r>
                </w:p>
              </w:tc>
            </w:tr>
            <w:tr w:rsidR="00AA0E6F">
              <w:trPr>
                <w:trHeight w:val="236"/>
              </w:trPr>
              <w:tc>
                <w:tcPr>
                  <w:tcW w:w="0" w:type="auto"/>
                  <w:vMerge/>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0" w:type="auto"/>
                  <w:vMerge/>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1962" w:type="dxa"/>
                  <w:gridSpan w:val="3"/>
                  <w:tcBorders>
                    <w:top w:val="single" w:sz="2" w:space="0" w:color="000000"/>
                    <w:left w:val="nil"/>
                    <w:bottom w:val="single" w:sz="3" w:space="0" w:color="000000"/>
                    <w:right w:val="nil"/>
                  </w:tcBorders>
                </w:tcPr>
                <w:p w:rsidR="00AA0E6F" w:rsidRDefault="00680F5F" w:rsidP="00ED6A52">
                  <w:pPr>
                    <w:framePr w:wrap="around" w:vAnchor="text" w:hAnchor="margin"/>
                    <w:tabs>
                      <w:tab w:val="center" w:pos="646"/>
                      <w:tab w:val="center" w:pos="1158"/>
                      <w:tab w:val="right" w:pos="1879"/>
                    </w:tabs>
                    <w:spacing w:after="0" w:line="259" w:lineRule="auto"/>
                    <w:ind w:left="0" w:right="0" w:firstLine="0"/>
                    <w:suppressOverlap/>
                    <w:jc w:val="left"/>
                  </w:pPr>
                  <w:r>
                    <w:rPr>
                      <w:sz w:val="14"/>
                    </w:rPr>
                    <w:t>Fold</w:t>
                  </w:r>
                  <w:r>
                    <w:rPr>
                      <w:sz w:val="14"/>
                    </w:rPr>
                    <w:tab/>
                    <w:t>Super.</w:t>
                  </w:r>
                  <w:r>
                    <w:rPr>
                      <w:sz w:val="14"/>
                    </w:rPr>
                    <w:tab/>
                    <w:t>Fam.</w:t>
                  </w:r>
                  <w:r>
                    <w:rPr>
                      <w:sz w:val="14"/>
                    </w:rPr>
                    <w:tab/>
                    <w:t>Avg.</w:t>
                  </w:r>
                </w:p>
              </w:tc>
              <w:tc>
                <w:tcPr>
                  <w:tcW w:w="610" w:type="dxa"/>
                  <w:tcBorders>
                    <w:top w:val="single" w:sz="2" w:space="0" w:color="000000"/>
                    <w:left w:val="nil"/>
                    <w:bottom w:val="single" w:sz="3" w:space="0" w:color="000000"/>
                    <w:right w:val="nil"/>
                  </w:tcBorders>
                </w:tcPr>
                <w:p w:rsidR="00AA0E6F" w:rsidRDefault="00680F5F" w:rsidP="00ED6A52">
                  <w:pPr>
                    <w:framePr w:wrap="around" w:vAnchor="text" w:hAnchor="margin"/>
                    <w:spacing w:after="0" w:line="259" w:lineRule="auto"/>
                    <w:ind w:left="134" w:right="0" w:firstLine="0"/>
                    <w:suppressOverlap/>
                    <w:jc w:val="left"/>
                  </w:pPr>
                  <w:r>
                    <w:rPr>
                      <w:sz w:val="14"/>
                    </w:rPr>
                    <w:t>Acc.</w:t>
                  </w:r>
                </w:p>
              </w:tc>
            </w:tr>
            <w:tr w:rsidR="00AA0E6F">
              <w:trPr>
                <w:trHeight w:val="237"/>
              </w:trPr>
              <w:tc>
                <w:tcPr>
                  <w:tcW w:w="1495"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23"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543" w:right="0" w:firstLine="0"/>
                    <w:suppressOverlap/>
                    <w:jc w:val="left"/>
                  </w:pPr>
                  <w:r>
                    <w:rPr>
                      <w:sz w:val="14"/>
                    </w:rPr>
                    <w:t>Without Pretraining</w:t>
                  </w:r>
                </w:p>
              </w:tc>
              <w:tc>
                <w:tcPr>
                  <w:tcW w:w="524"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12"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926"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610"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r>
            <w:tr w:rsidR="00AA0E6F">
              <w:trPr>
                <w:trHeight w:val="545"/>
              </w:trPr>
              <w:tc>
                <w:tcPr>
                  <w:tcW w:w="1495"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4" w:right="0" w:firstLine="0"/>
                    <w:suppressOverlap/>
                    <w:jc w:val="left"/>
                  </w:pPr>
                  <w:r>
                    <w:rPr>
                      <w:sz w:val="14"/>
                    </w:rPr>
                    <w:t>Sequence-based</w:t>
                  </w:r>
                </w:p>
              </w:tc>
              <w:tc>
                <w:tcPr>
                  <w:tcW w:w="3223" w:type="dxa"/>
                  <w:tcBorders>
                    <w:top w:val="single" w:sz="3" w:space="0" w:color="000000"/>
                    <w:left w:val="nil"/>
                    <w:bottom w:val="nil"/>
                    <w:right w:val="nil"/>
                  </w:tcBorders>
                </w:tcPr>
                <w:p w:rsidR="00AA0E6F" w:rsidRDefault="00680F5F" w:rsidP="00ED6A52">
                  <w:pPr>
                    <w:framePr w:wrap="around" w:vAnchor="text" w:hAnchor="margin"/>
                    <w:spacing w:after="6" w:line="259" w:lineRule="auto"/>
                    <w:ind w:left="0" w:right="0" w:firstLine="0"/>
                    <w:suppressOverlap/>
                    <w:jc w:val="left"/>
                  </w:pPr>
                  <w:r>
                    <w:rPr>
                      <w:sz w:val="14"/>
                    </w:rPr>
                    <w:t>CNN (</w:t>
                  </w:r>
                  <w:r>
                    <w:rPr>
                      <w:color w:val="001473"/>
                      <w:sz w:val="14"/>
                    </w:rPr>
                    <w:t>Shanehsazzadeh et al.</w:t>
                  </w:r>
                  <w:r>
                    <w:rPr>
                      <w:sz w:val="14"/>
                    </w:rPr>
                    <w:t xml:space="preserve">, </w:t>
                  </w:r>
                  <w:r>
                    <w:rPr>
                      <w:color w:val="001473"/>
                      <w:sz w:val="14"/>
                    </w:rPr>
                    <w:t>2020</w:t>
                  </w:r>
                  <w:r>
                    <w:rPr>
                      <w:sz w:val="14"/>
                    </w:rPr>
                    <w:t>)</w:t>
                  </w:r>
                </w:p>
                <w:p w:rsidR="00AA0E6F" w:rsidRDefault="00680F5F" w:rsidP="00ED6A52">
                  <w:pPr>
                    <w:framePr w:wrap="around" w:vAnchor="text" w:hAnchor="margin"/>
                    <w:spacing w:after="6" w:line="259" w:lineRule="auto"/>
                    <w:ind w:left="0" w:right="0" w:firstLine="0"/>
                    <w:suppressOverlap/>
                    <w:jc w:val="left"/>
                  </w:pPr>
                  <w:r>
                    <w:rPr>
                      <w:sz w:val="14"/>
                    </w:rPr>
                    <w:t>ResNet (</w:t>
                  </w:r>
                  <w:r>
                    <w:rPr>
                      <w:color w:val="001473"/>
                      <w:sz w:val="14"/>
                    </w:rPr>
                    <w:t>Rao et al.</w:t>
                  </w:r>
                  <w:r>
                    <w:rPr>
                      <w:sz w:val="14"/>
                    </w:rPr>
                    <w:t xml:space="preserve">, </w:t>
                  </w:r>
                  <w:r>
                    <w:rPr>
                      <w:color w:val="001473"/>
                      <w:sz w:val="14"/>
                    </w:rPr>
                    <w:t>2019</w:t>
                  </w:r>
                  <w:r>
                    <w:rPr>
                      <w:sz w:val="14"/>
                    </w:rPr>
                    <w:t>)</w:t>
                  </w:r>
                </w:p>
                <w:p w:rsidR="00AA0E6F" w:rsidRDefault="00680F5F" w:rsidP="00ED6A52">
                  <w:pPr>
                    <w:framePr w:wrap="around" w:vAnchor="text" w:hAnchor="margin"/>
                    <w:spacing w:after="0" w:line="259" w:lineRule="auto"/>
                    <w:ind w:left="0" w:right="0" w:firstLine="0"/>
                    <w:suppressOverlap/>
                    <w:jc w:val="left"/>
                  </w:pPr>
                  <w:r>
                    <w:rPr>
                      <w:sz w:val="14"/>
                    </w:rPr>
                    <w:t>LSTM (</w:t>
                  </w:r>
                  <w:r>
                    <w:rPr>
                      <w:color w:val="001473"/>
                      <w:sz w:val="14"/>
                    </w:rPr>
                    <w:t>Rao et al.</w:t>
                  </w:r>
                  <w:r>
                    <w:rPr>
                      <w:sz w:val="14"/>
                    </w:rPr>
                    <w:t xml:space="preserve">, </w:t>
                  </w:r>
                  <w:r>
                    <w:rPr>
                      <w:color w:val="001473"/>
                      <w:sz w:val="14"/>
                    </w:rPr>
                    <w:t>2019</w:t>
                  </w:r>
                  <w:r>
                    <w:rPr>
                      <w:sz w:val="14"/>
                    </w:rPr>
                    <w:t>)</w:t>
                  </w:r>
                </w:p>
              </w:tc>
              <w:tc>
                <w:tcPr>
                  <w:tcW w:w="524"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12" w:right="0" w:firstLine="0"/>
                    <w:suppressOverlap/>
                    <w:jc w:val="left"/>
                  </w:pPr>
                  <w:r>
                    <w:rPr>
                      <w:sz w:val="14"/>
                    </w:rPr>
                    <w:t>11.3 10.1</w:t>
                  </w:r>
                </w:p>
                <w:p w:rsidR="00AA0E6F" w:rsidRDefault="00680F5F" w:rsidP="00ED6A52">
                  <w:pPr>
                    <w:framePr w:wrap="around" w:vAnchor="text" w:hAnchor="margin"/>
                    <w:spacing w:after="0" w:line="259" w:lineRule="auto"/>
                    <w:ind w:left="12" w:right="0" w:firstLine="0"/>
                    <w:suppressOverlap/>
                    <w:jc w:val="left"/>
                  </w:pPr>
                  <w:r>
                    <w:rPr>
                      <w:sz w:val="14"/>
                    </w:rPr>
                    <w:t>6.41</w:t>
                  </w:r>
                </w:p>
              </w:tc>
              <w:tc>
                <w:tcPr>
                  <w:tcW w:w="512"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0" w:right="0" w:firstLine="0"/>
                    <w:suppressOverlap/>
                    <w:jc w:val="left"/>
                  </w:pPr>
                  <w:r>
                    <w:rPr>
                      <w:sz w:val="14"/>
                    </w:rPr>
                    <w:t>13.4 7.21</w:t>
                  </w:r>
                </w:p>
                <w:p w:rsidR="00AA0E6F" w:rsidRDefault="00680F5F" w:rsidP="00ED6A52">
                  <w:pPr>
                    <w:framePr w:wrap="around" w:vAnchor="text" w:hAnchor="margin"/>
                    <w:spacing w:after="0" w:line="259" w:lineRule="auto"/>
                    <w:ind w:left="0" w:right="0" w:firstLine="0"/>
                    <w:suppressOverlap/>
                    <w:jc w:val="left"/>
                  </w:pPr>
                  <w:r>
                    <w:rPr>
                      <w:sz w:val="14"/>
                    </w:rPr>
                    <w:t>4.33</w:t>
                  </w:r>
                </w:p>
              </w:tc>
              <w:tc>
                <w:tcPr>
                  <w:tcW w:w="926" w:type="dxa"/>
                  <w:tcBorders>
                    <w:top w:val="single" w:sz="3" w:space="0" w:color="000000"/>
                    <w:left w:val="nil"/>
                    <w:bottom w:val="nil"/>
                    <w:right w:val="nil"/>
                  </w:tcBorders>
                </w:tcPr>
                <w:p w:rsidR="00AA0E6F" w:rsidRDefault="00680F5F" w:rsidP="00ED6A52">
                  <w:pPr>
                    <w:framePr w:wrap="around" w:vAnchor="text" w:hAnchor="margin"/>
                    <w:spacing w:after="0" w:line="268" w:lineRule="auto"/>
                    <w:ind w:left="0" w:right="0" w:firstLine="0"/>
                    <w:suppressOverlap/>
                    <w:jc w:val="left"/>
                  </w:pPr>
                  <w:r>
                    <w:rPr>
                      <w:sz w:val="14"/>
                    </w:rPr>
                    <w:t>53.4</w:t>
                  </w:r>
                  <w:r>
                    <w:rPr>
                      <w:sz w:val="14"/>
                    </w:rPr>
                    <w:tab/>
                    <w:t>26.0 23.5</w:t>
                  </w:r>
                  <w:r>
                    <w:rPr>
                      <w:sz w:val="14"/>
                    </w:rPr>
                    <w:tab/>
                    <w:t>13.6</w:t>
                  </w:r>
                </w:p>
                <w:p w:rsidR="00AA0E6F" w:rsidRDefault="00680F5F" w:rsidP="00ED6A52">
                  <w:pPr>
                    <w:framePr w:wrap="around" w:vAnchor="text" w:hAnchor="margin"/>
                    <w:tabs>
                      <w:tab w:val="right" w:pos="842"/>
                    </w:tabs>
                    <w:spacing w:after="0" w:line="259" w:lineRule="auto"/>
                    <w:ind w:left="0" w:right="0" w:firstLine="0"/>
                    <w:suppressOverlap/>
                    <w:jc w:val="left"/>
                  </w:pPr>
                  <w:r>
                    <w:rPr>
                      <w:sz w:val="14"/>
                    </w:rPr>
                    <w:t>18.1</w:t>
                  </w:r>
                  <w:r>
                    <w:rPr>
                      <w:sz w:val="14"/>
                    </w:rPr>
                    <w:tab/>
                    <w:t>9.61</w:t>
                  </w:r>
                </w:p>
              </w:tc>
              <w:tc>
                <w:tcPr>
                  <w:tcW w:w="610"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141" w:right="0" w:firstLine="0"/>
                    <w:suppressOverlap/>
                    <w:jc w:val="left"/>
                  </w:pPr>
                  <w:r>
                    <w:rPr>
                      <w:sz w:val="14"/>
                    </w:rPr>
                    <w:t>51.7 24.1</w:t>
                  </w:r>
                </w:p>
                <w:p w:rsidR="00AA0E6F" w:rsidRDefault="00680F5F" w:rsidP="00ED6A52">
                  <w:pPr>
                    <w:framePr w:wrap="around" w:vAnchor="text" w:hAnchor="margin"/>
                    <w:spacing w:after="0" w:line="259" w:lineRule="auto"/>
                    <w:ind w:left="141" w:right="0" w:firstLine="0"/>
                    <w:suppressOverlap/>
                    <w:jc w:val="left"/>
                  </w:pPr>
                  <w:r>
                    <w:rPr>
                      <w:sz w:val="14"/>
                    </w:rPr>
                    <w:t>11.0</w:t>
                  </w:r>
                </w:p>
              </w:tc>
            </w:tr>
            <w:tr w:rsidR="00AA0E6F">
              <w:trPr>
                <w:trHeight w:val="193"/>
              </w:trPr>
              <w:tc>
                <w:tcPr>
                  <w:tcW w:w="1495"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2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Transformer (</w:t>
                  </w:r>
                  <w:r>
                    <w:rPr>
                      <w:color w:val="001473"/>
                      <w:sz w:val="14"/>
                    </w:rPr>
                    <w:t>Rao et al.</w:t>
                  </w:r>
                  <w:r>
                    <w:rPr>
                      <w:sz w:val="14"/>
                    </w:rPr>
                    <w:t xml:space="preserve">, </w:t>
                  </w:r>
                  <w:r>
                    <w:rPr>
                      <w:color w:val="001473"/>
                      <w:sz w:val="14"/>
                    </w:rPr>
                    <w:t>2019</w:t>
                  </w:r>
                  <w:r>
                    <w:rPr>
                      <w:sz w:val="14"/>
                    </w:rPr>
                    <w:t>)</w:t>
                  </w:r>
                </w:p>
              </w:tc>
              <w:tc>
                <w:tcPr>
                  <w:tcW w:w="524"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2" w:right="0" w:firstLine="0"/>
                    <w:suppressOverlap/>
                    <w:jc w:val="left"/>
                  </w:pPr>
                  <w:r>
                    <w:rPr>
                      <w:sz w:val="14"/>
                    </w:rPr>
                    <w:t>9.22</w:t>
                  </w:r>
                </w:p>
              </w:tc>
              <w:tc>
                <w:tcPr>
                  <w:tcW w:w="512"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8.81</w:t>
                  </w:r>
                </w:p>
              </w:tc>
              <w:tc>
                <w:tcPr>
                  <w:tcW w:w="926" w:type="dxa"/>
                  <w:tcBorders>
                    <w:top w:val="nil"/>
                    <w:left w:val="nil"/>
                    <w:bottom w:val="single" w:sz="3" w:space="0" w:color="000000"/>
                    <w:right w:val="nil"/>
                  </w:tcBorders>
                </w:tcPr>
                <w:p w:rsidR="00AA0E6F" w:rsidRDefault="00680F5F" w:rsidP="00ED6A52">
                  <w:pPr>
                    <w:framePr w:wrap="around" w:vAnchor="text" w:hAnchor="margin"/>
                    <w:tabs>
                      <w:tab w:val="right" w:pos="842"/>
                    </w:tabs>
                    <w:spacing w:after="0" w:line="259" w:lineRule="auto"/>
                    <w:ind w:left="0" w:right="0" w:firstLine="0"/>
                    <w:suppressOverlap/>
                    <w:jc w:val="left"/>
                  </w:pPr>
                  <w:r>
                    <w:rPr>
                      <w:sz w:val="14"/>
                    </w:rPr>
                    <w:t>40.4</w:t>
                  </w:r>
                  <w:r>
                    <w:rPr>
                      <w:sz w:val="14"/>
                    </w:rPr>
                    <w:tab/>
                    <w:t>19.4</w:t>
                  </w:r>
                </w:p>
              </w:tc>
              <w:tc>
                <w:tcPr>
                  <w:tcW w:w="61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41" w:right="0" w:firstLine="0"/>
                    <w:suppressOverlap/>
                    <w:jc w:val="left"/>
                  </w:pPr>
                  <w:r>
                    <w:rPr>
                      <w:sz w:val="14"/>
                    </w:rPr>
                    <w:t>26.6</w:t>
                  </w:r>
                </w:p>
              </w:tc>
            </w:tr>
          </w:tbl>
          <w:p w:rsidR="00AA0E6F" w:rsidRDefault="00680F5F">
            <w:pPr>
              <w:tabs>
                <w:tab w:val="center" w:pos="3536"/>
                <w:tab w:val="center" w:pos="6073"/>
                <w:tab w:val="center" w:pos="6585"/>
                <w:tab w:val="center" w:pos="7097"/>
                <w:tab w:val="center" w:pos="7578"/>
                <w:tab w:val="center" w:pos="8165"/>
              </w:tabs>
              <w:spacing w:after="6" w:line="259" w:lineRule="auto"/>
              <w:ind w:left="0" w:right="0" w:firstLine="0"/>
              <w:jc w:val="left"/>
            </w:pPr>
            <w:r>
              <w:rPr>
                <w:sz w:val="22"/>
              </w:rPr>
              <w:tab/>
            </w:r>
            <w:r>
              <w:rPr>
                <w:sz w:val="14"/>
              </w:rPr>
              <w:t>GCN (</w:t>
            </w:r>
            <w:r>
              <w:rPr>
                <w:color w:val="001473"/>
                <w:sz w:val="14"/>
              </w:rPr>
              <w:t>Kipf &amp; Welling</w:t>
            </w:r>
            <w:r>
              <w:rPr>
                <w:sz w:val="14"/>
              </w:rPr>
              <w:t xml:space="preserve">, </w:t>
            </w:r>
            <w:r>
              <w:rPr>
                <w:color w:val="001473"/>
                <w:sz w:val="14"/>
              </w:rPr>
              <w:t>2017</w:t>
            </w:r>
            <w:r>
              <w:rPr>
                <w:sz w:val="14"/>
              </w:rPr>
              <w:t>)</w:t>
            </w:r>
            <w:r>
              <w:rPr>
                <w:sz w:val="14"/>
              </w:rPr>
              <w:tab/>
              <w:t>16.8*</w:t>
            </w:r>
            <w:r>
              <w:rPr>
                <w:sz w:val="14"/>
              </w:rPr>
              <w:tab/>
              <w:t>21.3*</w:t>
            </w:r>
            <w:r>
              <w:rPr>
                <w:sz w:val="14"/>
              </w:rPr>
              <w:tab/>
              <w:t>82.8*</w:t>
            </w:r>
            <w:r>
              <w:rPr>
                <w:sz w:val="14"/>
              </w:rPr>
              <w:tab/>
              <w:t>40.3*</w:t>
            </w:r>
            <w:r>
              <w:rPr>
                <w:sz w:val="14"/>
              </w:rPr>
              <w:tab/>
              <w:t>67.3*</w:t>
            </w:r>
          </w:p>
          <w:p w:rsidR="00AA0E6F" w:rsidRDefault="00680F5F">
            <w:pPr>
              <w:tabs>
                <w:tab w:val="center" w:pos="3362"/>
                <w:tab w:val="center" w:pos="6073"/>
                <w:tab w:val="center" w:pos="6585"/>
                <w:tab w:val="center" w:pos="7097"/>
                <w:tab w:val="center" w:pos="7578"/>
                <w:tab w:val="center" w:pos="8165"/>
              </w:tabs>
              <w:spacing w:after="7" w:line="259" w:lineRule="auto"/>
              <w:ind w:left="0" w:right="0" w:firstLine="0"/>
              <w:jc w:val="left"/>
            </w:pPr>
            <w:r>
              <w:rPr>
                <w:sz w:val="22"/>
              </w:rPr>
              <w:tab/>
            </w:r>
            <w:r>
              <w:rPr>
                <w:sz w:val="14"/>
              </w:rPr>
              <w:t>GVP (</w:t>
            </w:r>
            <w:r>
              <w:rPr>
                <w:color w:val="001473"/>
                <w:sz w:val="14"/>
              </w:rPr>
              <w:t>Jing et al.</w:t>
            </w:r>
            <w:r>
              <w:rPr>
                <w:sz w:val="14"/>
              </w:rPr>
              <w:t xml:space="preserve">, </w:t>
            </w:r>
            <w:r>
              <w:rPr>
                <w:color w:val="001473"/>
                <w:sz w:val="14"/>
              </w:rPr>
              <w:t>2021</w:t>
            </w:r>
            <w:r>
              <w:rPr>
                <w:sz w:val="14"/>
              </w:rPr>
              <w:t>)</w:t>
            </w:r>
            <w:r>
              <w:rPr>
                <w:sz w:val="14"/>
              </w:rPr>
              <w:tab/>
              <w:t>16.0</w:t>
            </w:r>
            <w:r>
              <w:rPr>
                <w:sz w:val="14"/>
              </w:rPr>
              <w:tab/>
              <w:t>22.5</w:t>
            </w:r>
            <w:r>
              <w:rPr>
                <w:sz w:val="14"/>
              </w:rPr>
              <w:tab/>
              <w:t>83.8</w:t>
            </w:r>
            <w:r>
              <w:rPr>
                <w:sz w:val="14"/>
              </w:rPr>
              <w:tab/>
              <w:t>40.7</w:t>
            </w:r>
            <w:r>
              <w:rPr>
                <w:sz w:val="14"/>
              </w:rPr>
              <w:tab/>
              <w:t>65.5</w:t>
            </w:r>
          </w:p>
          <w:p w:rsidR="00AA0E6F" w:rsidRDefault="00680F5F">
            <w:pPr>
              <w:tabs>
                <w:tab w:val="center" w:pos="3864"/>
                <w:tab w:val="center" w:pos="6073"/>
                <w:tab w:val="center" w:pos="6585"/>
                <w:tab w:val="center" w:pos="7097"/>
                <w:tab w:val="center" w:pos="7578"/>
                <w:tab w:val="center" w:pos="8165"/>
              </w:tabs>
              <w:spacing w:after="0" w:line="259" w:lineRule="auto"/>
              <w:ind w:left="0" w:right="0" w:firstLine="0"/>
              <w:jc w:val="left"/>
            </w:pPr>
            <w:r>
              <w:rPr>
                <w:sz w:val="22"/>
              </w:rPr>
              <w:tab/>
            </w:r>
            <w:r>
              <w:rPr>
                <w:sz w:val="14"/>
              </w:rPr>
              <w:t xml:space="preserve">3DCNN </w:t>
            </w:r>
            <w:r>
              <w:rPr>
                <w:noProof/>
                <w:sz w:val="22"/>
              </w:rPr>
              <mc:AlternateContent>
                <mc:Choice Requires="wpg">
                  <w:drawing>
                    <wp:inline distT="0" distB="0" distL="0" distR="0">
                      <wp:extent cx="26531" cy="3533"/>
                      <wp:effectExtent l="0" t="0" r="0" b="0"/>
                      <wp:docPr id="53326" name="Group 53326"/>
                      <wp:cNvGraphicFramePr/>
                      <a:graphic xmlns:a="http://schemas.openxmlformats.org/drawingml/2006/main">
                        <a:graphicData uri="http://schemas.microsoft.com/office/word/2010/wordprocessingGroup">
                          <wpg:wgp>
                            <wpg:cNvGrpSpPr/>
                            <wpg:grpSpPr>
                              <a:xfrm>
                                <a:off x="0" y="0"/>
                                <a:ext cx="26531" cy="3533"/>
                                <a:chOff x="0" y="0"/>
                                <a:chExt cx="26531" cy="3533"/>
                              </a:xfrm>
                            </wpg:grpSpPr>
                            <wps:wsp>
                              <wps:cNvPr id="2453" name="Shape 2453"/>
                              <wps:cNvSpPr/>
                              <wps:spPr>
                                <a:xfrm>
                                  <a:off x="0" y="0"/>
                                  <a:ext cx="26531" cy="0"/>
                                </a:xfrm>
                                <a:custGeom>
                                  <a:avLst/>
                                  <a:gdLst/>
                                  <a:ahLst/>
                                  <a:cxnLst/>
                                  <a:rect l="0" t="0" r="0" b="0"/>
                                  <a:pathLst>
                                    <a:path w="26531">
                                      <a:moveTo>
                                        <a:pt x="0" y="0"/>
                                      </a:moveTo>
                                      <a:lnTo>
                                        <a:pt x="26531" y="0"/>
                                      </a:lnTo>
                                    </a:path>
                                  </a:pathLst>
                                </a:custGeom>
                                <a:ln w="353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5A21A5" id="Group 53326" o:spid="_x0000_s1026" style="width:2.1pt;height:.3pt;mso-position-horizontal-relative:char;mso-position-vertical-relative:line" coordsize="2653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">
                      <v:shape id="Shape 2453" o:spid="_x0000_s1027" style="position:absolute;width:26531;height:0;visibility:visible;mso-wrap-style:square;v-text-anchor:top" coordsize="265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08lMQA&#10;AADdAAAADwAAAGRycy9kb3ducmV2LnhtbESP3WrCQBSE7wu+w3IKvaubplokukqUlnip1gc4ZE9+&#10;MHs2Zrea5uldQfBymJlvmMWqN424UOdqywo+xhEI4tzqmksFx9+f9xkI55E1NpZJwT85WC1HLwtM&#10;tL3yni4HX4oAYZeggsr7NpHS5RUZdGPbEgevsJ1BH2RXSt3hNcBNI+Mo+pIGaw4LFba0qSg/Hf6M&#10;gqLJ9oMkPBffwzqd7oYM0zhT6u21T+cgPPX+GX60t1pBPJl+wv1Ne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NPJTEAAAA3QAAAA8AAAAAAAAAAAAAAAAAmAIAAGRycy9k&#10;b3ducmV2LnhtbFBLBQYAAAAABAAEAPUAAACJAwAAAAA=&#10;" path="m,l26531,e" filled="f" strokeweight=".09814mm">
                        <v:stroke miterlimit="83231f" joinstyle="miter"/>
                        <v:path arrowok="t" textboxrect="0,0,26531,0"/>
                      </v:shape>
                      <w10:anchorlock/>
                    </v:group>
                  </w:pict>
                </mc:Fallback>
              </mc:AlternateContent>
            </w:r>
            <w:r>
              <w:rPr>
                <w:sz w:val="14"/>
              </w:rPr>
              <w:t>MQA (</w:t>
            </w:r>
            <w:r>
              <w:rPr>
                <w:color w:val="001473"/>
                <w:sz w:val="14"/>
              </w:rPr>
              <w:t>Derevyanko et al.</w:t>
            </w:r>
            <w:r>
              <w:rPr>
                <w:sz w:val="14"/>
              </w:rPr>
              <w:t xml:space="preserve">, </w:t>
            </w:r>
            <w:r>
              <w:rPr>
                <w:color w:val="001473"/>
                <w:sz w:val="14"/>
              </w:rPr>
              <w:t>2018</w:t>
            </w:r>
            <w:r>
              <w:rPr>
                <w:sz w:val="14"/>
              </w:rPr>
              <w:t>)</w:t>
            </w:r>
            <w:r>
              <w:rPr>
                <w:sz w:val="14"/>
              </w:rPr>
              <w:tab/>
              <w:t>31.6*</w:t>
            </w:r>
            <w:r>
              <w:rPr>
                <w:sz w:val="14"/>
              </w:rPr>
              <w:tab/>
              <w:t>45.4*</w:t>
            </w:r>
            <w:r>
              <w:rPr>
                <w:sz w:val="14"/>
              </w:rPr>
              <w:tab/>
              <w:t>92.5*</w:t>
            </w:r>
            <w:r>
              <w:rPr>
                <w:sz w:val="14"/>
              </w:rPr>
              <w:tab/>
              <w:t>56.5*</w:t>
            </w:r>
            <w:r>
              <w:rPr>
                <w:sz w:val="14"/>
              </w:rPr>
              <w:tab/>
              <w:t>72.2*</w:t>
            </w:r>
          </w:p>
          <w:tbl>
            <w:tblPr>
              <w:tblStyle w:val="TableGrid"/>
              <w:tblW w:w="7290" w:type="dxa"/>
              <w:tblInd w:w="1221" w:type="dxa"/>
              <w:tblCellMar>
                <w:bottom w:w="20" w:type="dxa"/>
                <w:right w:w="115" w:type="dxa"/>
              </w:tblCellMar>
              <w:tblLook w:val="04A0" w:firstRow="1" w:lastRow="0" w:firstColumn="1" w:lastColumn="0" w:noHBand="0" w:noVBand="1"/>
            </w:tblPr>
            <w:tblGrid>
              <w:gridCol w:w="1496"/>
              <w:gridCol w:w="3200"/>
              <w:gridCol w:w="512"/>
              <w:gridCol w:w="512"/>
              <w:gridCol w:w="480"/>
              <w:gridCol w:w="587"/>
              <w:gridCol w:w="503"/>
            </w:tblGrid>
            <w:tr w:rsidR="00AA0E6F">
              <w:trPr>
                <w:trHeight w:val="147"/>
              </w:trPr>
              <w:tc>
                <w:tcPr>
                  <w:tcW w:w="1495" w:type="dxa"/>
                  <w:tcBorders>
                    <w:top w:val="nil"/>
                    <w:left w:val="nil"/>
                    <w:bottom w:val="nil"/>
                    <w:right w:val="nil"/>
                  </w:tcBorders>
                </w:tcPr>
                <w:p w:rsidR="00AA0E6F" w:rsidRDefault="00680F5F" w:rsidP="00ED6A52">
                  <w:pPr>
                    <w:framePr w:wrap="around" w:vAnchor="text" w:hAnchor="margin"/>
                    <w:spacing w:after="0" w:line="259" w:lineRule="auto"/>
                    <w:ind w:left="84" w:right="0" w:firstLine="0"/>
                    <w:suppressOverlap/>
                    <w:jc w:val="left"/>
                  </w:pPr>
                  <w:r>
                    <w:rPr>
                      <w:sz w:val="14"/>
                    </w:rPr>
                    <w:t>Structure-based</w:t>
                  </w:r>
                </w:p>
              </w:tc>
              <w:tc>
                <w:tcPr>
                  <w:tcW w:w="320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GraphQA (</w:t>
                  </w:r>
                  <w:r>
                    <w:rPr>
                      <w:color w:val="001473"/>
                      <w:sz w:val="14"/>
                    </w:rPr>
                    <w:t>Baldassarre et al.</w:t>
                  </w:r>
                  <w:r>
                    <w:rPr>
                      <w:sz w:val="14"/>
                    </w:rPr>
                    <w:t xml:space="preserve">, </w:t>
                  </w:r>
                  <w:r>
                    <w:rPr>
                      <w:color w:val="001473"/>
                      <w:sz w:val="14"/>
                    </w:rPr>
                    <w:t>2021</w:t>
                  </w:r>
                  <w:r>
                    <w:rPr>
                      <w:sz w:val="14"/>
                    </w:rPr>
                    <w:t>)</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23.7*</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32.5*</w:t>
                  </w:r>
                </w:p>
              </w:tc>
              <w:tc>
                <w:tcPr>
                  <w:tcW w:w="48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84.4*</w:t>
                  </w:r>
                </w:p>
              </w:tc>
              <w:tc>
                <w:tcPr>
                  <w:tcW w:w="587"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46.9*</w:t>
                  </w:r>
                </w:p>
              </w:tc>
              <w:tc>
                <w:tcPr>
                  <w:tcW w:w="503"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60.8*</w:t>
                  </w:r>
                </w:p>
              </w:tc>
            </w:tr>
            <w:tr w:rsidR="00AA0E6F">
              <w:trPr>
                <w:trHeight w:val="167"/>
              </w:trPr>
              <w:tc>
                <w:tcPr>
                  <w:tcW w:w="1495" w:type="dxa"/>
                  <w:tcBorders>
                    <w:top w:val="nil"/>
                    <w:left w:val="nil"/>
                    <w:bottom w:val="nil"/>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nil"/>
                    <w:right w:val="nil"/>
                  </w:tcBorders>
                </w:tcPr>
                <w:p w:rsidR="00AA0E6F" w:rsidRDefault="00680F5F" w:rsidP="00ED6A52">
                  <w:pPr>
                    <w:framePr w:wrap="around" w:vAnchor="text" w:hAnchor="margin"/>
                    <w:tabs>
                      <w:tab w:val="center" w:pos="1764"/>
                    </w:tabs>
                    <w:spacing w:after="0" w:line="259" w:lineRule="auto"/>
                    <w:ind w:left="0" w:right="0" w:firstLine="0"/>
                    <w:suppressOverlap/>
                    <w:jc w:val="left"/>
                  </w:pPr>
                  <w:r>
                    <w:rPr>
                      <w:sz w:val="14"/>
                    </w:rPr>
                    <w:t>DeepFRI (</w:t>
                  </w:r>
                  <w:r>
                    <w:rPr>
                      <w:color w:val="001473"/>
                      <w:sz w:val="14"/>
                    </w:rPr>
                    <w:t>Gligorijevic et al.´</w:t>
                  </w:r>
                  <w:r>
                    <w:rPr>
                      <w:color w:val="001473"/>
                      <w:sz w:val="14"/>
                    </w:rPr>
                    <w:tab/>
                  </w:r>
                  <w:r>
                    <w:rPr>
                      <w:sz w:val="14"/>
                    </w:rPr>
                    <w:t xml:space="preserve">, </w:t>
                  </w:r>
                  <w:r>
                    <w:rPr>
                      <w:color w:val="001473"/>
                      <w:sz w:val="14"/>
                    </w:rPr>
                    <w:t>2021</w:t>
                  </w:r>
                  <w:r>
                    <w:rPr>
                      <w:sz w:val="14"/>
                    </w:rPr>
                    <w:t>)</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15.3*</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20.6*</w:t>
                  </w:r>
                </w:p>
              </w:tc>
              <w:tc>
                <w:tcPr>
                  <w:tcW w:w="48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73.2*</w:t>
                  </w:r>
                </w:p>
              </w:tc>
              <w:tc>
                <w:tcPr>
                  <w:tcW w:w="587"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36.4*</w:t>
                  </w:r>
                </w:p>
              </w:tc>
              <w:tc>
                <w:tcPr>
                  <w:tcW w:w="503"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63.3*</w:t>
                  </w:r>
                </w:p>
              </w:tc>
            </w:tr>
            <w:tr w:rsidR="00AA0E6F">
              <w:trPr>
                <w:trHeight w:val="166"/>
              </w:trPr>
              <w:tc>
                <w:tcPr>
                  <w:tcW w:w="1495" w:type="dxa"/>
                  <w:tcBorders>
                    <w:top w:val="nil"/>
                    <w:left w:val="nil"/>
                    <w:bottom w:val="nil"/>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IEConv (</w:t>
                  </w:r>
                  <w:r>
                    <w:rPr>
                      <w:color w:val="001473"/>
                      <w:sz w:val="14"/>
                    </w:rPr>
                    <w:t>Hermosilla et al.</w:t>
                  </w:r>
                  <w:r>
                    <w:rPr>
                      <w:sz w:val="14"/>
                    </w:rPr>
                    <w:t xml:space="preserve">, </w:t>
                  </w:r>
                  <w:r>
                    <w:rPr>
                      <w:color w:val="001473"/>
                      <w:sz w:val="14"/>
                    </w:rPr>
                    <w:t>2021</w:t>
                  </w:r>
                  <w:r>
                    <w:rPr>
                      <w:sz w:val="14"/>
                    </w:rPr>
                    <w:t>)</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45.0*</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69.7*</w:t>
                  </w:r>
                </w:p>
              </w:tc>
              <w:tc>
                <w:tcPr>
                  <w:tcW w:w="48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98.9*</w:t>
                  </w:r>
                </w:p>
              </w:tc>
              <w:tc>
                <w:tcPr>
                  <w:tcW w:w="587"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71.2*</w:t>
                  </w:r>
                </w:p>
              </w:tc>
              <w:tc>
                <w:tcPr>
                  <w:tcW w:w="503"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87.2*</w:t>
                  </w:r>
                </w:p>
              </w:tc>
            </w:tr>
            <w:tr w:rsidR="00AA0E6F">
              <w:trPr>
                <w:trHeight w:val="194"/>
              </w:trPr>
              <w:tc>
                <w:tcPr>
                  <w:tcW w:w="1495"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New IEConv (</w:t>
                  </w:r>
                  <w:r>
                    <w:rPr>
                      <w:color w:val="001473"/>
                      <w:sz w:val="14"/>
                    </w:rPr>
                    <w:t>Hermosilla &amp; Ropinski</w:t>
                  </w:r>
                  <w:r>
                    <w:rPr>
                      <w:sz w:val="14"/>
                    </w:rPr>
                    <w:t xml:space="preserve">, </w:t>
                  </w:r>
                  <w:r>
                    <w:rPr>
                      <w:color w:val="001473"/>
                      <w:sz w:val="14"/>
                    </w:rPr>
                    <w:t>2022</w:t>
                  </w:r>
                  <w:r>
                    <w:rPr>
                      <w:sz w:val="14"/>
                    </w:rPr>
                    <w:t>)</w:t>
                  </w:r>
                </w:p>
              </w:tc>
              <w:tc>
                <w:tcPr>
                  <w:tcW w:w="512"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47.6*</w:t>
                  </w:r>
                </w:p>
              </w:tc>
              <w:tc>
                <w:tcPr>
                  <w:tcW w:w="512"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70.2*</w:t>
                  </w:r>
                </w:p>
              </w:tc>
              <w:tc>
                <w:tcPr>
                  <w:tcW w:w="48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99.2*</w:t>
                  </w:r>
                </w:p>
              </w:tc>
              <w:tc>
                <w:tcPr>
                  <w:tcW w:w="58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72.3*</w:t>
                  </w:r>
                </w:p>
              </w:tc>
              <w:tc>
                <w:tcPr>
                  <w:tcW w:w="50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87.2*</w:t>
                  </w:r>
                </w:p>
              </w:tc>
            </w:tr>
            <w:tr w:rsidR="00AA0E6F">
              <w:trPr>
                <w:trHeight w:val="544"/>
              </w:trPr>
              <w:tc>
                <w:tcPr>
                  <w:tcW w:w="1495"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4" w:right="0" w:firstLine="0"/>
                    <w:suppressOverlap/>
                    <w:jc w:val="left"/>
                  </w:pPr>
                  <w:r>
                    <w:rPr>
                      <w:sz w:val="14"/>
                    </w:rPr>
                    <w:t>Ours</w:t>
                  </w:r>
                </w:p>
              </w:tc>
              <w:tc>
                <w:tcPr>
                  <w:tcW w:w="3200"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w:t>
                  </w:r>
                </w:p>
                <w:p w:rsidR="00AA0E6F" w:rsidRDefault="00680F5F" w:rsidP="00ED6A52">
                  <w:pPr>
                    <w:framePr w:wrap="around" w:vAnchor="text" w:hAnchor="margin"/>
                    <w:spacing w:after="0" w:line="259" w:lineRule="auto"/>
                    <w:ind w:left="0" w:right="0" w:firstLine="0"/>
                    <w:suppressOverlap/>
                    <w:jc w:val="left"/>
                  </w:pPr>
                  <w:r>
                    <w:rPr>
                      <w:sz w:val="14"/>
                    </w:rPr>
                    <w:t>GearNet-IEConv</w:t>
                  </w:r>
                </w:p>
                <w:p w:rsidR="00AA0E6F" w:rsidRDefault="00680F5F" w:rsidP="00ED6A52">
                  <w:pPr>
                    <w:framePr w:wrap="around" w:vAnchor="text" w:hAnchor="margin"/>
                    <w:spacing w:after="0" w:line="259" w:lineRule="auto"/>
                    <w:ind w:left="0" w:right="0" w:firstLine="0"/>
                    <w:suppressOverlap/>
                    <w:jc w:val="left"/>
                  </w:pPr>
                  <w:r>
                    <w:rPr>
                      <w:sz w:val="14"/>
                    </w:rPr>
                    <w:t>GearNet-Edge</w:t>
                  </w:r>
                </w:p>
              </w:tc>
              <w:tc>
                <w:tcPr>
                  <w:tcW w:w="512"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28.4 42.3</w:t>
                  </w:r>
                </w:p>
                <w:p w:rsidR="00AA0E6F" w:rsidRDefault="00680F5F" w:rsidP="00ED6A52">
                  <w:pPr>
                    <w:framePr w:wrap="around" w:vAnchor="text" w:hAnchor="margin"/>
                    <w:spacing w:after="0" w:line="259" w:lineRule="auto"/>
                    <w:ind w:left="35" w:right="0" w:firstLine="0"/>
                    <w:suppressOverlap/>
                    <w:jc w:val="left"/>
                  </w:pPr>
                  <w:r>
                    <w:rPr>
                      <w:sz w:val="14"/>
                    </w:rPr>
                    <w:t>44.0</w:t>
                  </w:r>
                </w:p>
              </w:tc>
              <w:tc>
                <w:tcPr>
                  <w:tcW w:w="512"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42.6 64.1</w:t>
                  </w:r>
                </w:p>
                <w:p w:rsidR="00AA0E6F" w:rsidRDefault="00680F5F" w:rsidP="00ED6A52">
                  <w:pPr>
                    <w:framePr w:wrap="around" w:vAnchor="text" w:hAnchor="margin"/>
                    <w:spacing w:after="0" w:line="259" w:lineRule="auto"/>
                    <w:ind w:left="35" w:right="0" w:firstLine="0"/>
                    <w:suppressOverlap/>
                    <w:jc w:val="left"/>
                  </w:pPr>
                  <w:r>
                    <w:rPr>
                      <w:sz w:val="14"/>
                    </w:rPr>
                    <w:t>66.7</w:t>
                  </w:r>
                </w:p>
              </w:tc>
              <w:tc>
                <w:tcPr>
                  <w:tcW w:w="480"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95.3 99.1</w:t>
                  </w:r>
                </w:p>
                <w:p w:rsidR="00AA0E6F" w:rsidRDefault="00680F5F" w:rsidP="00ED6A52">
                  <w:pPr>
                    <w:framePr w:wrap="around" w:vAnchor="text" w:hAnchor="margin"/>
                    <w:spacing w:after="0" w:line="259" w:lineRule="auto"/>
                    <w:ind w:left="35" w:right="0" w:firstLine="0"/>
                    <w:suppressOverlap/>
                    <w:jc w:val="left"/>
                  </w:pPr>
                  <w:r>
                    <w:rPr>
                      <w:sz w:val="14"/>
                    </w:rPr>
                    <w:t>99.1</w:t>
                  </w:r>
                </w:p>
              </w:tc>
              <w:tc>
                <w:tcPr>
                  <w:tcW w:w="58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55.4 68.5</w:t>
                  </w:r>
                </w:p>
                <w:p w:rsidR="00AA0E6F" w:rsidRDefault="00680F5F" w:rsidP="00ED6A52">
                  <w:pPr>
                    <w:framePr w:wrap="around" w:vAnchor="text" w:hAnchor="margin"/>
                    <w:spacing w:after="0" w:line="259" w:lineRule="auto"/>
                    <w:ind w:left="35" w:right="0" w:firstLine="0"/>
                    <w:suppressOverlap/>
                    <w:jc w:val="left"/>
                  </w:pPr>
                  <w:r>
                    <w:rPr>
                      <w:sz w:val="14"/>
                    </w:rPr>
                    <w:t>69.9</w:t>
                  </w:r>
                </w:p>
              </w:tc>
              <w:tc>
                <w:tcPr>
                  <w:tcW w:w="503"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35" w:right="0" w:firstLine="0"/>
                    <w:suppressOverlap/>
                    <w:jc w:val="left"/>
                  </w:pPr>
                  <w:r>
                    <w:rPr>
                      <w:sz w:val="14"/>
                    </w:rPr>
                    <w:t>79.4 83.7</w:t>
                  </w:r>
                </w:p>
                <w:p w:rsidR="00AA0E6F" w:rsidRDefault="00680F5F" w:rsidP="00ED6A52">
                  <w:pPr>
                    <w:framePr w:wrap="around" w:vAnchor="text" w:hAnchor="margin"/>
                    <w:spacing w:after="0" w:line="259" w:lineRule="auto"/>
                    <w:ind w:left="35" w:right="0" w:firstLine="0"/>
                    <w:suppressOverlap/>
                    <w:jc w:val="left"/>
                  </w:pPr>
                  <w:r>
                    <w:rPr>
                      <w:sz w:val="14"/>
                    </w:rPr>
                    <w:t>86.6</w:t>
                  </w:r>
                </w:p>
              </w:tc>
            </w:tr>
            <w:tr w:rsidR="00AA0E6F">
              <w:trPr>
                <w:trHeight w:val="194"/>
              </w:trPr>
              <w:tc>
                <w:tcPr>
                  <w:tcW w:w="1495"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GearNet-Edge-IEConv</w:t>
                  </w:r>
                </w:p>
              </w:tc>
              <w:tc>
                <w:tcPr>
                  <w:tcW w:w="512"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48.3</w:t>
                  </w:r>
                </w:p>
              </w:tc>
              <w:tc>
                <w:tcPr>
                  <w:tcW w:w="512"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70.3</w:t>
                  </w:r>
                </w:p>
              </w:tc>
              <w:tc>
                <w:tcPr>
                  <w:tcW w:w="480"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99.5</w:t>
                  </w:r>
                </w:p>
              </w:tc>
              <w:tc>
                <w:tcPr>
                  <w:tcW w:w="58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72.7</w:t>
                  </w:r>
                </w:p>
              </w:tc>
              <w:tc>
                <w:tcPr>
                  <w:tcW w:w="503"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85.3</w:t>
                  </w:r>
                </w:p>
              </w:tc>
            </w:tr>
            <w:tr w:rsidR="00AA0E6F">
              <w:trPr>
                <w:trHeight w:val="237"/>
              </w:trPr>
              <w:tc>
                <w:tcPr>
                  <w:tcW w:w="1495"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640" w:right="0" w:firstLine="0"/>
                    <w:suppressOverlap/>
                    <w:jc w:val="left"/>
                  </w:pPr>
                  <w:r>
                    <w:rPr>
                      <w:sz w:val="14"/>
                    </w:rPr>
                    <w:t>With Pretraining</w:t>
                  </w:r>
                </w:p>
              </w:tc>
              <w:tc>
                <w:tcPr>
                  <w:tcW w:w="512"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12"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480"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8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03" w:type="dxa"/>
                  <w:tcBorders>
                    <w:top w:val="single" w:sz="3" w:space="0" w:color="000000"/>
                    <w:left w:val="nil"/>
                    <w:bottom w:val="single" w:sz="3" w:space="0" w:color="000000"/>
                    <w:right w:val="nil"/>
                  </w:tcBorders>
                  <w:vAlign w:val="bottom"/>
                </w:tcPr>
                <w:p w:rsidR="00AA0E6F" w:rsidRDefault="00AA0E6F" w:rsidP="00ED6A52">
                  <w:pPr>
                    <w:framePr w:wrap="around" w:vAnchor="text" w:hAnchor="margin"/>
                    <w:spacing w:after="160" w:line="259" w:lineRule="auto"/>
                    <w:ind w:left="0" w:right="0" w:firstLine="0"/>
                    <w:suppressOverlap/>
                    <w:jc w:val="left"/>
                  </w:pPr>
                </w:p>
              </w:tc>
            </w:tr>
            <w:tr w:rsidR="00AA0E6F">
              <w:trPr>
                <w:trHeight w:val="404"/>
              </w:trPr>
              <w:tc>
                <w:tcPr>
                  <w:tcW w:w="1495" w:type="dxa"/>
                  <w:tcBorders>
                    <w:top w:val="single" w:sz="3"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84" w:right="0" w:firstLine="0"/>
                    <w:suppressOverlap/>
                    <w:jc w:val="left"/>
                  </w:pPr>
                  <w:r>
                    <w:rPr>
                      <w:sz w:val="14"/>
                    </w:rPr>
                    <w:t>Sequence Pretrained</w:t>
                  </w:r>
                </w:p>
              </w:tc>
              <w:tc>
                <w:tcPr>
                  <w:tcW w:w="3200" w:type="dxa"/>
                  <w:tcBorders>
                    <w:top w:val="single" w:sz="3" w:space="0" w:color="000000"/>
                    <w:left w:val="nil"/>
                    <w:bottom w:val="single" w:sz="3" w:space="0" w:color="000000"/>
                    <w:right w:val="nil"/>
                  </w:tcBorders>
                </w:tcPr>
                <w:p w:rsidR="00AA0E6F" w:rsidRDefault="00680F5F" w:rsidP="00ED6A52">
                  <w:pPr>
                    <w:framePr w:wrap="around" w:vAnchor="text" w:hAnchor="margin"/>
                    <w:spacing w:after="6" w:line="259" w:lineRule="auto"/>
                    <w:ind w:left="0" w:right="0" w:firstLine="0"/>
                    <w:suppressOverlap/>
                    <w:jc w:val="left"/>
                  </w:pPr>
                  <w:r>
                    <w:rPr>
                      <w:sz w:val="14"/>
                    </w:rPr>
                    <w:t>ESM-1b (</w:t>
                  </w:r>
                  <w:r>
                    <w:rPr>
                      <w:color w:val="001473"/>
                      <w:sz w:val="14"/>
                    </w:rPr>
                    <w:t>Rives et al.</w:t>
                  </w:r>
                  <w:r>
                    <w:rPr>
                      <w:sz w:val="14"/>
                    </w:rPr>
                    <w:t xml:space="preserve">, </w:t>
                  </w:r>
                  <w:r>
                    <w:rPr>
                      <w:color w:val="001473"/>
                      <w:sz w:val="14"/>
                    </w:rPr>
                    <w:t>2021</w:t>
                  </w:r>
                  <w:r>
                    <w:rPr>
                      <w:sz w:val="14"/>
                    </w:rPr>
                    <w:t>)</w:t>
                  </w:r>
                </w:p>
                <w:p w:rsidR="00AA0E6F" w:rsidRDefault="00680F5F" w:rsidP="00ED6A52">
                  <w:pPr>
                    <w:framePr w:wrap="around" w:vAnchor="text" w:hAnchor="margin"/>
                    <w:spacing w:after="0" w:line="259" w:lineRule="auto"/>
                    <w:ind w:left="0" w:right="0" w:firstLine="0"/>
                    <w:suppressOverlap/>
                    <w:jc w:val="left"/>
                  </w:pPr>
                  <w:r>
                    <w:rPr>
                      <w:sz w:val="14"/>
                    </w:rPr>
                    <w:t>ProtBERT-BFD (</w:t>
                  </w:r>
                  <w:r>
                    <w:rPr>
                      <w:color w:val="001473"/>
                      <w:sz w:val="14"/>
                    </w:rPr>
                    <w:t>Elnaggar et al.</w:t>
                  </w:r>
                  <w:r>
                    <w:rPr>
                      <w:sz w:val="14"/>
                    </w:rPr>
                    <w:t xml:space="preserve">, </w:t>
                  </w:r>
                  <w:r>
                    <w:rPr>
                      <w:color w:val="001473"/>
                      <w:sz w:val="14"/>
                    </w:rPr>
                    <w:t>2021</w:t>
                  </w:r>
                  <w:r>
                    <w:rPr>
                      <w:sz w:val="14"/>
                    </w:rPr>
                    <w:t>)</w:t>
                  </w:r>
                </w:p>
              </w:tc>
              <w:tc>
                <w:tcPr>
                  <w:tcW w:w="512"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26.8</w:t>
                  </w:r>
                </w:p>
                <w:p w:rsidR="00AA0E6F" w:rsidRDefault="00680F5F" w:rsidP="00ED6A52">
                  <w:pPr>
                    <w:framePr w:wrap="around" w:vAnchor="text" w:hAnchor="margin"/>
                    <w:spacing w:after="0" w:line="259" w:lineRule="auto"/>
                    <w:ind w:left="0" w:right="0" w:firstLine="0"/>
                    <w:suppressOverlap/>
                    <w:jc w:val="left"/>
                  </w:pPr>
                  <w:r>
                    <w:rPr>
                      <w:sz w:val="14"/>
                    </w:rPr>
                    <w:t>26.6*</w:t>
                  </w:r>
                </w:p>
              </w:tc>
              <w:tc>
                <w:tcPr>
                  <w:tcW w:w="512"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60.1</w:t>
                  </w:r>
                </w:p>
                <w:p w:rsidR="00AA0E6F" w:rsidRDefault="00680F5F" w:rsidP="00ED6A52">
                  <w:pPr>
                    <w:framePr w:wrap="around" w:vAnchor="text" w:hAnchor="margin"/>
                    <w:spacing w:after="0" w:line="259" w:lineRule="auto"/>
                    <w:ind w:left="0" w:right="0" w:firstLine="0"/>
                    <w:suppressOverlap/>
                    <w:jc w:val="left"/>
                  </w:pPr>
                  <w:r>
                    <w:rPr>
                      <w:sz w:val="14"/>
                    </w:rPr>
                    <w:t>55.8*</w:t>
                  </w:r>
                </w:p>
              </w:tc>
              <w:tc>
                <w:tcPr>
                  <w:tcW w:w="480"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97.8</w:t>
                  </w:r>
                </w:p>
                <w:p w:rsidR="00AA0E6F" w:rsidRDefault="00680F5F" w:rsidP="00ED6A52">
                  <w:pPr>
                    <w:framePr w:wrap="around" w:vAnchor="text" w:hAnchor="margin"/>
                    <w:spacing w:after="0" w:line="259" w:lineRule="auto"/>
                    <w:ind w:left="0" w:right="0" w:firstLine="0"/>
                    <w:suppressOverlap/>
                    <w:jc w:val="left"/>
                  </w:pPr>
                  <w:r>
                    <w:rPr>
                      <w:sz w:val="14"/>
                    </w:rPr>
                    <w:t>97.6*</w:t>
                  </w:r>
                </w:p>
              </w:tc>
              <w:tc>
                <w:tcPr>
                  <w:tcW w:w="58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61.5</w:t>
                  </w:r>
                </w:p>
                <w:p w:rsidR="00AA0E6F" w:rsidRDefault="00680F5F" w:rsidP="00ED6A52">
                  <w:pPr>
                    <w:framePr w:wrap="around" w:vAnchor="text" w:hAnchor="margin"/>
                    <w:spacing w:after="0" w:line="259" w:lineRule="auto"/>
                    <w:ind w:left="0" w:right="0" w:firstLine="0"/>
                    <w:suppressOverlap/>
                    <w:jc w:val="left"/>
                  </w:pPr>
                  <w:r>
                    <w:rPr>
                      <w:sz w:val="14"/>
                    </w:rPr>
                    <w:t>60.0*</w:t>
                  </w:r>
                </w:p>
              </w:tc>
              <w:tc>
                <w:tcPr>
                  <w:tcW w:w="503"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83.1</w:t>
                  </w:r>
                </w:p>
                <w:p w:rsidR="00AA0E6F" w:rsidRDefault="00680F5F" w:rsidP="00ED6A52">
                  <w:pPr>
                    <w:framePr w:wrap="around" w:vAnchor="text" w:hAnchor="margin"/>
                    <w:spacing w:after="0" w:line="259" w:lineRule="auto"/>
                    <w:ind w:left="0" w:right="0" w:firstLine="0"/>
                    <w:suppressOverlap/>
                    <w:jc w:val="left"/>
                  </w:pPr>
                  <w:r>
                    <w:rPr>
                      <w:sz w:val="14"/>
                    </w:rPr>
                    <w:t>72.2*</w:t>
                  </w:r>
                </w:p>
              </w:tc>
            </w:tr>
            <w:tr w:rsidR="00AA0E6F">
              <w:trPr>
                <w:trHeight w:val="711"/>
              </w:trPr>
              <w:tc>
                <w:tcPr>
                  <w:tcW w:w="1495"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84" w:right="0" w:firstLine="0"/>
                    <w:suppressOverlap/>
                    <w:jc w:val="left"/>
                  </w:pPr>
                  <w:r>
                    <w:rPr>
                      <w:sz w:val="14"/>
                    </w:rPr>
                    <w:t>Structure Pretrained</w:t>
                  </w:r>
                </w:p>
              </w:tc>
              <w:tc>
                <w:tcPr>
                  <w:tcW w:w="3200"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New IEConv (Contrast Learning)</w:t>
                  </w:r>
                </w:p>
                <w:p w:rsidR="00AA0E6F" w:rsidRDefault="00680F5F" w:rsidP="00ED6A52">
                  <w:pPr>
                    <w:framePr w:wrap="around" w:vAnchor="text" w:hAnchor="margin"/>
                    <w:spacing w:after="0" w:line="259" w:lineRule="auto"/>
                    <w:ind w:left="0" w:right="0" w:firstLine="0"/>
                    <w:suppressOverlap/>
                    <w:jc w:val="left"/>
                  </w:pPr>
                  <w:r>
                    <w:rPr>
                      <w:sz w:val="14"/>
                    </w:rPr>
                    <w:t>GearNet-Edge(-IEConv) (Multiview Contrast)</w:t>
                  </w:r>
                </w:p>
                <w:p w:rsidR="00AA0E6F" w:rsidRDefault="00680F5F" w:rsidP="00ED6A52">
                  <w:pPr>
                    <w:framePr w:wrap="around" w:vAnchor="text" w:hAnchor="margin"/>
                    <w:spacing w:after="0" w:line="259" w:lineRule="auto"/>
                    <w:ind w:left="0" w:right="0" w:firstLine="0"/>
                    <w:suppressOverlap/>
                    <w:jc w:val="left"/>
                  </w:pPr>
                  <w:r>
                    <w:rPr>
                      <w:sz w:val="14"/>
                    </w:rPr>
                    <w:t>GearNet-Edge(-IEConv) (Residue Type Prediction) GearNet-Edge(-IEConv) (Distance Prediction)</w:t>
                  </w:r>
                </w:p>
              </w:tc>
              <w:tc>
                <w:tcPr>
                  <w:tcW w:w="512"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50.3*</w:t>
                  </w:r>
                </w:p>
                <w:p w:rsidR="00AA0E6F" w:rsidRDefault="00680F5F" w:rsidP="00ED6A52">
                  <w:pPr>
                    <w:framePr w:wrap="around" w:vAnchor="text" w:hAnchor="margin"/>
                    <w:spacing w:after="0" w:line="236" w:lineRule="auto"/>
                    <w:ind w:left="35" w:right="0" w:firstLine="0"/>
                    <w:suppressOverlap/>
                    <w:jc w:val="left"/>
                  </w:pPr>
                  <w:r>
                    <w:rPr>
                      <w:sz w:val="14"/>
                    </w:rPr>
                    <w:t>54.1 48.8</w:t>
                  </w:r>
                </w:p>
                <w:p w:rsidR="00AA0E6F" w:rsidRDefault="00680F5F" w:rsidP="00ED6A52">
                  <w:pPr>
                    <w:framePr w:wrap="around" w:vAnchor="text" w:hAnchor="margin"/>
                    <w:spacing w:after="0" w:line="259" w:lineRule="auto"/>
                    <w:ind w:left="35" w:right="0" w:firstLine="0"/>
                    <w:suppressOverlap/>
                    <w:jc w:val="left"/>
                  </w:pPr>
                  <w:r>
                    <w:rPr>
                      <w:sz w:val="14"/>
                    </w:rPr>
                    <w:t>50.9</w:t>
                  </w:r>
                </w:p>
              </w:tc>
              <w:tc>
                <w:tcPr>
                  <w:tcW w:w="512"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80.6*</w:t>
                  </w:r>
                </w:p>
                <w:p w:rsidR="00AA0E6F" w:rsidRDefault="00680F5F" w:rsidP="00ED6A52">
                  <w:pPr>
                    <w:framePr w:wrap="around" w:vAnchor="text" w:hAnchor="margin"/>
                    <w:spacing w:after="0" w:line="236" w:lineRule="auto"/>
                    <w:ind w:left="35" w:right="0" w:firstLine="0"/>
                    <w:suppressOverlap/>
                    <w:jc w:val="left"/>
                  </w:pPr>
                  <w:r>
                    <w:rPr>
                      <w:sz w:val="14"/>
                    </w:rPr>
                    <w:t>80.5 71.0</w:t>
                  </w:r>
                </w:p>
                <w:p w:rsidR="00AA0E6F" w:rsidRDefault="00680F5F" w:rsidP="00ED6A52">
                  <w:pPr>
                    <w:framePr w:wrap="around" w:vAnchor="text" w:hAnchor="margin"/>
                    <w:spacing w:after="0" w:line="259" w:lineRule="auto"/>
                    <w:ind w:left="35" w:right="0" w:firstLine="0"/>
                    <w:suppressOverlap/>
                    <w:jc w:val="left"/>
                  </w:pPr>
                  <w:r>
                    <w:rPr>
                      <w:sz w:val="14"/>
                    </w:rPr>
                    <w:t>73.5</w:t>
                  </w:r>
                </w:p>
              </w:tc>
              <w:tc>
                <w:tcPr>
                  <w:tcW w:w="480"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99.7*</w:t>
                  </w:r>
                </w:p>
                <w:p w:rsidR="00AA0E6F" w:rsidRDefault="00680F5F" w:rsidP="00ED6A52">
                  <w:pPr>
                    <w:framePr w:wrap="around" w:vAnchor="text" w:hAnchor="margin"/>
                    <w:spacing w:after="0" w:line="236" w:lineRule="auto"/>
                    <w:ind w:left="35" w:right="0" w:firstLine="0"/>
                    <w:suppressOverlap/>
                    <w:jc w:val="left"/>
                  </w:pPr>
                  <w:r>
                    <w:rPr>
                      <w:sz w:val="14"/>
                    </w:rPr>
                    <w:t>99.9 99.4</w:t>
                  </w:r>
                </w:p>
                <w:p w:rsidR="00AA0E6F" w:rsidRDefault="00680F5F" w:rsidP="00ED6A52">
                  <w:pPr>
                    <w:framePr w:wrap="around" w:vAnchor="text" w:hAnchor="margin"/>
                    <w:spacing w:after="0" w:line="259" w:lineRule="auto"/>
                    <w:ind w:left="35" w:right="0" w:firstLine="0"/>
                    <w:suppressOverlap/>
                    <w:jc w:val="left"/>
                  </w:pPr>
                  <w:r>
                    <w:rPr>
                      <w:sz w:val="14"/>
                    </w:rPr>
                    <w:t>99.4</w:t>
                  </w:r>
                </w:p>
              </w:tc>
              <w:tc>
                <w:tcPr>
                  <w:tcW w:w="58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76.9*</w:t>
                  </w:r>
                </w:p>
                <w:p w:rsidR="00AA0E6F" w:rsidRDefault="00680F5F" w:rsidP="00ED6A52">
                  <w:pPr>
                    <w:framePr w:wrap="around" w:vAnchor="text" w:hAnchor="margin"/>
                    <w:spacing w:after="0" w:line="236" w:lineRule="auto"/>
                    <w:ind w:left="35" w:right="0" w:firstLine="0"/>
                    <w:suppressOverlap/>
                    <w:jc w:val="left"/>
                  </w:pPr>
                  <w:r>
                    <w:rPr>
                      <w:sz w:val="14"/>
                    </w:rPr>
                    <w:t>78.1 73.0</w:t>
                  </w:r>
                </w:p>
                <w:p w:rsidR="00AA0E6F" w:rsidRDefault="00680F5F" w:rsidP="00ED6A52">
                  <w:pPr>
                    <w:framePr w:wrap="around" w:vAnchor="text" w:hAnchor="margin"/>
                    <w:spacing w:after="0" w:line="259" w:lineRule="auto"/>
                    <w:ind w:left="35" w:right="0" w:firstLine="0"/>
                    <w:suppressOverlap/>
                    <w:jc w:val="left"/>
                  </w:pPr>
                  <w:r>
                    <w:rPr>
                      <w:sz w:val="14"/>
                    </w:rPr>
                    <w:t>74.6</w:t>
                  </w:r>
                </w:p>
              </w:tc>
              <w:tc>
                <w:tcPr>
                  <w:tcW w:w="503"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87.6*</w:t>
                  </w:r>
                </w:p>
                <w:p w:rsidR="00AA0E6F" w:rsidRDefault="00680F5F" w:rsidP="00ED6A52">
                  <w:pPr>
                    <w:framePr w:wrap="around" w:vAnchor="text" w:hAnchor="margin"/>
                    <w:spacing w:after="0" w:line="236" w:lineRule="auto"/>
                    <w:ind w:left="35" w:right="0" w:firstLine="0"/>
                    <w:suppressOverlap/>
                    <w:jc w:val="left"/>
                  </w:pPr>
                  <w:r>
                    <w:rPr>
                      <w:sz w:val="14"/>
                    </w:rPr>
                    <w:t>87.5 86.6</w:t>
                  </w:r>
                </w:p>
                <w:p w:rsidR="00AA0E6F" w:rsidRDefault="00680F5F" w:rsidP="00ED6A52">
                  <w:pPr>
                    <w:framePr w:wrap="around" w:vAnchor="text" w:hAnchor="margin"/>
                    <w:spacing w:after="0" w:line="259" w:lineRule="auto"/>
                    <w:ind w:left="35" w:right="0" w:firstLine="0"/>
                    <w:suppressOverlap/>
                    <w:jc w:val="left"/>
                  </w:pPr>
                  <w:r>
                    <w:rPr>
                      <w:sz w:val="14"/>
                    </w:rPr>
                    <w:t>87.5</w:t>
                  </w:r>
                </w:p>
              </w:tc>
            </w:tr>
            <w:tr w:rsidR="00AA0E6F">
              <w:trPr>
                <w:trHeight w:val="167"/>
              </w:trPr>
              <w:tc>
                <w:tcPr>
                  <w:tcW w:w="1495" w:type="dxa"/>
                  <w:tcBorders>
                    <w:top w:val="nil"/>
                    <w:left w:val="nil"/>
                    <w:bottom w:val="nil"/>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nil"/>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GearNet-Edge(-IEConv) (Angle Prediction)</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56.5</w:t>
                  </w:r>
                </w:p>
              </w:tc>
              <w:tc>
                <w:tcPr>
                  <w:tcW w:w="512"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76.3</w:t>
                  </w:r>
                </w:p>
              </w:tc>
              <w:tc>
                <w:tcPr>
                  <w:tcW w:w="480"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99.6</w:t>
                  </w:r>
                </w:p>
              </w:tc>
              <w:tc>
                <w:tcPr>
                  <w:tcW w:w="587"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77.4</w:t>
                  </w:r>
                </w:p>
              </w:tc>
              <w:tc>
                <w:tcPr>
                  <w:tcW w:w="503" w:type="dxa"/>
                  <w:tcBorders>
                    <w:top w:val="nil"/>
                    <w:left w:val="nil"/>
                    <w:bottom w:val="nil"/>
                    <w:right w:val="nil"/>
                  </w:tcBorders>
                </w:tcPr>
                <w:p w:rsidR="00AA0E6F" w:rsidRDefault="00680F5F" w:rsidP="00ED6A52">
                  <w:pPr>
                    <w:framePr w:wrap="around" w:vAnchor="text" w:hAnchor="margin"/>
                    <w:spacing w:after="0" w:line="259" w:lineRule="auto"/>
                    <w:ind w:left="35" w:right="0" w:firstLine="0"/>
                    <w:suppressOverlap/>
                    <w:jc w:val="left"/>
                  </w:pPr>
                  <w:r>
                    <w:rPr>
                      <w:sz w:val="14"/>
                    </w:rPr>
                    <w:t>86.8</w:t>
                  </w:r>
                </w:p>
              </w:tc>
            </w:tr>
            <w:tr w:rsidR="00AA0E6F">
              <w:trPr>
                <w:trHeight w:val="196"/>
              </w:trPr>
              <w:tc>
                <w:tcPr>
                  <w:tcW w:w="1495" w:type="dxa"/>
                  <w:tcBorders>
                    <w:top w:val="nil"/>
                    <w:left w:val="nil"/>
                    <w:bottom w:val="single" w:sz="4"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0"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4"/>
                    </w:rPr>
                    <w:t>GearNet-Edge(-IEConv) (Dihedral Prediction)</w:t>
                  </w:r>
                </w:p>
              </w:tc>
              <w:tc>
                <w:tcPr>
                  <w:tcW w:w="512"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51.8</w:t>
                  </w:r>
                </w:p>
              </w:tc>
              <w:tc>
                <w:tcPr>
                  <w:tcW w:w="512"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77.8</w:t>
                  </w:r>
                </w:p>
              </w:tc>
              <w:tc>
                <w:tcPr>
                  <w:tcW w:w="480"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99.6</w:t>
                  </w:r>
                </w:p>
              </w:tc>
              <w:tc>
                <w:tcPr>
                  <w:tcW w:w="587"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75.9</w:t>
                  </w:r>
                </w:p>
              </w:tc>
              <w:tc>
                <w:tcPr>
                  <w:tcW w:w="503" w:type="dxa"/>
                  <w:tcBorders>
                    <w:top w:val="nil"/>
                    <w:left w:val="nil"/>
                    <w:bottom w:val="single" w:sz="4" w:space="0" w:color="000000"/>
                    <w:right w:val="nil"/>
                  </w:tcBorders>
                </w:tcPr>
                <w:p w:rsidR="00AA0E6F" w:rsidRDefault="00680F5F" w:rsidP="00ED6A52">
                  <w:pPr>
                    <w:framePr w:wrap="around" w:vAnchor="text" w:hAnchor="margin"/>
                    <w:spacing w:after="0" w:line="259" w:lineRule="auto"/>
                    <w:ind w:left="35" w:right="0" w:firstLine="0"/>
                    <w:suppressOverlap/>
                    <w:jc w:val="left"/>
                  </w:pPr>
                  <w:r>
                    <w:rPr>
                      <w:sz w:val="14"/>
                    </w:rPr>
                    <w:t>87.0</w:t>
                  </w:r>
                </w:p>
              </w:tc>
            </w:tr>
          </w:tbl>
          <w:p w:rsidR="00AA0E6F" w:rsidRDefault="00AA0E6F">
            <w:pPr>
              <w:spacing w:after="160" w:line="259" w:lineRule="auto"/>
              <w:ind w:left="0" w:right="0" w:firstLine="0"/>
              <w:jc w:val="left"/>
            </w:pPr>
          </w:p>
        </w:tc>
      </w:tr>
    </w:tbl>
    <w:p w:rsidR="00AA0E6F" w:rsidRDefault="00680F5F">
      <w:pPr>
        <w:ind w:left="2" w:right="15"/>
      </w:pPr>
      <w:r>
        <w:lastRenderedPageBreak/>
        <w:t>with the goal to predict the fold class label given a protein. Reaction classification aims to predict the enzyme-catalyzed reaction class of a protein, in which all four levels of the EC number are employed to depict the reaction class. Although the latter task is essentially the same with EC prediction, we include it to make a fair comparison with the baselines</w:t>
      </w:r>
    </w:p>
    <w:p w:rsidR="00AA0E6F" w:rsidRDefault="00680F5F">
      <w:pPr>
        <w:spacing w:after="288" w:line="264" w:lineRule="auto"/>
        <w:ind w:left="4" w:right="0" w:hanging="10"/>
        <w:jc w:val="left"/>
      </w:pPr>
      <w:r>
        <w:t xml:space="preserve">in </w:t>
      </w:r>
      <w:r>
        <w:rPr>
          <w:color w:val="001473"/>
        </w:rPr>
        <w:t xml:space="preserve">Hermosilla et al. </w:t>
      </w:r>
      <w:r>
        <w:t>(</w:t>
      </w:r>
      <w:r>
        <w:rPr>
          <w:color w:val="001473"/>
        </w:rPr>
        <w:t>2021</w:t>
      </w:r>
      <w:r>
        <w:t>).</w:t>
      </w:r>
    </w:p>
    <w:p w:rsidR="0031636B" w:rsidRDefault="0031636B">
      <w:pPr>
        <w:spacing w:after="288" w:line="264" w:lineRule="auto"/>
        <w:ind w:left="4" w:right="0" w:hanging="10"/>
        <w:jc w:val="left"/>
      </w:pPr>
      <w:r w:rsidRPr="0031636B">
        <w:rPr>
          <w:rFonts w:hint="eastAsia"/>
        </w:rPr>
        <w:t>目标是预测给定蛋白质的折叠类标签。反应分类旨在预测蛋白质的酶催化反应类，其中</w:t>
      </w:r>
      <w:r w:rsidRPr="0031636B">
        <w:t>EC</w:t>
      </w:r>
      <w:r w:rsidRPr="0031636B">
        <w:rPr>
          <w:rFonts w:hint="eastAsia"/>
        </w:rPr>
        <w:t>编号的所有四个水平都用于描述反应类。尽管后一项任务与</w:t>
      </w:r>
      <w:r w:rsidRPr="0031636B">
        <w:t>EC</w:t>
      </w:r>
      <w:r w:rsidRPr="0031636B">
        <w:rPr>
          <w:rFonts w:hint="eastAsia"/>
        </w:rPr>
        <w:t>预测基本相同，但我们将其包括在内，以便与</w:t>
      </w:r>
      <w:r w:rsidRPr="0031636B">
        <w:t>Hermosilla</w:t>
      </w:r>
      <w:r w:rsidRPr="0031636B">
        <w:rPr>
          <w:rFonts w:hint="eastAsia"/>
        </w:rPr>
        <w:t>等人（</w:t>
      </w:r>
      <w:r w:rsidRPr="0031636B">
        <w:t>2021</w:t>
      </w:r>
      <w:r w:rsidRPr="0031636B">
        <w:rPr>
          <w:rFonts w:hint="eastAsia"/>
        </w:rPr>
        <w:t>）中的基线进行公平的比较。</w:t>
      </w:r>
    </w:p>
    <w:p w:rsidR="00AA0E6F" w:rsidRDefault="00680F5F">
      <w:pPr>
        <w:spacing w:after="10"/>
        <w:ind w:left="2" w:right="15"/>
      </w:pPr>
      <w:r>
        <w:t xml:space="preserve">Dataset splits. For fold classification, </w:t>
      </w:r>
      <w:r>
        <w:rPr>
          <w:color w:val="001473"/>
        </w:rPr>
        <w:t xml:space="preserve">Hou et al. </w:t>
      </w:r>
      <w:r>
        <w:t>(</w:t>
      </w:r>
      <w:r>
        <w:rPr>
          <w:color w:val="001473"/>
        </w:rPr>
        <w:t>2018</w:t>
      </w:r>
      <w:r>
        <w:t xml:space="preserve">) provides three different test sets: </w:t>
      </w:r>
      <w:r>
        <w:rPr>
          <w:i/>
        </w:rPr>
        <w:t>Fold</w:t>
      </w:r>
      <w:r>
        <w:t xml:space="preserve">, in which proteins from the same superfamily are unseen during training; </w:t>
      </w:r>
      <w:r>
        <w:rPr>
          <w:i/>
        </w:rPr>
        <w:t>Superfamily</w:t>
      </w:r>
      <w:r>
        <w:t>, in which proteins from the same family are Table 3: Ablation study results on EC prediction.</w:t>
      </w:r>
    </w:p>
    <w:p w:rsidR="0031636B" w:rsidRDefault="0031636B">
      <w:pPr>
        <w:spacing w:after="10"/>
        <w:ind w:left="2" w:right="15"/>
      </w:pPr>
      <w:r w:rsidRPr="00E84805">
        <w:rPr>
          <w:rFonts w:hint="eastAsia"/>
          <w:color w:val="FF0000"/>
        </w:rPr>
        <w:t>数据集拆分</w:t>
      </w:r>
      <w:r w:rsidRPr="0031636B">
        <w:rPr>
          <w:rFonts w:hint="eastAsia"/>
        </w:rPr>
        <w:t>。对于折叠分类，</w:t>
      </w:r>
      <w:r w:rsidRPr="0031636B">
        <w:t>Hou</w:t>
      </w:r>
      <w:r w:rsidRPr="0031636B">
        <w:rPr>
          <w:rFonts w:hint="eastAsia"/>
        </w:rPr>
        <w:t>等人（</w:t>
      </w:r>
      <w:r w:rsidRPr="0031636B">
        <w:t>2018</w:t>
      </w:r>
      <w:r w:rsidRPr="0031636B">
        <w:rPr>
          <w:rFonts w:hint="eastAsia"/>
        </w:rPr>
        <w:t>）提供了</w:t>
      </w:r>
      <w:r w:rsidRPr="00E84805">
        <w:rPr>
          <w:rFonts w:hint="eastAsia"/>
          <w:color w:val="FF0000"/>
        </w:rPr>
        <w:t>三种不同的测试集</w:t>
      </w:r>
      <w:r w:rsidRPr="0031636B">
        <w:rPr>
          <w:rFonts w:hint="eastAsia"/>
        </w:rPr>
        <w:t>：</w:t>
      </w:r>
      <w:r w:rsidRPr="0031636B">
        <w:t>Fold</w:t>
      </w:r>
      <w:r w:rsidRPr="0031636B">
        <w:rPr>
          <w:rFonts w:hint="eastAsia"/>
        </w:rPr>
        <w:t>，其中来自同一超科的蛋白质在训练过程中是看不见的</w:t>
      </w:r>
      <w:r w:rsidRPr="0031636B">
        <w:t>;</w:t>
      </w:r>
      <w:r w:rsidRPr="0031636B">
        <w:rPr>
          <w:rFonts w:hint="eastAsia"/>
        </w:rPr>
        <w:t>超家族，其中来自同一家族的蛋白质是表</w:t>
      </w:r>
      <w:r w:rsidRPr="0031636B">
        <w:t>3</w:t>
      </w:r>
      <w:r w:rsidRPr="0031636B">
        <w:rPr>
          <w:rFonts w:hint="eastAsia"/>
        </w:rPr>
        <w:t>：</w:t>
      </w:r>
      <w:r w:rsidRPr="0031636B">
        <w:t>EC</w:t>
      </w:r>
      <w:r w:rsidRPr="0031636B">
        <w:rPr>
          <w:rFonts w:hint="eastAsia"/>
        </w:rPr>
        <w:t>预测的消融研究结果。</w:t>
      </w:r>
    </w:p>
    <w:tbl>
      <w:tblPr>
        <w:tblStyle w:val="TableGrid"/>
        <w:tblW w:w="4212" w:type="dxa"/>
        <w:tblInd w:w="249" w:type="dxa"/>
        <w:tblCellMar>
          <w:top w:w="24" w:type="dxa"/>
          <w:right w:w="99" w:type="dxa"/>
        </w:tblCellMar>
        <w:tblLook w:val="04A0" w:firstRow="1" w:lastRow="0" w:firstColumn="1" w:lastColumn="0" w:noHBand="0" w:noVBand="1"/>
      </w:tblPr>
      <w:tblGrid>
        <w:gridCol w:w="2861"/>
        <w:gridCol w:w="864"/>
        <w:gridCol w:w="487"/>
      </w:tblGrid>
      <w:tr w:rsidR="00AA0E6F">
        <w:trPr>
          <w:trHeight w:val="285"/>
        </w:trPr>
        <w:tc>
          <w:tcPr>
            <w:tcW w:w="2874" w:type="dxa"/>
            <w:tcBorders>
              <w:top w:val="single" w:sz="5" w:space="0" w:color="000000"/>
              <w:left w:val="nil"/>
              <w:bottom w:val="single" w:sz="3" w:space="0" w:color="000000"/>
              <w:right w:val="nil"/>
            </w:tcBorders>
          </w:tcPr>
          <w:p w:rsidR="00AA0E6F" w:rsidRDefault="00680F5F">
            <w:pPr>
              <w:spacing w:after="0" w:line="259" w:lineRule="auto"/>
              <w:ind w:left="99" w:right="0" w:firstLine="0"/>
              <w:jc w:val="left"/>
            </w:pPr>
            <w:r>
              <w:rPr>
                <w:sz w:val="17"/>
              </w:rPr>
              <w:t>Method</w:t>
            </w:r>
          </w:p>
        </w:tc>
        <w:tc>
          <w:tcPr>
            <w:tcW w:w="866" w:type="dxa"/>
            <w:tcBorders>
              <w:top w:val="single" w:sz="5" w:space="0" w:color="000000"/>
              <w:left w:val="nil"/>
              <w:bottom w:val="single" w:sz="3" w:space="0" w:color="000000"/>
              <w:right w:val="nil"/>
            </w:tcBorders>
          </w:tcPr>
          <w:p w:rsidR="00AA0E6F" w:rsidRDefault="00680F5F">
            <w:pPr>
              <w:spacing w:after="0" w:line="259" w:lineRule="auto"/>
              <w:ind w:left="0" w:right="0" w:firstLine="0"/>
              <w:jc w:val="left"/>
            </w:pPr>
            <w:r>
              <w:rPr>
                <w:sz w:val="17"/>
              </w:rPr>
              <w:t>AUPR</w:t>
            </w:r>
            <w:r>
              <w:rPr>
                <w:sz w:val="17"/>
                <w:vertAlign w:val="subscript"/>
              </w:rPr>
              <w:t>pair</w:t>
            </w:r>
          </w:p>
        </w:tc>
        <w:tc>
          <w:tcPr>
            <w:tcW w:w="473" w:type="dxa"/>
            <w:tcBorders>
              <w:top w:val="single" w:sz="5" w:space="0" w:color="000000"/>
              <w:left w:val="nil"/>
              <w:bottom w:val="single" w:sz="3" w:space="0" w:color="000000"/>
              <w:right w:val="nil"/>
            </w:tcBorders>
          </w:tcPr>
          <w:p w:rsidR="00AA0E6F" w:rsidRDefault="00680F5F">
            <w:pPr>
              <w:spacing w:after="0" w:line="259" w:lineRule="auto"/>
              <w:ind w:left="25" w:right="0" w:firstLine="0"/>
              <w:jc w:val="left"/>
            </w:pPr>
            <w:r>
              <w:rPr>
                <w:sz w:val="17"/>
              </w:rPr>
              <w:t>F</w:t>
            </w:r>
            <w:r>
              <w:rPr>
                <w:sz w:val="12"/>
              </w:rPr>
              <w:t>max</w:t>
            </w:r>
          </w:p>
        </w:tc>
      </w:tr>
      <w:tr w:rsidR="00AA0E6F">
        <w:trPr>
          <w:trHeight w:val="250"/>
        </w:trPr>
        <w:tc>
          <w:tcPr>
            <w:tcW w:w="2874" w:type="dxa"/>
            <w:tcBorders>
              <w:top w:val="single" w:sz="3" w:space="0" w:color="000000"/>
              <w:left w:val="nil"/>
              <w:bottom w:val="nil"/>
              <w:right w:val="nil"/>
            </w:tcBorders>
          </w:tcPr>
          <w:p w:rsidR="00AA0E6F" w:rsidRDefault="00680F5F">
            <w:pPr>
              <w:spacing w:after="0" w:line="259" w:lineRule="auto"/>
              <w:ind w:left="99" w:right="0" w:firstLine="0"/>
              <w:jc w:val="left"/>
            </w:pPr>
            <w:r>
              <w:rPr>
                <w:sz w:val="17"/>
              </w:rPr>
              <w:t>GearNet-Edge</w:t>
            </w:r>
          </w:p>
        </w:tc>
        <w:tc>
          <w:tcPr>
            <w:tcW w:w="866" w:type="dxa"/>
            <w:tcBorders>
              <w:top w:val="single" w:sz="3" w:space="0" w:color="000000"/>
              <w:left w:val="nil"/>
              <w:bottom w:val="nil"/>
              <w:right w:val="nil"/>
            </w:tcBorders>
          </w:tcPr>
          <w:p w:rsidR="00AA0E6F" w:rsidRDefault="00680F5F">
            <w:pPr>
              <w:spacing w:after="0" w:line="259" w:lineRule="auto"/>
              <w:ind w:left="147" w:right="0" w:firstLine="0"/>
              <w:jc w:val="left"/>
            </w:pPr>
            <w:r>
              <w:rPr>
                <w:sz w:val="17"/>
              </w:rPr>
              <w:t>0.872</w:t>
            </w:r>
          </w:p>
        </w:tc>
        <w:tc>
          <w:tcPr>
            <w:tcW w:w="473" w:type="dxa"/>
            <w:tcBorders>
              <w:top w:val="single" w:sz="3" w:space="0" w:color="000000"/>
              <w:left w:val="nil"/>
              <w:bottom w:val="nil"/>
              <w:right w:val="nil"/>
            </w:tcBorders>
          </w:tcPr>
          <w:p w:rsidR="00AA0E6F" w:rsidRDefault="00680F5F">
            <w:pPr>
              <w:spacing w:after="0" w:line="259" w:lineRule="auto"/>
              <w:ind w:left="0" w:right="0" w:firstLine="0"/>
              <w:jc w:val="left"/>
            </w:pPr>
            <w:r>
              <w:rPr>
                <w:sz w:val="17"/>
              </w:rPr>
              <w:t>0.810</w:t>
            </w:r>
          </w:p>
        </w:tc>
      </w:tr>
      <w:tr w:rsidR="00AA0E6F">
        <w:trPr>
          <w:trHeight w:val="200"/>
        </w:trPr>
        <w:tc>
          <w:tcPr>
            <w:tcW w:w="2874" w:type="dxa"/>
            <w:tcBorders>
              <w:top w:val="nil"/>
              <w:left w:val="nil"/>
              <w:bottom w:val="nil"/>
              <w:right w:val="nil"/>
            </w:tcBorders>
          </w:tcPr>
          <w:p w:rsidR="00AA0E6F" w:rsidRDefault="00680F5F">
            <w:pPr>
              <w:spacing w:after="0" w:line="259" w:lineRule="auto"/>
              <w:ind w:left="99" w:right="0" w:firstLine="0"/>
              <w:jc w:val="left"/>
            </w:pPr>
            <w:r>
              <w:rPr>
                <w:sz w:val="17"/>
              </w:rPr>
              <w:t>- w/o relational convolution</w:t>
            </w:r>
          </w:p>
        </w:tc>
        <w:tc>
          <w:tcPr>
            <w:tcW w:w="866" w:type="dxa"/>
            <w:tcBorders>
              <w:top w:val="nil"/>
              <w:left w:val="nil"/>
              <w:bottom w:val="nil"/>
              <w:right w:val="nil"/>
            </w:tcBorders>
          </w:tcPr>
          <w:p w:rsidR="00AA0E6F" w:rsidRDefault="00680F5F">
            <w:pPr>
              <w:spacing w:after="0" w:line="259" w:lineRule="auto"/>
              <w:ind w:left="147" w:right="0" w:firstLine="0"/>
              <w:jc w:val="left"/>
            </w:pPr>
            <w:r>
              <w:rPr>
                <w:sz w:val="17"/>
              </w:rPr>
              <w:t>0.778</w:t>
            </w:r>
          </w:p>
        </w:tc>
        <w:tc>
          <w:tcPr>
            <w:tcW w:w="473" w:type="dxa"/>
            <w:tcBorders>
              <w:top w:val="nil"/>
              <w:left w:val="nil"/>
              <w:bottom w:val="nil"/>
              <w:right w:val="nil"/>
            </w:tcBorders>
          </w:tcPr>
          <w:p w:rsidR="00AA0E6F" w:rsidRDefault="00680F5F">
            <w:pPr>
              <w:spacing w:after="0" w:line="259" w:lineRule="auto"/>
              <w:ind w:left="0" w:right="0" w:firstLine="0"/>
              <w:jc w:val="left"/>
            </w:pPr>
            <w:r>
              <w:rPr>
                <w:sz w:val="17"/>
              </w:rPr>
              <w:t>0.752</w:t>
            </w:r>
          </w:p>
        </w:tc>
      </w:tr>
      <w:tr w:rsidR="00AA0E6F">
        <w:trPr>
          <w:trHeight w:val="230"/>
        </w:trPr>
        <w:tc>
          <w:tcPr>
            <w:tcW w:w="2874" w:type="dxa"/>
            <w:tcBorders>
              <w:top w:val="nil"/>
              <w:left w:val="nil"/>
              <w:bottom w:val="single" w:sz="3" w:space="0" w:color="000000"/>
              <w:right w:val="nil"/>
            </w:tcBorders>
          </w:tcPr>
          <w:p w:rsidR="00AA0E6F" w:rsidRDefault="00680F5F">
            <w:pPr>
              <w:spacing w:after="0" w:line="259" w:lineRule="auto"/>
              <w:ind w:left="99" w:right="0" w:firstLine="0"/>
              <w:jc w:val="left"/>
            </w:pPr>
            <w:r>
              <w:rPr>
                <w:sz w:val="17"/>
              </w:rPr>
              <w:t>- w/o edge message passing</w:t>
            </w:r>
          </w:p>
        </w:tc>
        <w:tc>
          <w:tcPr>
            <w:tcW w:w="866" w:type="dxa"/>
            <w:tcBorders>
              <w:top w:val="nil"/>
              <w:left w:val="nil"/>
              <w:bottom w:val="single" w:sz="3" w:space="0" w:color="000000"/>
              <w:right w:val="nil"/>
            </w:tcBorders>
          </w:tcPr>
          <w:p w:rsidR="00AA0E6F" w:rsidRDefault="00680F5F">
            <w:pPr>
              <w:spacing w:after="0" w:line="259" w:lineRule="auto"/>
              <w:ind w:left="147" w:right="0" w:firstLine="0"/>
              <w:jc w:val="left"/>
            </w:pPr>
            <w:r>
              <w:rPr>
                <w:sz w:val="17"/>
              </w:rPr>
              <w:t>0.751</w:t>
            </w:r>
          </w:p>
        </w:tc>
        <w:tc>
          <w:tcPr>
            <w:tcW w:w="473" w:type="dxa"/>
            <w:tcBorders>
              <w:top w:val="nil"/>
              <w:left w:val="nil"/>
              <w:bottom w:val="single" w:sz="3" w:space="0" w:color="000000"/>
              <w:right w:val="nil"/>
            </w:tcBorders>
          </w:tcPr>
          <w:p w:rsidR="00AA0E6F" w:rsidRDefault="00680F5F">
            <w:pPr>
              <w:spacing w:after="0" w:line="259" w:lineRule="auto"/>
              <w:ind w:left="0" w:right="0" w:firstLine="0"/>
              <w:jc w:val="left"/>
            </w:pPr>
            <w:r>
              <w:rPr>
                <w:sz w:val="17"/>
              </w:rPr>
              <w:t>0.730</w:t>
            </w:r>
          </w:p>
        </w:tc>
      </w:tr>
      <w:tr w:rsidR="00AA0E6F">
        <w:trPr>
          <w:trHeight w:val="250"/>
        </w:trPr>
        <w:tc>
          <w:tcPr>
            <w:tcW w:w="2874" w:type="dxa"/>
            <w:tcBorders>
              <w:top w:val="single" w:sz="3" w:space="0" w:color="000000"/>
              <w:left w:val="nil"/>
              <w:bottom w:val="nil"/>
              <w:right w:val="nil"/>
            </w:tcBorders>
          </w:tcPr>
          <w:p w:rsidR="00AA0E6F" w:rsidRDefault="00680F5F">
            <w:pPr>
              <w:spacing w:after="0" w:line="259" w:lineRule="auto"/>
              <w:ind w:left="99" w:right="0" w:firstLine="0"/>
              <w:jc w:val="left"/>
            </w:pPr>
            <w:r>
              <w:rPr>
                <w:sz w:val="17"/>
              </w:rPr>
              <w:lastRenderedPageBreak/>
              <w:t>GearNet-Edge (Multiview Contrast)</w:t>
            </w:r>
          </w:p>
        </w:tc>
        <w:tc>
          <w:tcPr>
            <w:tcW w:w="866" w:type="dxa"/>
            <w:tcBorders>
              <w:top w:val="single" w:sz="3" w:space="0" w:color="000000"/>
              <w:left w:val="nil"/>
              <w:bottom w:val="nil"/>
              <w:right w:val="nil"/>
            </w:tcBorders>
          </w:tcPr>
          <w:p w:rsidR="00AA0E6F" w:rsidRDefault="00680F5F">
            <w:pPr>
              <w:spacing w:after="0" w:line="259" w:lineRule="auto"/>
              <w:ind w:left="147" w:right="0" w:firstLine="0"/>
              <w:jc w:val="left"/>
            </w:pPr>
            <w:r>
              <w:rPr>
                <w:sz w:val="17"/>
              </w:rPr>
              <w:t>0.892</w:t>
            </w:r>
          </w:p>
        </w:tc>
        <w:tc>
          <w:tcPr>
            <w:tcW w:w="473" w:type="dxa"/>
            <w:tcBorders>
              <w:top w:val="single" w:sz="3" w:space="0" w:color="000000"/>
              <w:left w:val="nil"/>
              <w:bottom w:val="nil"/>
              <w:right w:val="nil"/>
            </w:tcBorders>
          </w:tcPr>
          <w:p w:rsidR="00AA0E6F" w:rsidRDefault="00680F5F">
            <w:pPr>
              <w:spacing w:after="0" w:line="259" w:lineRule="auto"/>
              <w:ind w:left="0" w:right="0" w:firstLine="0"/>
              <w:jc w:val="left"/>
            </w:pPr>
            <w:r>
              <w:rPr>
                <w:sz w:val="17"/>
              </w:rPr>
              <w:t>0.874</w:t>
            </w:r>
          </w:p>
        </w:tc>
      </w:tr>
      <w:tr w:rsidR="00AA0E6F">
        <w:trPr>
          <w:trHeight w:val="199"/>
        </w:trPr>
        <w:tc>
          <w:tcPr>
            <w:tcW w:w="2874" w:type="dxa"/>
            <w:tcBorders>
              <w:top w:val="nil"/>
              <w:left w:val="nil"/>
              <w:bottom w:val="nil"/>
              <w:right w:val="nil"/>
            </w:tcBorders>
          </w:tcPr>
          <w:p w:rsidR="00AA0E6F" w:rsidRDefault="00680F5F">
            <w:pPr>
              <w:spacing w:after="0" w:line="259" w:lineRule="auto"/>
              <w:ind w:left="99" w:right="0" w:firstLine="0"/>
              <w:jc w:val="left"/>
            </w:pPr>
            <w:r>
              <w:rPr>
                <w:sz w:val="17"/>
              </w:rPr>
              <w:t>- subsequence + identity</w:t>
            </w:r>
          </w:p>
        </w:tc>
        <w:tc>
          <w:tcPr>
            <w:tcW w:w="866" w:type="dxa"/>
            <w:tcBorders>
              <w:top w:val="nil"/>
              <w:left w:val="nil"/>
              <w:bottom w:val="nil"/>
              <w:right w:val="nil"/>
            </w:tcBorders>
          </w:tcPr>
          <w:p w:rsidR="00AA0E6F" w:rsidRDefault="00680F5F">
            <w:pPr>
              <w:spacing w:after="0" w:line="259" w:lineRule="auto"/>
              <w:ind w:left="147" w:right="0" w:firstLine="0"/>
              <w:jc w:val="left"/>
            </w:pPr>
            <w:r>
              <w:rPr>
                <w:sz w:val="17"/>
              </w:rPr>
              <w:t>0.874</w:t>
            </w:r>
          </w:p>
        </w:tc>
        <w:tc>
          <w:tcPr>
            <w:tcW w:w="473" w:type="dxa"/>
            <w:tcBorders>
              <w:top w:val="nil"/>
              <w:left w:val="nil"/>
              <w:bottom w:val="nil"/>
              <w:right w:val="nil"/>
            </w:tcBorders>
          </w:tcPr>
          <w:p w:rsidR="00AA0E6F" w:rsidRDefault="00680F5F">
            <w:pPr>
              <w:spacing w:after="0" w:line="259" w:lineRule="auto"/>
              <w:ind w:left="0" w:right="0" w:firstLine="0"/>
              <w:jc w:val="left"/>
            </w:pPr>
            <w:r>
              <w:rPr>
                <w:sz w:val="17"/>
              </w:rPr>
              <w:t>0.866</w:t>
            </w:r>
          </w:p>
        </w:tc>
      </w:tr>
      <w:tr w:rsidR="00AA0E6F">
        <w:trPr>
          <w:trHeight w:val="200"/>
        </w:trPr>
        <w:tc>
          <w:tcPr>
            <w:tcW w:w="2874" w:type="dxa"/>
            <w:tcBorders>
              <w:top w:val="nil"/>
              <w:left w:val="nil"/>
              <w:bottom w:val="nil"/>
              <w:right w:val="nil"/>
            </w:tcBorders>
          </w:tcPr>
          <w:p w:rsidR="00AA0E6F" w:rsidRDefault="00680F5F">
            <w:pPr>
              <w:spacing w:after="0" w:line="259" w:lineRule="auto"/>
              <w:ind w:left="99" w:right="0" w:firstLine="0"/>
              <w:jc w:val="left"/>
            </w:pPr>
            <w:r>
              <w:rPr>
                <w:sz w:val="17"/>
              </w:rPr>
              <w:t>- subspace + identity</w:t>
            </w:r>
          </w:p>
        </w:tc>
        <w:tc>
          <w:tcPr>
            <w:tcW w:w="866" w:type="dxa"/>
            <w:tcBorders>
              <w:top w:val="nil"/>
              <w:left w:val="nil"/>
              <w:bottom w:val="nil"/>
              <w:right w:val="nil"/>
            </w:tcBorders>
          </w:tcPr>
          <w:p w:rsidR="00AA0E6F" w:rsidRDefault="00680F5F">
            <w:pPr>
              <w:spacing w:after="0" w:line="259" w:lineRule="auto"/>
              <w:ind w:left="147" w:right="0" w:firstLine="0"/>
              <w:jc w:val="left"/>
            </w:pPr>
            <w:r>
              <w:rPr>
                <w:sz w:val="17"/>
              </w:rPr>
              <w:t>0.894</w:t>
            </w:r>
          </w:p>
        </w:tc>
        <w:tc>
          <w:tcPr>
            <w:tcW w:w="473" w:type="dxa"/>
            <w:tcBorders>
              <w:top w:val="nil"/>
              <w:left w:val="nil"/>
              <w:bottom w:val="nil"/>
              <w:right w:val="nil"/>
            </w:tcBorders>
          </w:tcPr>
          <w:p w:rsidR="00AA0E6F" w:rsidRDefault="00680F5F">
            <w:pPr>
              <w:spacing w:after="0" w:line="259" w:lineRule="auto"/>
              <w:ind w:left="0" w:right="0" w:firstLine="0"/>
              <w:jc w:val="left"/>
            </w:pPr>
            <w:r>
              <w:rPr>
                <w:sz w:val="17"/>
              </w:rPr>
              <w:t>0.872</w:t>
            </w:r>
          </w:p>
        </w:tc>
      </w:tr>
      <w:tr w:rsidR="00AA0E6F">
        <w:trPr>
          <w:trHeight w:val="198"/>
        </w:trPr>
        <w:tc>
          <w:tcPr>
            <w:tcW w:w="2874" w:type="dxa"/>
            <w:tcBorders>
              <w:top w:val="nil"/>
              <w:left w:val="nil"/>
              <w:bottom w:val="nil"/>
              <w:right w:val="nil"/>
            </w:tcBorders>
          </w:tcPr>
          <w:p w:rsidR="00AA0E6F" w:rsidRDefault="00680F5F">
            <w:pPr>
              <w:spacing w:after="0" w:line="259" w:lineRule="auto"/>
              <w:ind w:left="99" w:right="0" w:firstLine="0"/>
              <w:jc w:val="left"/>
            </w:pPr>
            <w:r>
              <w:rPr>
                <w:sz w:val="17"/>
              </w:rPr>
              <w:t>- subsequence + random edge masking</w:t>
            </w:r>
          </w:p>
        </w:tc>
        <w:tc>
          <w:tcPr>
            <w:tcW w:w="866" w:type="dxa"/>
            <w:tcBorders>
              <w:top w:val="nil"/>
              <w:left w:val="nil"/>
              <w:bottom w:val="nil"/>
              <w:right w:val="nil"/>
            </w:tcBorders>
          </w:tcPr>
          <w:p w:rsidR="00AA0E6F" w:rsidRDefault="00680F5F">
            <w:pPr>
              <w:spacing w:after="0" w:line="259" w:lineRule="auto"/>
              <w:ind w:left="147" w:right="0" w:firstLine="0"/>
              <w:jc w:val="left"/>
            </w:pPr>
            <w:r>
              <w:rPr>
                <w:sz w:val="17"/>
              </w:rPr>
              <w:t>0.885</w:t>
            </w:r>
          </w:p>
        </w:tc>
        <w:tc>
          <w:tcPr>
            <w:tcW w:w="473" w:type="dxa"/>
            <w:tcBorders>
              <w:top w:val="nil"/>
              <w:left w:val="nil"/>
              <w:bottom w:val="nil"/>
              <w:right w:val="nil"/>
            </w:tcBorders>
          </w:tcPr>
          <w:p w:rsidR="00AA0E6F" w:rsidRDefault="00680F5F">
            <w:pPr>
              <w:spacing w:after="0" w:line="259" w:lineRule="auto"/>
              <w:ind w:left="0" w:right="0" w:firstLine="0"/>
              <w:jc w:val="left"/>
            </w:pPr>
            <w:r>
              <w:rPr>
                <w:sz w:val="17"/>
              </w:rPr>
              <w:t>0.869</w:t>
            </w:r>
          </w:p>
        </w:tc>
      </w:tr>
      <w:tr w:rsidR="00AA0E6F">
        <w:trPr>
          <w:trHeight w:val="231"/>
        </w:trPr>
        <w:tc>
          <w:tcPr>
            <w:tcW w:w="2874" w:type="dxa"/>
            <w:tcBorders>
              <w:top w:val="nil"/>
              <w:left w:val="nil"/>
              <w:bottom w:val="single" w:sz="3" w:space="0" w:color="000000"/>
              <w:right w:val="nil"/>
            </w:tcBorders>
          </w:tcPr>
          <w:p w:rsidR="00AA0E6F" w:rsidRDefault="00680F5F">
            <w:pPr>
              <w:spacing w:after="0" w:line="259" w:lineRule="auto"/>
              <w:ind w:left="99" w:right="0" w:firstLine="0"/>
              <w:jc w:val="left"/>
            </w:pPr>
            <w:r>
              <w:rPr>
                <w:sz w:val="17"/>
              </w:rPr>
              <w:t>- subspace + random edge masking</w:t>
            </w:r>
          </w:p>
        </w:tc>
        <w:tc>
          <w:tcPr>
            <w:tcW w:w="866" w:type="dxa"/>
            <w:tcBorders>
              <w:top w:val="nil"/>
              <w:left w:val="nil"/>
              <w:bottom w:val="single" w:sz="3" w:space="0" w:color="000000"/>
              <w:right w:val="nil"/>
            </w:tcBorders>
          </w:tcPr>
          <w:p w:rsidR="00AA0E6F" w:rsidRDefault="00680F5F">
            <w:pPr>
              <w:spacing w:after="0" w:line="259" w:lineRule="auto"/>
              <w:ind w:left="147" w:right="0" w:firstLine="0"/>
              <w:jc w:val="left"/>
            </w:pPr>
            <w:r>
              <w:rPr>
                <w:sz w:val="17"/>
              </w:rPr>
              <w:t>0.887</w:t>
            </w:r>
          </w:p>
        </w:tc>
        <w:tc>
          <w:tcPr>
            <w:tcW w:w="473" w:type="dxa"/>
            <w:tcBorders>
              <w:top w:val="nil"/>
              <w:left w:val="nil"/>
              <w:bottom w:val="single" w:sz="3" w:space="0" w:color="000000"/>
              <w:right w:val="nil"/>
            </w:tcBorders>
          </w:tcPr>
          <w:p w:rsidR="00AA0E6F" w:rsidRDefault="00680F5F">
            <w:pPr>
              <w:spacing w:after="0" w:line="259" w:lineRule="auto"/>
              <w:ind w:left="0" w:right="0" w:firstLine="0"/>
              <w:jc w:val="left"/>
            </w:pPr>
            <w:r>
              <w:rPr>
                <w:sz w:val="17"/>
              </w:rPr>
              <w:t>0.876</w:t>
            </w:r>
          </w:p>
        </w:tc>
      </w:tr>
      <w:tr w:rsidR="00AA0E6F">
        <w:trPr>
          <w:trHeight w:val="250"/>
        </w:trPr>
        <w:tc>
          <w:tcPr>
            <w:tcW w:w="2874" w:type="dxa"/>
            <w:tcBorders>
              <w:top w:val="single" w:sz="3" w:space="0" w:color="000000"/>
              <w:left w:val="nil"/>
              <w:bottom w:val="nil"/>
              <w:right w:val="nil"/>
            </w:tcBorders>
          </w:tcPr>
          <w:p w:rsidR="00AA0E6F" w:rsidRDefault="00680F5F">
            <w:pPr>
              <w:spacing w:after="0" w:line="259" w:lineRule="auto"/>
              <w:ind w:left="99" w:right="0" w:firstLine="0"/>
              <w:jc w:val="left"/>
            </w:pPr>
            <w:r>
              <w:rPr>
                <w:sz w:val="17"/>
              </w:rPr>
              <w:t>GearNet-Edge (Dihedral Prediction)</w:t>
            </w:r>
          </w:p>
        </w:tc>
        <w:tc>
          <w:tcPr>
            <w:tcW w:w="866" w:type="dxa"/>
            <w:tcBorders>
              <w:top w:val="single" w:sz="3" w:space="0" w:color="000000"/>
              <w:left w:val="nil"/>
              <w:bottom w:val="nil"/>
              <w:right w:val="nil"/>
            </w:tcBorders>
          </w:tcPr>
          <w:p w:rsidR="00AA0E6F" w:rsidRDefault="00680F5F">
            <w:pPr>
              <w:spacing w:after="0" w:line="259" w:lineRule="auto"/>
              <w:ind w:left="147" w:right="0" w:firstLine="0"/>
              <w:jc w:val="left"/>
            </w:pPr>
            <w:r>
              <w:rPr>
                <w:sz w:val="17"/>
              </w:rPr>
              <w:t>0.881</w:t>
            </w:r>
          </w:p>
        </w:tc>
        <w:tc>
          <w:tcPr>
            <w:tcW w:w="473" w:type="dxa"/>
            <w:tcBorders>
              <w:top w:val="single" w:sz="3" w:space="0" w:color="000000"/>
              <w:left w:val="nil"/>
              <w:bottom w:val="nil"/>
              <w:right w:val="nil"/>
            </w:tcBorders>
          </w:tcPr>
          <w:p w:rsidR="00AA0E6F" w:rsidRDefault="00680F5F">
            <w:pPr>
              <w:spacing w:after="0" w:line="259" w:lineRule="auto"/>
              <w:ind w:left="0" w:right="0" w:firstLine="0"/>
              <w:jc w:val="left"/>
            </w:pPr>
            <w:r>
              <w:rPr>
                <w:sz w:val="17"/>
              </w:rPr>
              <w:t>0.859</w:t>
            </w:r>
          </w:p>
        </w:tc>
      </w:tr>
      <w:tr w:rsidR="00AA0E6F">
        <w:trPr>
          <w:trHeight w:val="233"/>
        </w:trPr>
        <w:tc>
          <w:tcPr>
            <w:tcW w:w="2874" w:type="dxa"/>
            <w:tcBorders>
              <w:top w:val="nil"/>
              <w:left w:val="nil"/>
              <w:bottom w:val="single" w:sz="5" w:space="0" w:color="000000"/>
              <w:right w:val="nil"/>
            </w:tcBorders>
          </w:tcPr>
          <w:p w:rsidR="00AA0E6F" w:rsidRDefault="00680F5F">
            <w:pPr>
              <w:spacing w:after="0" w:line="259" w:lineRule="auto"/>
              <w:ind w:left="99" w:right="0" w:firstLine="0"/>
              <w:jc w:val="left"/>
            </w:pPr>
            <w:r>
              <w:rPr>
                <w:sz w:val="17"/>
              </w:rPr>
              <w:t>- w/ random sampling</w:t>
            </w:r>
          </w:p>
        </w:tc>
        <w:tc>
          <w:tcPr>
            <w:tcW w:w="866" w:type="dxa"/>
            <w:tcBorders>
              <w:top w:val="nil"/>
              <w:left w:val="nil"/>
              <w:bottom w:val="single" w:sz="5" w:space="0" w:color="000000"/>
              <w:right w:val="nil"/>
            </w:tcBorders>
          </w:tcPr>
          <w:p w:rsidR="00AA0E6F" w:rsidRDefault="00680F5F">
            <w:pPr>
              <w:spacing w:after="0" w:line="259" w:lineRule="auto"/>
              <w:ind w:left="147" w:right="0" w:firstLine="0"/>
              <w:jc w:val="left"/>
            </w:pPr>
            <w:r>
              <w:rPr>
                <w:sz w:val="17"/>
              </w:rPr>
              <w:t>0.841</w:t>
            </w:r>
          </w:p>
        </w:tc>
        <w:tc>
          <w:tcPr>
            <w:tcW w:w="473" w:type="dxa"/>
            <w:tcBorders>
              <w:top w:val="nil"/>
              <w:left w:val="nil"/>
              <w:bottom w:val="single" w:sz="5" w:space="0" w:color="000000"/>
              <w:right w:val="nil"/>
            </w:tcBorders>
          </w:tcPr>
          <w:p w:rsidR="00AA0E6F" w:rsidRDefault="00680F5F">
            <w:pPr>
              <w:spacing w:after="0" w:line="259" w:lineRule="auto"/>
              <w:ind w:left="0" w:right="0" w:firstLine="0"/>
              <w:jc w:val="left"/>
            </w:pPr>
            <w:r>
              <w:rPr>
                <w:sz w:val="17"/>
              </w:rPr>
              <w:t>0.821</w:t>
            </w:r>
          </w:p>
        </w:tc>
      </w:tr>
    </w:tbl>
    <w:p w:rsidR="0031636B" w:rsidRDefault="00680F5F" w:rsidP="0031636B">
      <w:pPr>
        <w:spacing w:after="457"/>
        <w:ind w:left="2" w:right="15"/>
        <w:rPr>
          <w:rFonts w:eastAsiaTheme="minorEastAsia"/>
        </w:rPr>
      </w:pPr>
      <w:r>
        <w:t xml:space="preserve">not present during training; and </w:t>
      </w:r>
      <w:r>
        <w:rPr>
          <w:i/>
        </w:rPr>
        <w:t>Family</w:t>
      </w:r>
      <w:r>
        <w:t xml:space="preserve">, in which proteins from the same family are present during training. For reaction classification, we adopt dataset splits proposed in </w:t>
      </w:r>
      <w:r>
        <w:rPr>
          <w:color w:val="001473"/>
        </w:rPr>
        <w:t xml:space="preserve">Hermosilla et al. </w:t>
      </w:r>
      <w:r>
        <w:t>(</w:t>
      </w:r>
      <w:r>
        <w:rPr>
          <w:color w:val="001473"/>
        </w:rPr>
        <w:t>2021</w:t>
      </w:r>
      <w:r>
        <w:t>), where proteins have less than 50% sequence similarity in-between splits.</w:t>
      </w:r>
    </w:p>
    <w:p w:rsidR="0031636B" w:rsidRDefault="0031636B" w:rsidP="0031636B">
      <w:pPr>
        <w:spacing w:after="457"/>
        <w:ind w:left="2" w:right="15"/>
      </w:pPr>
      <w:r w:rsidRPr="0031636B">
        <w:rPr>
          <w:rFonts w:hint="eastAsia"/>
        </w:rPr>
        <w:t>训练期间不在场</w:t>
      </w:r>
      <w:r w:rsidRPr="0031636B">
        <w:t>;</w:t>
      </w:r>
      <w:r w:rsidRPr="0031636B">
        <w:rPr>
          <w:rFonts w:hint="eastAsia"/>
        </w:rPr>
        <w:t>和家族，其中来自同一家族的蛋白质在训练期间存在。对于反应分类，我们采用了</w:t>
      </w:r>
      <w:r w:rsidRPr="0031636B">
        <w:t>Hermosilla</w:t>
      </w:r>
      <w:r w:rsidRPr="0031636B">
        <w:rPr>
          <w:rFonts w:hint="eastAsia"/>
        </w:rPr>
        <w:t>等人（</w:t>
      </w:r>
      <w:r w:rsidRPr="0031636B">
        <w:t>2021</w:t>
      </w:r>
      <w:r w:rsidRPr="0031636B">
        <w:rPr>
          <w:rFonts w:hint="eastAsia"/>
        </w:rPr>
        <w:t>）中提出的数据集分裂，其中蛋白质在分裂之间的序列相似性小于</w:t>
      </w:r>
      <w:r w:rsidRPr="0031636B">
        <w:t>50%</w:t>
      </w:r>
      <w:r w:rsidRPr="0031636B">
        <w:rPr>
          <w:rFonts w:hint="eastAsia"/>
        </w:rPr>
        <w:t>。</w:t>
      </w:r>
    </w:p>
    <w:p w:rsidR="00AA0E6F" w:rsidRDefault="00680F5F">
      <w:pPr>
        <w:spacing w:after="459"/>
        <w:ind w:left="2" w:right="15"/>
      </w:pPr>
      <w:r>
        <w:t xml:space="preserve">Training and evaluation. We find that the IEConv layer is important for predicting fold labels (but not for GO and EC prediction tasks as there was no performance improvement observed), so we enhance our model by incorporating this as an additional layer for fold prediction task. The models will be referred as GearNet-IEConv and GearNetEdge-IEConv, respectively. All models are trained for 300 epochs on the downstream datasets. Details of these models can be found in Appendix </w:t>
      </w:r>
      <w:r>
        <w:rPr>
          <w:color w:val="001473"/>
        </w:rPr>
        <w:t>C.2</w:t>
      </w:r>
      <w:r>
        <w:t>. We pretrain GearNet-Edge and GearNet-Edge-IEConv with our proposed five methods. The performance is measured with the mean accuracy on test sets and validation sets are used for model selection.</w:t>
      </w:r>
    </w:p>
    <w:p w:rsidR="0031636B" w:rsidRDefault="0031636B">
      <w:pPr>
        <w:spacing w:after="459"/>
        <w:ind w:left="2" w:right="15"/>
      </w:pPr>
      <w:r w:rsidRPr="0031636B">
        <w:rPr>
          <w:rFonts w:hint="eastAsia"/>
        </w:rPr>
        <w:t>培训和评估。我们发现</w:t>
      </w:r>
      <w:r w:rsidRPr="00E84805">
        <w:rPr>
          <w:color w:val="FF0000"/>
        </w:rPr>
        <w:t>IEConv</w:t>
      </w:r>
      <w:r w:rsidRPr="00E84805">
        <w:rPr>
          <w:rFonts w:hint="eastAsia"/>
          <w:color w:val="FF0000"/>
        </w:rPr>
        <w:t>层</w:t>
      </w:r>
      <w:r w:rsidRPr="0031636B">
        <w:rPr>
          <w:rFonts w:hint="eastAsia"/>
        </w:rPr>
        <w:t>对于预测折叠标签很重要（但对于</w:t>
      </w:r>
      <w:r w:rsidRPr="0031636B">
        <w:t>GO</w:t>
      </w:r>
      <w:r w:rsidRPr="0031636B">
        <w:rPr>
          <w:rFonts w:hint="eastAsia"/>
        </w:rPr>
        <w:t>和</w:t>
      </w:r>
      <w:r w:rsidRPr="0031636B">
        <w:t>EC</w:t>
      </w:r>
      <w:r w:rsidRPr="0031636B">
        <w:rPr>
          <w:rFonts w:hint="eastAsia"/>
        </w:rPr>
        <w:t>预测任务并不重要，因为没有观察到性能改善），因此我们通过将其作为折叠预测任务的附加层来增强我们的模型。这些模型将分别称为齿轮网</w:t>
      </w:r>
      <w:r w:rsidRPr="0031636B">
        <w:t>-IEConv</w:t>
      </w:r>
      <w:r w:rsidRPr="0031636B">
        <w:rPr>
          <w:rFonts w:hint="eastAsia"/>
        </w:rPr>
        <w:t>和齿轮网</w:t>
      </w:r>
      <w:r w:rsidRPr="0031636B">
        <w:t>-IEConv</w:t>
      </w:r>
      <w:r w:rsidRPr="0031636B">
        <w:rPr>
          <w:rFonts w:hint="eastAsia"/>
        </w:rPr>
        <w:t>。所有模型都在下游数据集上针对</w:t>
      </w:r>
      <w:r w:rsidRPr="0031636B">
        <w:t xml:space="preserve"> 300 </w:t>
      </w:r>
      <w:r w:rsidRPr="0031636B">
        <w:rPr>
          <w:rFonts w:hint="eastAsia"/>
        </w:rPr>
        <w:t>个</w:t>
      </w:r>
      <w:r w:rsidRPr="0031636B">
        <w:t xml:space="preserve"> epoch </w:t>
      </w:r>
      <w:r w:rsidRPr="0031636B">
        <w:rPr>
          <w:rFonts w:hint="eastAsia"/>
        </w:rPr>
        <w:t>进行训练。这些模型的详细信息可在附录</w:t>
      </w:r>
      <w:r w:rsidRPr="0031636B">
        <w:t xml:space="preserve"> C.2 </w:t>
      </w:r>
      <w:r w:rsidRPr="0031636B">
        <w:rPr>
          <w:rFonts w:hint="eastAsia"/>
        </w:rPr>
        <w:t>中找到。我们用我们提出的五种方法对齿轮网</w:t>
      </w:r>
      <w:r w:rsidRPr="0031636B">
        <w:t>-</w:t>
      </w:r>
      <w:r w:rsidRPr="0031636B">
        <w:rPr>
          <w:rFonts w:hint="eastAsia"/>
        </w:rPr>
        <w:t>边缘和齿轮</w:t>
      </w:r>
      <w:r w:rsidRPr="0031636B">
        <w:t>-</w:t>
      </w:r>
      <w:r w:rsidRPr="0031636B">
        <w:rPr>
          <w:rFonts w:hint="eastAsia"/>
        </w:rPr>
        <w:t>边缘</w:t>
      </w:r>
      <w:r w:rsidRPr="0031636B">
        <w:t>-IEConv</w:t>
      </w:r>
      <w:r w:rsidRPr="0031636B">
        <w:rPr>
          <w:rFonts w:hint="eastAsia"/>
        </w:rPr>
        <w:t>进行预训练。使用测试集的平均精度来测量性能，并使用验证集进行模型选择。</w:t>
      </w:r>
    </w:p>
    <w:p w:rsidR="00AA0E6F" w:rsidRDefault="00680F5F">
      <w:pPr>
        <w:spacing w:after="460" w:line="247" w:lineRule="auto"/>
        <w:ind w:left="3" w:right="10" w:hanging="3"/>
        <w:jc w:val="left"/>
      </w:pPr>
      <w:r>
        <w:t>Baselines.</w:t>
      </w:r>
      <w:r>
        <w:tab/>
        <w:t xml:space="preserve">To verify the effectiveness of our approaches, we compare them with the baselines provided in </w:t>
      </w:r>
      <w:r>
        <w:rPr>
          <w:color w:val="001473"/>
        </w:rPr>
        <w:t xml:space="preserve">Hermosilla et al. </w:t>
      </w:r>
      <w:r>
        <w:t>(</w:t>
      </w:r>
      <w:r>
        <w:rPr>
          <w:color w:val="001473"/>
        </w:rPr>
        <w:t>2021</w:t>
      </w:r>
      <w:r>
        <w:t>). Moreover, we add more baselines including four sequence-based encoders (CNN (</w:t>
      </w:r>
      <w:r>
        <w:rPr>
          <w:color w:val="001473"/>
        </w:rPr>
        <w:t>Shanehsazzadeh et al.</w:t>
      </w:r>
      <w:r>
        <w:t xml:space="preserve">, </w:t>
      </w:r>
      <w:r>
        <w:rPr>
          <w:color w:val="001473"/>
        </w:rPr>
        <w:t>2020</w:t>
      </w:r>
      <w:r>
        <w:t>), ResNet (</w:t>
      </w:r>
      <w:r>
        <w:rPr>
          <w:color w:val="001473"/>
        </w:rPr>
        <w:t>Rao et al.</w:t>
      </w:r>
      <w:r>
        <w:t xml:space="preserve">, </w:t>
      </w:r>
      <w:r>
        <w:rPr>
          <w:color w:val="001473"/>
        </w:rPr>
        <w:t>2019</w:t>
      </w:r>
      <w:r>
        <w:t>), LSTM (</w:t>
      </w:r>
      <w:r>
        <w:rPr>
          <w:color w:val="001473"/>
        </w:rPr>
        <w:t>Rao et al.</w:t>
      </w:r>
      <w:r>
        <w:t xml:space="preserve">, </w:t>
      </w:r>
      <w:r>
        <w:rPr>
          <w:color w:val="001473"/>
        </w:rPr>
        <w:t>2019</w:t>
      </w:r>
      <w:r>
        <w:t>) and Transformer (</w:t>
      </w:r>
      <w:r>
        <w:rPr>
          <w:color w:val="001473"/>
        </w:rPr>
        <w:t>Rao et al.</w:t>
      </w:r>
      <w:r>
        <w:t xml:space="preserve">, </w:t>
      </w:r>
      <w:r>
        <w:rPr>
          <w:color w:val="001473"/>
        </w:rPr>
        <w:t>2019</w:t>
      </w:r>
      <w:r>
        <w:t>)) and the SOTA method New IEConv (</w:t>
      </w:r>
      <w:r>
        <w:rPr>
          <w:color w:val="001473"/>
        </w:rPr>
        <w:t>Hermosilla &amp; Ropinski</w:t>
      </w:r>
      <w:r>
        <w:t xml:space="preserve">, </w:t>
      </w:r>
      <w:r>
        <w:rPr>
          <w:color w:val="001473"/>
        </w:rPr>
        <w:t>2022</w:t>
      </w:r>
      <w:r>
        <w:t>).</w:t>
      </w:r>
    </w:p>
    <w:p w:rsidR="0031636B" w:rsidRDefault="0031636B">
      <w:pPr>
        <w:spacing w:after="460" w:line="247" w:lineRule="auto"/>
        <w:ind w:left="3" w:right="10" w:hanging="3"/>
        <w:jc w:val="left"/>
      </w:pPr>
      <w:r w:rsidRPr="0031636B">
        <w:rPr>
          <w:rFonts w:hint="eastAsia"/>
        </w:rPr>
        <w:t>基线。为了验证我们方法的有效性，我们将其与</w:t>
      </w:r>
      <w:r w:rsidRPr="0031636B">
        <w:t>Hermosilla</w:t>
      </w:r>
      <w:r w:rsidRPr="0031636B">
        <w:rPr>
          <w:rFonts w:hint="eastAsia"/>
        </w:rPr>
        <w:t>等人（</w:t>
      </w:r>
      <w:r w:rsidRPr="0031636B">
        <w:t>2021</w:t>
      </w:r>
      <w:r w:rsidRPr="0031636B">
        <w:rPr>
          <w:rFonts w:hint="eastAsia"/>
        </w:rPr>
        <w:t>）中提供的基线进行了比较。此外，我们添加了更多基线，包括四个基于序列的编码器（</w:t>
      </w:r>
      <w:r w:rsidRPr="0031636B">
        <w:t>CNN</w:t>
      </w:r>
      <w:r w:rsidRPr="0031636B">
        <w:rPr>
          <w:rFonts w:hint="eastAsia"/>
        </w:rPr>
        <w:t>（谢内萨扎德等人，</w:t>
      </w:r>
      <w:r w:rsidRPr="0031636B">
        <w:t>2020</w:t>
      </w:r>
      <w:r w:rsidRPr="0031636B">
        <w:rPr>
          <w:rFonts w:hint="eastAsia"/>
        </w:rPr>
        <w:t>年），</w:t>
      </w:r>
      <w:r w:rsidRPr="0031636B">
        <w:t>ResNet</w:t>
      </w:r>
      <w:r w:rsidRPr="0031636B">
        <w:rPr>
          <w:rFonts w:hint="eastAsia"/>
        </w:rPr>
        <w:t>（饶等人，</w:t>
      </w:r>
      <w:r w:rsidRPr="0031636B">
        <w:t>2019</w:t>
      </w:r>
      <w:r w:rsidRPr="0031636B">
        <w:rPr>
          <w:rFonts w:hint="eastAsia"/>
        </w:rPr>
        <w:t>年），</w:t>
      </w:r>
      <w:r w:rsidRPr="0031636B">
        <w:t>LSTM</w:t>
      </w:r>
      <w:r w:rsidRPr="0031636B">
        <w:rPr>
          <w:rFonts w:hint="eastAsia"/>
        </w:rPr>
        <w:t>（饶等人，</w:t>
      </w:r>
      <w:r w:rsidRPr="0031636B">
        <w:t>2019</w:t>
      </w:r>
      <w:r w:rsidRPr="0031636B">
        <w:rPr>
          <w:rFonts w:hint="eastAsia"/>
        </w:rPr>
        <w:t>年）和变形金刚（饶等人，</w:t>
      </w:r>
      <w:r w:rsidRPr="0031636B">
        <w:t>2019</w:t>
      </w:r>
      <w:r w:rsidRPr="0031636B">
        <w:rPr>
          <w:rFonts w:hint="eastAsia"/>
        </w:rPr>
        <w:t>年））和</w:t>
      </w:r>
      <w:r w:rsidRPr="0031636B">
        <w:t>SOTA</w:t>
      </w:r>
      <w:r w:rsidRPr="0031636B">
        <w:rPr>
          <w:rFonts w:hint="eastAsia"/>
        </w:rPr>
        <w:t>方法新</w:t>
      </w:r>
      <w:r w:rsidRPr="0031636B">
        <w:t>IEConv</w:t>
      </w:r>
      <w:r w:rsidRPr="0031636B">
        <w:rPr>
          <w:rFonts w:hint="eastAsia"/>
        </w:rPr>
        <w:t>（埃莫西拉和罗宾斯基，</w:t>
      </w:r>
      <w:r w:rsidRPr="0031636B">
        <w:t>2022</w:t>
      </w:r>
      <w:r w:rsidRPr="0031636B">
        <w:rPr>
          <w:rFonts w:hint="eastAsia"/>
        </w:rPr>
        <w:t>年）。</w:t>
      </w:r>
    </w:p>
    <w:p w:rsidR="00AA0E6F" w:rsidRDefault="00680F5F">
      <w:pPr>
        <w:ind w:left="2" w:right="15"/>
      </w:pPr>
      <w:r>
        <w:t xml:space="preserve">Results. Table </w:t>
      </w:r>
      <w:r>
        <w:rPr>
          <w:color w:val="001473"/>
        </w:rPr>
        <w:t xml:space="preserve">2 </w:t>
      </w:r>
      <w:r>
        <w:t>summarizes the results on fold and reaction classification. As observed in the table, our model GearNet-Edge-IEConv can achieve better results than the SOTA methods on fold classification tasks. Both the edge message passing and IEConv layers contribute a lot to the final performance. With pretraining, the model can significantly benefit from all the five proposed methods. After pretraining with the Multiview Contrast method, the model can achieve SOTA results on both tasks, which proves the effectiveness of our pretraining strategies.</w:t>
      </w:r>
    </w:p>
    <w:p w:rsidR="0031636B" w:rsidRDefault="0031636B">
      <w:pPr>
        <w:ind w:left="2" w:right="15"/>
      </w:pPr>
      <w:r w:rsidRPr="0031636B">
        <w:rPr>
          <w:rFonts w:hint="eastAsia"/>
        </w:rPr>
        <w:t>结果。表</w:t>
      </w:r>
      <w:r w:rsidRPr="0031636B">
        <w:t>2</w:t>
      </w:r>
      <w:r w:rsidRPr="00D0511B">
        <w:rPr>
          <w:rFonts w:hint="eastAsia"/>
          <w:color w:val="FF0000"/>
        </w:rPr>
        <w:t>总结了折叠和反应分类的结果</w:t>
      </w:r>
      <w:r w:rsidRPr="0031636B">
        <w:rPr>
          <w:rFonts w:hint="eastAsia"/>
        </w:rPr>
        <w:t>。如表中所示，我们的模型齿轮网</w:t>
      </w:r>
      <w:r w:rsidRPr="0031636B">
        <w:t>-</w:t>
      </w:r>
      <w:r w:rsidRPr="0031636B">
        <w:rPr>
          <w:rFonts w:hint="eastAsia"/>
        </w:rPr>
        <w:t>边缘</w:t>
      </w:r>
      <w:r w:rsidRPr="0031636B">
        <w:t>-IEConv</w:t>
      </w:r>
      <w:r w:rsidRPr="0031636B">
        <w:rPr>
          <w:rFonts w:hint="eastAsia"/>
        </w:rPr>
        <w:t>可以在折叠分类任务上获得比</w:t>
      </w:r>
      <w:r w:rsidRPr="0031636B">
        <w:t>SOTA</w:t>
      </w:r>
      <w:r w:rsidRPr="0031636B">
        <w:rPr>
          <w:rFonts w:hint="eastAsia"/>
        </w:rPr>
        <w:t>方法更好的结果。</w:t>
      </w:r>
      <w:r w:rsidRPr="00D0511B">
        <w:rPr>
          <w:rFonts w:hint="eastAsia"/>
          <w:color w:val="FF0000"/>
        </w:rPr>
        <w:t>边缘消息传递和</w:t>
      </w:r>
      <w:r w:rsidRPr="00D0511B">
        <w:rPr>
          <w:color w:val="FF0000"/>
        </w:rPr>
        <w:t xml:space="preserve"> IEConv </w:t>
      </w:r>
      <w:r w:rsidRPr="00D0511B">
        <w:rPr>
          <w:rFonts w:hint="eastAsia"/>
          <w:color w:val="FF0000"/>
        </w:rPr>
        <w:t>层</w:t>
      </w:r>
      <w:r w:rsidRPr="0031636B">
        <w:rPr>
          <w:rFonts w:hint="eastAsia"/>
        </w:rPr>
        <w:t>都对最终性能有很大贡献。通过预训练，该模型可以从</w:t>
      </w:r>
      <w:r w:rsidRPr="0031636B">
        <w:rPr>
          <w:rFonts w:hint="eastAsia"/>
        </w:rPr>
        <w:lastRenderedPageBreak/>
        <w:t>所有五种建议的方法中获益匪浅。使用多视图对比方法进行预训练后，该模型可以在两个任务上获得</w:t>
      </w:r>
      <w:r w:rsidRPr="0031636B">
        <w:t>SOTA</w:t>
      </w:r>
      <w:r w:rsidRPr="0031636B">
        <w:rPr>
          <w:rFonts w:hint="eastAsia"/>
        </w:rPr>
        <w:t>结果，这证明了我们预训练策略的有效性。</w:t>
      </w:r>
    </w:p>
    <w:p w:rsidR="00AA0E6F" w:rsidRDefault="00680F5F">
      <w:pPr>
        <w:spacing w:after="122"/>
        <w:ind w:left="10" w:right="62" w:hanging="10"/>
        <w:jc w:val="left"/>
      </w:pPr>
      <w:r>
        <w:t>5.4. Ablation Studies</w:t>
      </w:r>
      <w:r w:rsidR="0031636B">
        <w:t>医学研究</w:t>
      </w:r>
    </w:p>
    <w:p w:rsidR="00AA0E6F" w:rsidRDefault="00680F5F">
      <w:pPr>
        <w:spacing w:after="306" w:line="247" w:lineRule="auto"/>
        <w:ind w:left="3" w:right="10" w:hanging="3"/>
        <w:jc w:val="left"/>
      </w:pPr>
      <w:r>
        <w:t xml:space="preserve">To analyze the contribution of different components in our proposed methods, we perform ablation studies on the EC prediction task. The results are shown in Table </w:t>
      </w:r>
      <w:r>
        <w:rPr>
          <w:color w:val="001473"/>
        </w:rPr>
        <w:t>3</w:t>
      </w:r>
      <w:r>
        <w:t>.</w:t>
      </w:r>
    </w:p>
    <w:p w:rsidR="00E640CE" w:rsidRDefault="00E640CE">
      <w:pPr>
        <w:spacing w:after="306" w:line="247" w:lineRule="auto"/>
        <w:ind w:left="3" w:right="10" w:hanging="3"/>
        <w:jc w:val="left"/>
      </w:pPr>
      <w:r w:rsidRPr="00E640CE">
        <w:rPr>
          <w:rFonts w:hint="eastAsia"/>
        </w:rPr>
        <w:t>为了分析不同组分在我们提出的方法中的贡献，我们对</w:t>
      </w:r>
      <w:r w:rsidRPr="00E640CE">
        <w:t>EC</w:t>
      </w:r>
      <w:r w:rsidRPr="00E640CE">
        <w:rPr>
          <w:rFonts w:hint="eastAsia"/>
        </w:rPr>
        <w:t>预测任务进行了消融研究。结果示于表</w:t>
      </w:r>
      <w:r w:rsidRPr="00E640CE">
        <w:t>3</w:t>
      </w:r>
      <w:r w:rsidRPr="00E640CE">
        <w:rPr>
          <w:rFonts w:hint="eastAsia"/>
        </w:rPr>
        <w:t>中。</w:t>
      </w:r>
    </w:p>
    <w:p w:rsidR="00AA0E6F" w:rsidRDefault="00680F5F">
      <w:pPr>
        <w:spacing w:after="303"/>
        <w:ind w:left="2" w:right="15"/>
      </w:pPr>
      <w:r>
        <w:t>Relational graph convolutional layers. To show the effects of relational convolutional layers, we replace it with graph convolutional layers that share a kernel matrix among all edges. As reported in the table, results can be significantly improved by using relational convolution, which suggests the importance of treating edges as different types.</w:t>
      </w:r>
    </w:p>
    <w:p w:rsidR="00E640CE" w:rsidRDefault="00E640CE">
      <w:pPr>
        <w:spacing w:after="303"/>
        <w:ind w:left="2" w:right="15"/>
      </w:pPr>
      <w:r w:rsidRPr="00E640CE">
        <w:rPr>
          <w:rFonts w:hint="eastAsia"/>
        </w:rPr>
        <w:t>关系图卷积层。为了显示关系卷积层的效果，我们将其替换为在所有边缘之间共享核矩阵的图卷积层。如表中所述，通过使用关系卷积可以显著改善结果，这表明</w:t>
      </w:r>
      <w:r w:rsidRPr="00D0511B">
        <w:rPr>
          <w:rFonts w:hint="eastAsia"/>
          <w:color w:val="FF0000"/>
        </w:rPr>
        <w:t>将边视为不同类型的重要性</w:t>
      </w:r>
      <w:r w:rsidRPr="00E640CE">
        <w:rPr>
          <w:rFonts w:hint="eastAsia"/>
        </w:rPr>
        <w:t>。</w:t>
      </w:r>
    </w:p>
    <w:p w:rsidR="00AA0E6F" w:rsidRDefault="00680F5F">
      <w:pPr>
        <w:spacing w:after="301"/>
        <w:ind w:left="2" w:right="15"/>
      </w:pPr>
      <w:r>
        <w:t xml:space="preserve">Edge message passing layers. We also compare the results of GearNet with and without edge message passing layers, the results of which are shown in Tables </w:t>
      </w:r>
      <w:r>
        <w:rPr>
          <w:color w:val="001473"/>
        </w:rPr>
        <w:t>1</w:t>
      </w:r>
      <w:r>
        <w:t xml:space="preserve">, </w:t>
      </w:r>
      <w:r>
        <w:rPr>
          <w:color w:val="001473"/>
        </w:rPr>
        <w:t>2</w:t>
      </w:r>
      <w:r>
        <w:t xml:space="preserve">, </w:t>
      </w:r>
      <w:r>
        <w:rPr>
          <w:color w:val="001473"/>
        </w:rPr>
        <w:t>3</w:t>
      </w:r>
      <w:r>
        <w:t>. It can be observed that the performance consistently increases after performing edge message passing. This demonstrates the effectiveness of our proposed mechanism.</w:t>
      </w:r>
    </w:p>
    <w:p w:rsidR="00E640CE" w:rsidRDefault="00E640CE">
      <w:pPr>
        <w:spacing w:after="301"/>
        <w:ind w:left="2" w:right="15"/>
      </w:pPr>
      <w:r w:rsidRPr="00E640CE">
        <w:rPr>
          <w:rFonts w:hint="eastAsia"/>
        </w:rPr>
        <w:t>边缘消息传递层。我们还比较了具有和不具有边缘消息传递层的</w:t>
      </w:r>
      <w:r w:rsidRPr="00E640CE">
        <w:t xml:space="preserve"> GearNet </w:t>
      </w:r>
      <w:r w:rsidRPr="00E640CE">
        <w:rPr>
          <w:rFonts w:hint="eastAsia"/>
        </w:rPr>
        <w:t>的结果，其结果如表</w:t>
      </w:r>
      <w:r w:rsidRPr="00E640CE">
        <w:t xml:space="preserve"> 1</w:t>
      </w:r>
      <w:r w:rsidRPr="00E640CE">
        <w:rPr>
          <w:rFonts w:hint="eastAsia"/>
        </w:rPr>
        <w:t>、</w:t>
      </w:r>
      <w:r w:rsidRPr="00E640CE">
        <w:t>2</w:t>
      </w:r>
      <w:r w:rsidRPr="00E640CE">
        <w:rPr>
          <w:rFonts w:hint="eastAsia"/>
        </w:rPr>
        <w:t>、</w:t>
      </w:r>
      <w:r w:rsidRPr="00E640CE">
        <w:t xml:space="preserve">3 </w:t>
      </w:r>
      <w:r w:rsidRPr="00E640CE">
        <w:rPr>
          <w:rFonts w:hint="eastAsia"/>
        </w:rPr>
        <w:t>所示。可以观察到，在执行边缘消息传递后，性能会持续提高。这证明了我们提议的机制的有效性。</w:t>
      </w:r>
    </w:p>
    <w:p w:rsidR="00AA0E6F" w:rsidRDefault="00680F5F">
      <w:pPr>
        <w:spacing w:after="302"/>
        <w:ind w:left="2" w:right="15"/>
      </w:pPr>
      <w:r>
        <w:t xml:space="preserve">Different augmentations in Multiview Contrast. We investigate the contribution of each augmentation operation proposed in the Multiview Contrast method. Instead of randomly sampling cropping functions and transformations, we pretrain our model with four deterministic combinations of augmentations, respectively. As shown in Table </w:t>
      </w:r>
      <w:r>
        <w:rPr>
          <w:color w:val="001473"/>
        </w:rPr>
        <w:t>3</w:t>
      </w:r>
      <w:r>
        <w:t>, all the four combinations can yield good results, which suggests that arbitrary combinations of the proposed cropping and transformation schemes can yield informative partial views of proteins.</w:t>
      </w:r>
    </w:p>
    <w:p w:rsidR="00E640CE" w:rsidRDefault="00E640CE">
      <w:pPr>
        <w:spacing w:after="302"/>
        <w:ind w:left="2" w:right="15"/>
      </w:pPr>
      <w:r w:rsidRPr="00E640CE">
        <w:rPr>
          <w:rFonts w:hint="eastAsia"/>
        </w:rPr>
        <w:t>多视图对比度中的不同增强功能。我们研究了多视图对比方法中提出的每个增强操作的贡献。我们没有随机采样裁剪函数和变换，而是分别使用四种确定性的增强组合来预训练模型。如表</w:t>
      </w:r>
      <w:r w:rsidRPr="00E640CE">
        <w:t>3</w:t>
      </w:r>
      <w:r w:rsidRPr="00E640CE">
        <w:rPr>
          <w:rFonts w:hint="eastAsia"/>
        </w:rPr>
        <w:t>所示，所有四种组合都可以产生良好的结果</w:t>
      </w:r>
      <w:r w:rsidRPr="00D0511B">
        <w:rPr>
          <w:rFonts w:hint="eastAsia"/>
          <w:color w:val="FF0000"/>
        </w:rPr>
        <w:t>，这表明所提出的裁剪和转化方案的任意组合可以产生蛋白质的信息性部分视图</w:t>
      </w:r>
    </w:p>
    <w:p w:rsidR="00AA0E6F" w:rsidRDefault="00680F5F">
      <w:pPr>
        <w:spacing w:after="322"/>
        <w:ind w:left="2" w:right="15"/>
      </w:pPr>
      <w:r>
        <w:t>Sampling schemes in Self-Prediction methods. Different sampling schemes may lead to different results for self-prediction methods. We study the effects of sampling schemes using Dihedral Prediction as an example. Instead of sampling dihedral angles formed by three consecutive edges, we try to predict the dihedrals formed by four randomly sampled nodes. We observe that this change of sampling schemes will make the self-prediction task more difficult to solve, which even brings negative effects after pretraining.</w:t>
      </w:r>
    </w:p>
    <w:p w:rsidR="00E640CE" w:rsidRDefault="00E640CE">
      <w:pPr>
        <w:spacing w:after="322"/>
        <w:ind w:left="2" w:right="15"/>
      </w:pPr>
      <w:r w:rsidRPr="00E640CE">
        <w:rPr>
          <w:rFonts w:hint="eastAsia"/>
        </w:rPr>
        <w:t>自预测方法中的抽样方案。不同的抽样方案可能导致自我预测方法的不同结果。我们以二面体预测为例研究了抽样方案的效果。我们不是对由三条连续边形成的二面角进行采样，而是尝试预测由四个随机采样节点形成的二面体角。我们观察到，抽样方案的这种变化会使自预测任务更难解决，</w:t>
      </w:r>
      <w:bookmarkStart w:id="0" w:name="_GoBack"/>
      <w:bookmarkEnd w:id="0"/>
      <w:r w:rsidRPr="00E640CE">
        <w:rPr>
          <w:rFonts w:hint="eastAsia"/>
        </w:rPr>
        <w:t>甚至在预训练后带来负面影响。</w:t>
      </w:r>
    </w:p>
    <w:p w:rsidR="00AA0E6F" w:rsidRDefault="00680F5F">
      <w:pPr>
        <w:pStyle w:val="1"/>
        <w:ind w:right="0"/>
      </w:pPr>
      <w:r>
        <w:t>6. Conclusion</w:t>
      </w:r>
    </w:p>
    <w:p w:rsidR="00E640CE" w:rsidRDefault="00680F5F">
      <w:pPr>
        <w:spacing w:after="86"/>
        <w:ind w:left="2" w:right="15"/>
      </w:pPr>
      <w:r>
        <w:t xml:space="preserve">In this work, we propose a simple yet effective structurebased encoder for protein representation learning, which performs relational message passing on protein residue graphs. A novel edge message passing mechanism is introduced to explicitly model interactions between edges, which show consistent improvements. Moreover, five self-supervised pretraining methods are proposed following two standard frameworks: contrastive learning and self-prediction methods. </w:t>
      </w:r>
    </w:p>
    <w:p w:rsidR="00AA0E6F" w:rsidRDefault="00E640CE">
      <w:pPr>
        <w:spacing w:after="86"/>
        <w:ind w:left="2" w:right="15"/>
      </w:pPr>
      <w:r w:rsidRPr="00E640CE">
        <w:rPr>
          <w:rFonts w:hint="eastAsia"/>
        </w:rPr>
        <w:lastRenderedPageBreak/>
        <w:t>在这项工作中，我们提出了一种简单而有效的</w:t>
      </w:r>
      <w:r w:rsidRPr="00D0511B">
        <w:rPr>
          <w:rFonts w:hint="eastAsia"/>
          <w:color w:val="FF0000"/>
        </w:rPr>
        <w:t>基于结构的编码器</w:t>
      </w:r>
      <w:r w:rsidRPr="00E640CE">
        <w:rPr>
          <w:rFonts w:hint="eastAsia"/>
        </w:rPr>
        <w:t>，用于蛋白质表示学习，该编码器在蛋白质残基图上执行关系消息传递。引入了一种新颖的边缘消息传递机制来显式模拟边缘之间的交互，这显示了一致的改进。此外，还提出了五种自我监督的预训练方法，遵循两个标准框架：对比学习和自我预测方法。</w:t>
      </w:r>
      <w:r w:rsidR="00680F5F">
        <w:t>Comprehensive experiments over multiple benchmark tasks verify that our model outperforms previous state-ofthe-art baselines under both from scratch and pretrained settings.</w:t>
      </w:r>
    </w:p>
    <w:p w:rsidR="00E640CE" w:rsidRDefault="00E640CE">
      <w:pPr>
        <w:spacing w:after="86"/>
        <w:ind w:left="2" w:right="15"/>
      </w:pPr>
      <w:r w:rsidRPr="00E640CE">
        <w:rPr>
          <w:rFonts w:hint="eastAsia"/>
        </w:rPr>
        <w:t>对多个基准测试任务的全面实验证明，我们的模型在从头开始和预先训练的设置下都优于以前最先进的基线。</w:t>
      </w:r>
    </w:p>
    <w:p w:rsidR="00AA0E6F" w:rsidRDefault="00680F5F">
      <w:pPr>
        <w:spacing w:after="326"/>
        <w:ind w:left="2" w:right="15"/>
      </w:pPr>
      <w:r>
        <w:t xml:space="preserve">We believe that our work is an important step to adopt selfsupervised learning methods on protein structure understanding. As the AlphaFold Protein Structure Database is planned to cover over 100 million proteins in UniRef90, it would be possible to train huge and more advanced structurebased models on larger datasets in the future. Another promising direction is to apply our proposed methods on more tasks, </w:t>
      </w:r>
      <w:r>
        <w:rPr>
          <w:i/>
        </w:rPr>
        <w:t>e.g.</w:t>
      </w:r>
      <w:r>
        <w:t xml:space="preserve">, protein-protein interaction modeling and protein-guided ligand molecule design, which underpins many important biological processes and applications. More broader impacts will be discussed in Appendix </w:t>
      </w:r>
      <w:r>
        <w:rPr>
          <w:color w:val="001473"/>
        </w:rPr>
        <w:t>B</w:t>
      </w:r>
      <w:r>
        <w:t>.</w:t>
      </w:r>
    </w:p>
    <w:p w:rsidR="00E640CE" w:rsidRDefault="00E640CE">
      <w:pPr>
        <w:spacing w:after="326"/>
        <w:ind w:left="2" w:right="15"/>
      </w:pPr>
      <w:r w:rsidRPr="00E640CE">
        <w:rPr>
          <w:rFonts w:hint="eastAsia"/>
        </w:rPr>
        <w:t>我们相信，我们的工作是在蛋白质结构理解上采用自我监督学习方法的重要一步。由于</w:t>
      </w:r>
      <w:r w:rsidRPr="00E640CE">
        <w:t>AlphaFold</w:t>
      </w:r>
      <w:r w:rsidRPr="00E640CE">
        <w:rPr>
          <w:rFonts w:hint="eastAsia"/>
        </w:rPr>
        <w:t>蛋白质结构数据库计划在</w:t>
      </w:r>
      <w:r w:rsidRPr="00E640CE">
        <w:t>UniRef90</w:t>
      </w:r>
      <w:r w:rsidRPr="00E640CE">
        <w:rPr>
          <w:rFonts w:hint="eastAsia"/>
        </w:rPr>
        <w:t>中覆盖超过</w:t>
      </w:r>
      <w:r w:rsidRPr="00E640CE">
        <w:t>1</w:t>
      </w:r>
      <w:r w:rsidRPr="00E640CE">
        <w:rPr>
          <w:rFonts w:hint="eastAsia"/>
        </w:rPr>
        <w:t>亿个蛋白质，因此将来有可能在更大的数据集上训练巨大且更先进的基于结构的模型。另一个有希望的方向是将我们提出的方法应用于更多任务，例如蛋白质</w:t>
      </w:r>
      <w:r w:rsidRPr="00E640CE">
        <w:t xml:space="preserve"> - </w:t>
      </w:r>
      <w:r w:rsidRPr="00E640CE">
        <w:rPr>
          <w:rFonts w:hint="eastAsia"/>
        </w:rPr>
        <w:t>蛋白质相互作用建模和蛋白质引导的配体分子设计，这支持了许多重要的生物过程和应用。附录</w:t>
      </w:r>
      <w:r w:rsidRPr="00E640CE">
        <w:t>B</w:t>
      </w:r>
      <w:r w:rsidRPr="00E640CE">
        <w:rPr>
          <w:rFonts w:hint="eastAsia"/>
        </w:rPr>
        <w:t>将讨论更广泛的影响。</w:t>
      </w:r>
    </w:p>
    <w:p w:rsidR="00AA0E6F" w:rsidRDefault="00680F5F">
      <w:pPr>
        <w:pStyle w:val="1"/>
        <w:ind w:right="0"/>
      </w:pPr>
      <w:r>
        <w:t>Acknowledgments</w:t>
      </w:r>
      <w:r w:rsidR="00E640CE">
        <w:t>鸣谢</w:t>
      </w:r>
    </w:p>
    <w:p w:rsidR="00AA0E6F" w:rsidRDefault="00680F5F">
      <w:pPr>
        <w:spacing w:after="0"/>
        <w:ind w:left="2" w:right="15"/>
      </w:pPr>
      <w:r>
        <w:t>This project is supported by AIHN IBM-MILA partnership program, the Natural Sciences and Engineering Research</w:t>
      </w:r>
    </w:p>
    <w:p w:rsidR="00AA0E6F" w:rsidRDefault="00680F5F">
      <w:pPr>
        <w:spacing w:after="9"/>
        <w:ind w:left="2" w:right="15"/>
      </w:pPr>
      <w:r>
        <w:t>Council (NSERC) Discovery Grant, the Canada CIFAR</w:t>
      </w:r>
    </w:p>
    <w:p w:rsidR="00AA0E6F" w:rsidRDefault="00680F5F">
      <w:pPr>
        <w:spacing w:after="323" w:line="247" w:lineRule="auto"/>
        <w:ind w:left="3" w:right="10" w:hanging="3"/>
        <w:jc w:val="left"/>
      </w:pPr>
      <w:r>
        <w:t>AI Chair Program, collaboration grants between Microsoft Research and Mila, Samsung Electronics Co., Ltd., Amazon Faculty Research Award, Tencent AI Lab Rhino-Bird Gift Fund, a NRC Collaborative R&amp;D Project (AI4D-CORE-06) as well as the IVADO Fundamental Research Project grant PRF-2019-3583139727.</w:t>
      </w:r>
    </w:p>
    <w:p w:rsidR="00AA0E6F" w:rsidRDefault="00680F5F">
      <w:pPr>
        <w:pStyle w:val="1"/>
        <w:ind w:right="0"/>
      </w:pPr>
      <w:r>
        <w:t>A. More Related Work</w:t>
      </w:r>
    </w:p>
    <w:p w:rsidR="00AA0E6F" w:rsidRDefault="00680F5F">
      <w:pPr>
        <w:spacing w:after="152"/>
        <w:ind w:left="393" w:right="62" w:hanging="393"/>
        <w:jc w:val="left"/>
      </w:pPr>
      <w:r>
        <w:t>A.1. Structure-based Encoders for Biological Molecules</w:t>
      </w:r>
      <w:r w:rsidR="002F6948" w:rsidRPr="002F6948">
        <w:rPr>
          <w:rFonts w:hint="eastAsia"/>
        </w:rPr>
        <w:t>用于生物分子的基于结构的编码器</w:t>
      </w:r>
    </w:p>
    <w:p w:rsidR="00AA0E6F" w:rsidRDefault="00680F5F">
      <w:pPr>
        <w:ind w:left="2" w:right="15"/>
      </w:pPr>
      <w:r>
        <w:t>Following the early efforts (</w:t>
      </w:r>
      <w:r>
        <w:rPr>
          <w:color w:val="001473"/>
        </w:rPr>
        <w:t>Behler &amp; Parrinello</w:t>
      </w:r>
      <w:r>
        <w:t xml:space="preserve">, </w:t>
      </w:r>
      <w:r>
        <w:rPr>
          <w:color w:val="001473"/>
        </w:rPr>
        <w:t>2007</w:t>
      </w:r>
      <w:r>
        <w:t xml:space="preserve">; </w:t>
      </w:r>
      <w:r>
        <w:rPr>
          <w:color w:val="001473"/>
        </w:rPr>
        <w:t xml:space="preserve">Bartok et al.´ </w:t>
      </w:r>
      <w:r>
        <w:t xml:space="preserve">, </w:t>
      </w:r>
      <w:r>
        <w:rPr>
          <w:color w:val="001473"/>
        </w:rPr>
        <w:t>2010</w:t>
      </w:r>
      <w:r>
        <w:t xml:space="preserve">; </w:t>
      </w:r>
      <w:r>
        <w:rPr>
          <w:color w:val="001473"/>
        </w:rPr>
        <w:t>2013</w:t>
      </w:r>
      <w:r>
        <w:t xml:space="preserve">; </w:t>
      </w:r>
      <w:r>
        <w:rPr>
          <w:color w:val="001473"/>
        </w:rPr>
        <w:t>Chmiela et al.</w:t>
      </w:r>
      <w:r>
        <w:t xml:space="preserve">, </w:t>
      </w:r>
      <w:r>
        <w:rPr>
          <w:color w:val="001473"/>
        </w:rPr>
        <w:t>2017</w:t>
      </w:r>
      <w:r>
        <w:t>) of building machine learning systems for molecules by hand-crafted atomic features, recent works exploited end-to-end message passing neural networks (MPNNs) (</w:t>
      </w:r>
      <w:r>
        <w:rPr>
          <w:color w:val="001473"/>
        </w:rPr>
        <w:t>Gilmer et al.</w:t>
      </w:r>
      <w:r>
        <w:t xml:space="preserve">, </w:t>
      </w:r>
      <w:r>
        <w:rPr>
          <w:color w:val="001473"/>
        </w:rPr>
        <w:t>2017</w:t>
      </w:r>
      <w:r>
        <w:t>) to encode the structures of small molecules and macromolecules like proteins. Specifically, existing methods employed node/atom message passing (</w:t>
      </w:r>
      <w:r>
        <w:rPr>
          <w:color w:val="001473"/>
        </w:rPr>
        <w:t>Gilmer et al.</w:t>
      </w:r>
      <w:r>
        <w:t xml:space="preserve">, </w:t>
      </w:r>
      <w:r>
        <w:rPr>
          <w:color w:val="001473"/>
        </w:rPr>
        <w:t>2017</w:t>
      </w:r>
      <w:r>
        <w:t xml:space="preserve">; </w:t>
      </w:r>
      <w:r>
        <w:rPr>
          <w:color w:val="001473"/>
        </w:rPr>
        <w:t xml:space="preserve">Schutt et al.¨ </w:t>
      </w:r>
      <w:r>
        <w:t xml:space="preserve">, </w:t>
      </w:r>
      <w:r>
        <w:rPr>
          <w:color w:val="001473"/>
        </w:rPr>
        <w:t>2017a</w:t>
      </w:r>
      <w:r>
        <w:t>;</w:t>
      </w:r>
      <w:r>
        <w:rPr>
          <w:color w:val="001473"/>
        </w:rPr>
        <w:t>b</w:t>
      </w:r>
      <w:r>
        <w:t>), edge/bond message passing (</w:t>
      </w:r>
      <w:r>
        <w:rPr>
          <w:color w:val="001473"/>
        </w:rPr>
        <w:t>Jørgensen et al.</w:t>
      </w:r>
      <w:r>
        <w:t xml:space="preserve">, </w:t>
      </w:r>
      <w:r>
        <w:rPr>
          <w:color w:val="001473"/>
        </w:rPr>
        <w:t>2018</w:t>
      </w:r>
      <w:r>
        <w:t xml:space="preserve">; </w:t>
      </w:r>
      <w:r>
        <w:rPr>
          <w:color w:val="001473"/>
        </w:rPr>
        <w:t>Chen et al.</w:t>
      </w:r>
      <w:r>
        <w:t xml:space="preserve">, </w:t>
      </w:r>
      <w:r>
        <w:rPr>
          <w:color w:val="001473"/>
        </w:rPr>
        <w:t>2019</w:t>
      </w:r>
      <w:r>
        <w:t>) and directional information (</w:t>
      </w:r>
      <w:r>
        <w:rPr>
          <w:color w:val="001473"/>
        </w:rPr>
        <w:t>Klicpera et al.</w:t>
      </w:r>
      <w:r>
        <w:t xml:space="preserve">, </w:t>
      </w:r>
      <w:r>
        <w:rPr>
          <w:color w:val="001473"/>
        </w:rPr>
        <w:t>2020</w:t>
      </w:r>
      <w:r>
        <w:t xml:space="preserve">; </w:t>
      </w:r>
      <w:r>
        <w:rPr>
          <w:color w:val="001473"/>
        </w:rPr>
        <w:t>Liu et al.</w:t>
      </w:r>
      <w:r>
        <w:t xml:space="preserve">, </w:t>
      </w:r>
      <w:r>
        <w:rPr>
          <w:color w:val="001473"/>
        </w:rPr>
        <w:t>2021</w:t>
      </w:r>
      <w:r>
        <w:t xml:space="preserve">; </w:t>
      </w:r>
      <w:r>
        <w:rPr>
          <w:color w:val="001473"/>
        </w:rPr>
        <w:t>Klicpera et al.</w:t>
      </w:r>
      <w:r>
        <w:t xml:space="preserve">, </w:t>
      </w:r>
      <w:r>
        <w:rPr>
          <w:color w:val="001473"/>
        </w:rPr>
        <w:t>2021</w:t>
      </w:r>
      <w:r>
        <w:t>) to encode 2D or 3D molecular graphs.</w:t>
      </w:r>
    </w:p>
    <w:p w:rsidR="002F6948" w:rsidRDefault="002F6948">
      <w:pPr>
        <w:ind w:left="2" w:right="15"/>
      </w:pPr>
      <w:r w:rsidRPr="002F6948">
        <w:rPr>
          <w:rFonts w:hint="eastAsia"/>
        </w:rPr>
        <w:t>在早期的努力之后（贝勒和帕里内洛，</w:t>
      </w:r>
      <w:r w:rsidRPr="002F6948">
        <w:t>2007;</w:t>
      </w:r>
      <w:r w:rsidRPr="002F6948">
        <w:rPr>
          <w:rFonts w:hint="eastAsia"/>
        </w:rPr>
        <w:t>巴托克等人</w:t>
      </w:r>
      <w:r w:rsidRPr="002F6948">
        <w:t>'</w:t>
      </w:r>
      <w:r w:rsidRPr="002F6948">
        <w:rPr>
          <w:rFonts w:hint="eastAsia"/>
        </w:rPr>
        <w:t>，</w:t>
      </w:r>
      <w:r w:rsidRPr="002F6948">
        <w:t>2010;2013;Chmiela</w:t>
      </w:r>
      <w:r w:rsidRPr="002F6948">
        <w:rPr>
          <w:rFonts w:hint="eastAsia"/>
        </w:rPr>
        <w:t>等人，</w:t>
      </w:r>
      <w:r w:rsidRPr="002F6948">
        <w:t>2017</w:t>
      </w:r>
      <w:r w:rsidRPr="002F6948">
        <w:rPr>
          <w:rFonts w:hint="eastAsia"/>
        </w:rPr>
        <w:t>）通过手工制作的原子特征为分子构建机器学习系统，最近的工作利用端到端消息传递神经网络（</w:t>
      </w:r>
      <w:r w:rsidRPr="002F6948">
        <w:t>MPNN</w:t>
      </w:r>
      <w:r w:rsidRPr="002F6948">
        <w:rPr>
          <w:rFonts w:hint="eastAsia"/>
        </w:rPr>
        <w:t>）（</w:t>
      </w:r>
      <w:r w:rsidRPr="002F6948">
        <w:t>Gilmer</w:t>
      </w:r>
      <w:r w:rsidRPr="002F6948">
        <w:rPr>
          <w:rFonts w:hint="eastAsia"/>
        </w:rPr>
        <w:t>等人，</w:t>
      </w:r>
      <w:r w:rsidRPr="002F6948">
        <w:t>2017</w:t>
      </w:r>
      <w:r w:rsidRPr="002F6948">
        <w:rPr>
          <w:rFonts w:hint="eastAsia"/>
        </w:rPr>
        <w:t>）来编码小分子和大分子的结构，如蛋白质。具体来说，现有方法采用节点</w:t>
      </w:r>
      <w:r w:rsidRPr="002F6948">
        <w:t>/</w:t>
      </w:r>
      <w:r w:rsidRPr="002F6948">
        <w:rPr>
          <w:rFonts w:hint="eastAsia"/>
        </w:rPr>
        <w:t>原子消息传递（</w:t>
      </w:r>
      <w:r w:rsidRPr="002F6948">
        <w:t>Gilmer</w:t>
      </w:r>
      <w:r w:rsidRPr="002F6948">
        <w:rPr>
          <w:rFonts w:hint="eastAsia"/>
        </w:rPr>
        <w:t>等人，</w:t>
      </w:r>
      <w:r w:rsidRPr="002F6948">
        <w:t xml:space="preserve">2017;̈ </w:t>
      </w:r>
      <w:r w:rsidRPr="002F6948">
        <w:rPr>
          <w:rFonts w:hint="eastAsia"/>
        </w:rPr>
        <w:t>，</w:t>
      </w:r>
      <w:r w:rsidRPr="002F6948">
        <w:t xml:space="preserve"> 2017a;b</w:t>
      </w:r>
      <w:r w:rsidRPr="002F6948">
        <w:rPr>
          <w:rFonts w:hint="eastAsia"/>
        </w:rPr>
        <w:t>），</w:t>
      </w:r>
      <w:r w:rsidRPr="002F6948">
        <w:t xml:space="preserve"> </w:t>
      </w:r>
      <w:r w:rsidRPr="002F6948">
        <w:rPr>
          <w:rFonts w:hint="eastAsia"/>
        </w:rPr>
        <w:t>边缘</w:t>
      </w:r>
      <w:r w:rsidRPr="002F6948">
        <w:t>/</w:t>
      </w:r>
      <w:r w:rsidRPr="002F6948">
        <w:rPr>
          <w:rFonts w:hint="eastAsia"/>
        </w:rPr>
        <w:t>债券消息传递</w:t>
      </w:r>
      <w:r w:rsidRPr="002F6948">
        <w:t xml:space="preserve"> </w:t>
      </w:r>
      <w:r w:rsidRPr="002F6948">
        <w:rPr>
          <w:rFonts w:hint="eastAsia"/>
        </w:rPr>
        <w:t>（约根森等人，</w:t>
      </w:r>
      <w:r w:rsidRPr="002F6948">
        <w:t xml:space="preserve"> 2018;</w:t>
      </w:r>
      <w:r w:rsidRPr="002F6948">
        <w:rPr>
          <w:rFonts w:hint="eastAsia"/>
        </w:rPr>
        <w:t>陈等人，</w:t>
      </w:r>
      <w:r w:rsidRPr="002F6948">
        <w:t>2019</w:t>
      </w:r>
      <w:r w:rsidRPr="002F6948">
        <w:rPr>
          <w:rFonts w:hint="eastAsia"/>
        </w:rPr>
        <w:t>）和方向信息（克里</w:t>
      </w:r>
      <w:r w:rsidRPr="002F6948">
        <w:t>ICPera</w:t>
      </w:r>
      <w:r w:rsidRPr="002F6948">
        <w:rPr>
          <w:rFonts w:hint="eastAsia"/>
        </w:rPr>
        <w:t>等人，</w:t>
      </w:r>
      <w:r w:rsidRPr="002F6948">
        <w:t>2020;</w:t>
      </w:r>
      <w:r w:rsidRPr="002F6948">
        <w:rPr>
          <w:rFonts w:hint="eastAsia"/>
        </w:rPr>
        <w:t>刘等，</w:t>
      </w:r>
      <w:r w:rsidRPr="002F6948">
        <w:t xml:space="preserve"> 2021;Klicpera</w:t>
      </w:r>
      <w:r w:rsidRPr="002F6948">
        <w:rPr>
          <w:rFonts w:hint="eastAsia"/>
        </w:rPr>
        <w:t>等人，</w:t>
      </w:r>
      <w:r w:rsidRPr="002F6948">
        <w:t>2021</w:t>
      </w:r>
      <w:r w:rsidRPr="002F6948">
        <w:rPr>
          <w:rFonts w:hint="eastAsia"/>
        </w:rPr>
        <w:t>）编码</w:t>
      </w:r>
      <w:r w:rsidRPr="002F6948">
        <w:t>2D</w:t>
      </w:r>
      <w:r w:rsidRPr="002F6948">
        <w:rPr>
          <w:rFonts w:hint="eastAsia"/>
        </w:rPr>
        <w:t>或</w:t>
      </w:r>
      <w:r w:rsidRPr="002F6948">
        <w:t>3D</w:t>
      </w:r>
      <w:r w:rsidRPr="002F6948">
        <w:rPr>
          <w:rFonts w:hint="eastAsia"/>
        </w:rPr>
        <w:t>分子图。</w:t>
      </w:r>
    </w:p>
    <w:p w:rsidR="00AA0E6F" w:rsidRDefault="00680F5F">
      <w:pPr>
        <w:spacing w:after="252"/>
        <w:ind w:left="2" w:right="15"/>
      </w:pPr>
      <w:r>
        <w:t>Compared to small molecules, structural representations of proteins are more diverse, including residue-level graphs, atom-level graphs and protein surfaces. There are some recent models designed to encode residue-level graphs (</w:t>
      </w:r>
      <w:r>
        <w:rPr>
          <w:color w:val="001473"/>
        </w:rPr>
        <w:t>Hermosilla et al.</w:t>
      </w:r>
      <w:r>
        <w:t xml:space="preserve">, </w:t>
      </w:r>
      <w:r>
        <w:rPr>
          <w:color w:val="001473"/>
        </w:rPr>
        <w:t>2021</w:t>
      </w:r>
      <w:r>
        <w:t xml:space="preserve">; </w:t>
      </w:r>
      <w:r>
        <w:rPr>
          <w:color w:val="001473"/>
        </w:rPr>
        <w:t>Hermosilla &amp; Ropinski</w:t>
      </w:r>
      <w:r>
        <w:t xml:space="preserve">, </w:t>
      </w:r>
      <w:r>
        <w:rPr>
          <w:color w:val="001473"/>
        </w:rPr>
        <w:t>2022</w:t>
      </w:r>
      <w:r>
        <w:t>) and protein surfaces (</w:t>
      </w:r>
      <w:r>
        <w:rPr>
          <w:color w:val="001473"/>
        </w:rPr>
        <w:t>Gainza et al.</w:t>
      </w:r>
      <w:r>
        <w:t xml:space="preserve">, </w:t>
      </w:r>
      <w:r>
        <w:rPr>
          <w:color w:val="001473"/>
        </w:rPr>
        <w:t>2020</w:t>
      </w:r>
      <w:r>
        <w:t xml:space="preserve">; </w:t>
      </w:r>
      <w:r>
        <w:rPr>
          <w:color w:val="001473"/>
        </w:rPr>
        <w:t>Sverrisson et al.</w:t>
      </w:r>
      <w:r>
        <w:t xml:space="preserve">, </w:t>
      </w:r>
      <w:r>
        <w:rPr>
          <w:color w:val="001473"/>
        </w:rPr>
        <w:t>2021</w:t>
      </w:r>
      <w:r>
        <w:t>), and they achieved impressive results on various tasks. However, these models are either not expressive enough to capture edge interactions or too complicated for representation learning.</w:t>
      </w:r>
    </w:p>
    <w:p w:rsidR="002F6948" w:rsidRDefault="002F6948">
      <w:pPr>
        <w:spacing w:after="252"/>
        <w:ind w:left="2" w:right="15"/>
      </w:pPr>
      <w:r w:rsidRPr="002F6948">
        <w:rPr>
          <w:rFonts w:hint="eastAsia"/>
        </w:rPr>
        <w:t>与小分子相比，蛋白质的结构表示更加多样化，包括残基水平图，原子水平图和蛋白质表面。最近有一些模型设计用于编码残留水平图（</w:t>
      </w:r>
      <w:r w:rsidRPr="002F6948">
        <w:t>Hermosilla</w:t>
      </w:r>
      <w:r w:rsidRPr="002F6948">
        <w:rPr>
          <w:rFonts w:hint="eastAsia"/>
        </w:rPr>
        <w:t>等人，</w:t>
      </w:r>
      <w:r w:rsidRPr="002F6948">
        <w:t>2021;</w:t>
      </w:r>
      <w:r w:rsidRPr="002F6948">
        <w:rPr>
          <w:rFonts w:hint="eastAsia"/>
        </w:rPr>
        <w:t>赫莫西拉和罗平斯基，</w:t>
      </w:r>
      <w:r w:rsidRPr="002F6948">
        <w:t>2022</w:t>
      </w:r>
      <w:r w:rsidRPr="002F6948">
        <w:rPr>
          <w:rFonts w:hint="eastAsia"/>
        </w:rPr>
        <w:t>）和蛋白质表面（</w:t>
      </w:r>
      <w:r w:rsidRPr="002F6948">
        <w:t>Gainza</w:t>
      </w:r>
      <w:r w:rsidRPr="002F6948">
        <w:rPr>
          <w:rFonts w:hint="eastAsia"/>
        </w:rPr>
        <w:t>等人，</w:t>
      </w:r>
      <w:r w:rsidRPr="002F6948">
        <w:lastRenderedPageBreak/>
        <w:t>2020;Sverrisson</w:t>
      </w:r>
      <w:r w:rsidRPr="002F6948">
        <w:rPr>
          <w:rFonts w:hint="eastAsia"/>
        </w:rPr>
        <w:t>等人，</w:t>
      </w:r>
      <w:r w:rsidRPr="002F6948">
        <w:t>2021</w:t>
      </w:r>
      <w:r w:rsidRPr="002F6948">
        <w:rPr>
          <w:rFonts w:hint="eastAsia"/>
        </w:rPr>
        <w:t>），他们在各种任务上取得了令人印象深刻的成果。但是，这些模型要么没有足够的表现力来捕获边缘交互，要么对于表示学习来说太复杂了。</w:t>
      </w:r>
    </w:p>
    <w:p w:rsidR="00AA0E6F" w:rsidRDefault="00680F5F">
      <w:pPr>
        <w:spacing w:after="122"/>
        <w:ind w:left="10" w:right="62" w:hanging="10"/>
        <w:jc w:val="left"/>
      </w:pPr>
      <w:r>
        <w:t>A.2. Pretraining Graph Neural Networks</w:t>
      </w:r>
      <w:r w:rsidR="002F6948" w:rsidRPr="002F6948">
        <w:rPr>
          <w:rFonts w:hint="eastAsia"/>
        </w:rPr>
        <w:t>预训练图神经网络</w:t>
      </w:r>
    </w:p>
    <w:p w:rsidR="00AA0E6F" w:rsidRDefault="00680F5F">
      <w:pPr>
        <w:spacing w:after="320"/>
        <w:ind w:left="2" w:right="15"/>
      </w:pPr>
      <w:r>
        <w:t>Our work is also related to the recent efforts of pretraining graph neural networks (GNNs), which sought to learn graph representations in a self-supervised fashion. In this domain, various self-supervised pretext tasks, like edge prediction (</w:t>
      </w:r>
      <w:r>
        <w:rPr>
          <w:color w:val="001473"/>
        </w:rPr>
        <w:t>Kipf &amp; Welling</w:t>
      </w:r>
      <w:r>
        <w:t xml:space="preserve">, </w:t>
      </w:r>
      <w:r>
        <w:rPr>
          <w:color w:val="001473"/>
        </w:rPr>
        <w:t>2016</w:t>
      </w:r>
      <w:r>
        <w:t xml:space="preserve">; </w:t>
      </w:r>
      <w:r>
        <w:rPr>
          <w:color w:val="001473"/>
        </w:rPr>
        <w:t>Hamilton et al.</w:t>
      </w:r>
      <w:r>
        <w:t xml:space="preserve">, </w:t>
      </w:r>
      <w:r>
        <w:rPr>
          <w:color w:val="001473"/>
        </w:rPr>
        <w:t>2017</w:t>
      </w:r>
      <w:r>
        <w:t>), context prediction (</w:t>
      </w:r>
      <w:r>
        <w:rPr>
          <w:color w:val="001473"/>
        </w:rPr>
        <w:t>Hu et al.</w:t>
      </w:r>
      <w:r>
        <w:t xml:space="preserve">, </w:t>
      </w:r>
      <w:r>
        <w:rPr>
          <w:color w:val="001473"/>
        </w:rPr>
        <w:t>2019</w:t>
      </w:r>
      <w:r>
        <w:t xml:space="preserve">; </w:t>
      </w:r>
      <w:r>
        <w:rPr>
          <w:color w:val="001473"/>
        </w:rPr>
        <w:t>Rong et al.</w:t>
      </w:r>
      <w:r>
        <w:t xml:space="preserve">, </w:t>
      </w:r>
      <w:r>
        <w:rPr>
          <w:color w:val="001473"/>
        </w:rPr>
        <w:t>2020</w:t>
      </w:r>
      <w:r>
        <w:t>), node/edge attribute reconstruction (</w:t>
      </w:r>
      <w:r>
        <w:rPr>
          <w:color w:val="001473"/>
        </w:rPr>
        <w:t>Hu et al.</w:t>
      </w:r>
      <w:r>
        <w:t xml:space="preserve">, </w:t>
      </w:r>
      <w:r>
        <w:rPr>
          <w:color w:val="001473"/>
        </w:rPr>
        <w:t>2019</w:t>
      </w:r>
      <w:r>
        <w:t>) and contrastive learning (</w:t>
      </w:r>
      <w:r>
        <w:rPr>
          <w:color w:val="001473"/>
        </w:rPr>
        <w:t>Hassani &amp; Khasahmadi</w:t>
      </w:r>
      <w:r>
        <w:t xml:space="preserve">, </w:t>
      </w:r>
      <w:r>
        <w:rPr>
          <w:color w:val="001473"/>
        </w:rPr>
        <w:t>2020</w:t>
      </w:r>
      <w:r>
        <w:t xml:space="preserve">; </w:t>
      </w:r>
      <w:r>
        <w:rPr>
          <w:color w:val="001473"/>
        </w:rPr>
        <w:t>Qiu et al.</w:t>
      </w:r>
      <w:r>
        <w:t xml:space="preserve">, </w:t>
      </w:r>
      <w:r>
        <w:rPr>
          <w:color w:val="001473"/>
        </w:rPr>
        <w:t>2020</w:t>
      </w:r>
      <w:r>
        <w:t xml:space="preserve">; </w:t>
      </w:r>
      <w:r>
        <w:rPr>
          <w:color w:val="001473"/>
        </w:rPr>
        <w:t>You et al.</w:t>
      </w:r>
      <w:r>
        <w:t xml:space="preserve">, </w:t>
      </w:r>
      <w:r>
        <w:rPr>
          <w:color w:val="001473"/>
        </w:rPr>
        <w:t>2020</w:t>
      </w:r>
      <w:r>
        <w:t xml:space="preserve">; </w:t>
      </w:r>
      <w:r>
        <w:rPr>
          <w:color w:val="001473"/>
        </w:rPr>
        <w:t>Xu et al.</w:t>
      </w:r>
      <w:r>
        <w:t xml:space="preserve">, </w:t>
      </w:r>
      <w:r>
        <w:rPr>
          <w:color w:val="001473"/>
        </w:rPr>
        <w:t>2021</w:t>
      </w:r>
      <w:r>
        <w:t>), are designed to acquire knowledge from unlabeled graphs. In this work, we focus on learning representations of residue-level graphs of proteins in a self-supervised way. To attain this goal, we design several novel protein-specific pretraining methods to learn the proposed structure-based GNN encoder.</w:t>
      </w:r>
    </w:p>
    <w:p w:rsidR="002F6948" w:rsidRDefault="002F6948">
      <w:pPr>
        <w:spacing w:after="320"/>
        <w:ind w:left="2" w:right="15"/>
      </w:pPr>
      <w:r w:rsidRPr="002F6948">
        <w:rPr>
          <w:rFonts w:hint="eastAsia"/>
        </w:rPr>
        <w:t>我们的工作也与最近预训练图神经网络（</w:t>
      </w:r>
      <w:r w:rsidRPr="002F6948">
        <w:t>GNN</w:t>
      </w:r>
      <w:r w:rsidRPr="002F6948">
        <w:rPr>
          <w:rFonts w:hint="eastAsia"/>
        </w:rPr>
        <w:t>）的努力有关，该网</w:t>
      </w:r>
      <w:r w:rsidR="00D0511B">
        <w:rPr>
          <w:rFonts w:hint="eastAsia"/>
        </w:rPr>
        <w:t>络试图以自我监督的方式学习图表示。在这个领域，各种自我监督的前置</w:t>
      </w:r>
      <w:r w:rsidRPr="002F6948">
        <w:rPr>
          <w:rFonts w:hint="eastAsia"/>
        </w:rPr>
        <w:t>任务，如边缘预测（</w:t>
      </w:r>
      <w:r w:rsidRPr="002F6948">
        <w:t>Kipf &amp;Welling</w:t>
      </w:r>
      <w:r w:rsidRPr="002F6948">
        <w:rPr>
          <w:rFonts w:hint="eastAsia"/>
        </w:rPr>
        <w:t>，</w:t>
      </w:r>
      <w:r w:rsidRPr="002F6948">
        <w:t>2016;</w:t>
      </w:r>
      <w:r w:rsidRPr="002F6948">
        <w:rPr>
          <w:rFonts w:hint="eastAsia"/>
        </w:rPr>
        <w:t>汉密尔顿等人，</w:t>
      </w:r>
      <w:r w:rsidRPr="002F6948">
        <w:t>2017</w:t>
      </w:r>
      <w:r w:rsidRPr="002F6948">
        <w:rPr>
          <w:rFonts w:hint="eastAsia"/>
        </w:rPr>
        <w:t>），上下文预测（</w:t>
      </w:r>
      <w:r w:rsidRPr="002F6948">
        <w:t>Hu</w:t>
      </w:r>
      <w:r w:rsidRPr="002F6948">
        <w:rPr>
          <w:rFonts w:hint="eastAsia"/>
        </w:rPr>
        <w:t>等人，</w:t>
      </w:r>
      <w:r w:rsidRPr="002F6948">
        <w:t>2019;Rong</w:t>
      </w:r>
      <w:r w:rsidRPr="002F6948">
        <w:rPr>
          <w:rFonts w:hint="eastAsia"/>
        </w:rPr>
        <w:t>等人，</w:t>
      </w:r>
      <w:r w:rsidRPr="002F6948">
        <w:t>2020</w:t>
      </w:r>
      <w:r w:rsidRPr="002F6948">
        <w:rPr>
          <w:rFonts w:hint="eastAsia"/>
        </w:rPr>
        <w:t>），节点</w:t>
      </w:r>
      <w:r w:rsidRPr="002F6948">
        <w:t>/</w:t>
      </w:r>
      <w:r w:rsidRPr="002F6948">
        <w:rPr>
          <w:rFonts w:hint="eastAsia"/>
        </w:rPr>
        <w:t>边缘属性重建（</w:t>
      </w:r>
      <w:r w:rsidRPr="002F6948">
        <w:t>Hu</w:t>
      </w:r>
      <w:r w:rsidRPr="002F6948">
        <w:rPr>
          <w:rFonts w:hint="eastAsia"/>
        </w:rPr>
        <w:t>等人，</w:t>
      </w:r>
      <w:r w:rsidRPr="002F6948">
        <w:t>2019</w:t>
      </w:r>
      <w:r w:rsidRPr="002F6948">
        <w:rPr>
          <w:rFonts w:hint="eastAsia"/>
        </w:rPr>
        <w:t>）和对比学习（哈萨尼和哈萨哈马迪，</w:t>
      </w:r>
      <w:r w:rsidRPr="002F6948">
        <w:t>2020;</w:t>
      </w:r>
      <w:r w:rsidRPr="002F6948">
        <w:rPr>
          <w:rFonts w:hint="eastAsia"/>
        </w:rPr>
        <w:t>邱等，</w:t>
      </w:r>
      <w:r w:rsidRPr="002F6948">
        <w:t xml:space="preserve"> 2020;</w:t>
      </w:r>
      <w:r w:rsidRPr="002F6948">
        <w:rPr>
          <w:rFonts w:hint="eastAsia"/>
        </w:rPr>
        <w:t>你等人，</w:t>
      </w:r>
      <w:r w:rsidRPr="002F6948">
        <w:t>2020;Xu</w:t>
      </w:r>
      <w:r w:rsidRPr="002F6948">
        <w:rPr>
          <w:rFonts w:hint="eastAsia"/>
        </w:rPr>
        <w:t>等人，</w:t>
      </w:r>
      <w:r w:rsidRPr="002F6948">
        <w:t>2021</w:t>
      </w:r>
      <w:r w:rsidRPr="002F6948">
        <w:rPr>
          <w:rFonts w:hint="eastAsia"/>
        </w:rPr>
        <w:t>），旨在从未标记的图形中获取知识。在这项工作中，我们专注于以自我监督的方式学习蛋白质残基水平图的表示。为了实现这一目标，我们设计了几种新型的蛋白质特异性预训练方法来学习所提出的基于结构的</w:t>
      </w:r>
      <w:r w:rsidRPr="002F6948">
        <w:t>GNN</w:t>
      </w:r>
      <w:r w:rsidRPr="002F6948">
        <w:rPr>
          <w:rFonts w:hint="eastAsia"/>
        </w:rPr>
        <w:t>编码器。</w:t>
      </w:r>
    </w:p>
    <w:p w:rsidR="00AA0E6F" w:rsidRDefault="00680F5F">
      <w:pPr>
        <w:pStyle w:val="1"/>
        <w:ind w:right="0"/>
      </w:pPr>
      <w:r>
        <w:t>B. Broader Impact</w:t>
      </w:r>
      <w:r w:rsidR="002F6948">
        <w:t>广泛的影响</w:t>
      </w:r>
    </w:p>
    <w:p w:rsidR="00AA0E6F" w:rsidRDefault="00680F5F">
      <w:pPr>
        <w:spacing w:after="86"/>
        <w:ind w:left="2" w:right="15"/>
      </w:pPr>
      <w:r>
        <w:t>This research project focuses on learning effective protein representations via pretraining with a large number of unlabeled protein structures. Compared to the conventional sequence-based pretraining methods, our approach is able to leverage structural information and thus provide better representations. This merit enables more in-depth analysis of protein research and can potentially benefit many real-world applications, like protein function prediction and sequence design.</w:t>
      </w:r>
    </w:p>
    <w:p w:rsidR="00AA0E6F" w:rsidRDefault="00680F5F">
      <w:pPr>
        <w:spacing w:after="320"/>
        <w:ind w:left="2" w:right="15"/>
      </w:pPr>
      <w:r>
        <w:t xml:space="preserve">However, it cannot be denied that some harmful activities could be augmented by powerful pretrained models, </w:t>
      </w:r>
      <w:r>
        <w:rPr>
          <w:i/>
        </w:rPr>
        <w:t>e.g.</w:t>
      </w:r>
      <w:r>
        <w:t>, designing harmful drugs. We expect future studies will mitigate these issues.</w:t>
      </w:r>
    </w:p>
    <w:p w:rsidR="002F6948" w:rsidRDefault="002F6948">
      <w:pPr>
        <w:spacing w:after="320"/>
        <w:ind w:left="2" w:right="15"/>
      </w:pPr>
      <w:r w:rsidRPr="002F6948">
        <w:rPr>
          <w:rFonts w:hint="eastAsia"/>
        </w:rPr>
        <w:t>该研究项目的重点是通过对大量未标记的蛋白质结构进行预训练来学习有效的蛋白质表示。与传统的基于序列的预训练方法相比，我们的方法能够利用结构信息，从而提供更好的表示。这一优点可以对蛋白质研究进行更深入的分析，并可能使许多实际应用受益，如蛋白质功能预测和序列设计。然而，不可否认的是，一些有害的活动可以通过强大的预训练模型来增强，例如设计有害药物。我们预计未来的研究将缓解这些问题。</w:t>
      </w:r>
    </w:p>
    <w:p w:rsidR="00AA0E6F" w:rsidRDefault="00680F5F">
      <w:pPr>
        <w:pStyle w:val="1"/>
        <w:ind w:right="0"/>
      </w:pPr>
      <w:r>
        <w:t>C. More Details of GearNet</w:t>
      </w:r>
    </w:p>
    <w:p w:rsidR="00D0511B" w:rsidRDefault="00680F5F">
      <w:pPr>
        <w:spacing w:after="257"/>
        <w:ind w:left="2" w:right="15"/>
      </w:pPr>
      <w:r>
        <w:t xml:space="preserve">In this section, we describe more details about the implementation of our GearNet. The whole pipeline of our structurebased encoder is depicted in Fig. </w:t>
      </w:r>
      <w:r>
        <w:rPr>
          <w:color w:val="001473"/>
        </w:rPr>
        <w:t>3</w:t>
      </w:r>
      <w:r>
        <w:t>.</w:t>
      </w:r>
      <w:r w:rsidR="002F6948" w:rsidRPr="002F6948">
        <w:rPr>
          <w:rFonts w:hint="eastAsia"/>
        </w:rPr>
        <w:t xml:space="preserve"> </w:t>
      </w:r>
    </w:p>
    <w:p w:rsidR="00AA0E6F" w:rsidRDefault="002F6948">
      <w:pPr>
        <w:spacing w:after="257"/>
        <w:ind w:left="2" w:right="15"/>
      </w:pPr>
      <w:r w:rsidRPr="002F6948">
        <w:rPr>
          <w:rFonts w:hint="eastAsia"/>
        </w:rPr>
        <w:t>在本节中，我们将介绍有关</w:t>
      </w:r>
      <w:r w:rsidRPr="002F6948">
        <w:t xml:space="preserve"> GearNet </w:t>
      </w:r>
      <w:r w:rsidRPr="002F6948">
        <w:rPr>
          <w:rFonts w:hint="eastAsia"/>
        </w:rPr>
        <w:t>实现的更多详细信息。基于结构的编码器的整个管道如图</w:t>
      </w:r>
      <w:r w:rsidRPr="002F6948">
        <w:t xml:space="preserve"> 3 </w:t>
      </w:r>
      <w:r w:rsidRPr="002F6948">
        <w:rPr>
          <w:rFonts w:hint="eastAsia"/>
        </w:rPr>
        <w:t>所示。</w:t>
      </w:r>
    </w:p>
    <w:p w:rsidR="00AA0E6F" w:rsidRDefault="00680F5F">
      <w:pPr>
        <w:spacing w:after="122"/>
        <w:ind w:left="10" w:right="62" w:hanging="10"/>
        <w:jc w:val="left"/>
      </w:pPr>
      <w:r>
        <w:t>C.1. Protein Graph Construction</w:t>
      </w:r>
    </w:p>
    <w:p w:rsidR="00AA0E6F" w:rsidRDefault="00680F5F">
      <w:pPr>
        <w:spacing w:after="136"/>
        <w:ind w:left="2" w:right="15"/>
      </w:pPr>
      <w:r>
        <w:t>For graph construction, we use three different ways to add edges:</w:t>
      </w:r>
    </w:p>
    <w:p w:rsidR="00AA0E6F" w:rsidRDefault="00680F5F">
      <w:pPr>
        <w:numPr>
          <w:ilvl w:val="0"/>
          <w:numId w:val="2"/>
        </w:numPr>
        <w:spacing w:after="53"/>
        <w:ind w:right="15" w:hanging="249"/>
      </w:pPr>
      <w:r>
        <w:t xml:space="preserve">Sequential edges. The </w:t>
      </w:r>
      <w:r>
        <w:rPr>
          <w:rFonts w:ascii="Cambria" w:eastAsia="Cambria" w:hAnsi="Cambria" w:cs="Cambria"/>
          <w:i/>
        </w:rPr>
        <w:t>i</w:t>
      </w:r>
      <w:r>
        <w:t xml:space="preserve">-th residue and the </w:t>
      </w:r>
      <w:r>
        <w:rPr>
          <w:rFonts w:ascii="Cambria" w:eastAsia="Cambria" w:hAnsi="Cambria" w:cs="Cambria"/>
          <w:i/>
        </w:rPr>
        <w:t>j</w:t>
      </w:r>
      <w:r>
        <w:t xml:space="preserve">-th residue will be linked by an edge if the sequential distance between them is below a predefined threshold </w:t>
      </w:r>
      <w:r>
        <w:rPr>
          <w:rFonts w:ascii="Cambria" w:eastAsia="Cambria" w:hAnsi="Cambria" w:cs="Cambria"/>
          <w:i/>
        </w:rPr>
        <w:t>d</w:t>
      </w:r>
      <w:r>
        <w:rPr>
          <w:vertAlign w:val="subscript"/>
        </w:rPr>
        <w:t>seq</w:t>
      </w:r>
      <w:r>
        <w:t xml:space="preserve">, i.e., </w:t>
      </w:r>
      <w:r>
        <w:rPr>
          <w:rFonts w:ascii="Cambria" w:eastAsia="Cambria" w:hAnsi="Cambria" w:cs="Cambria"/>
        </w:rPr>
        <w:t>|</w:t>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i</w:t>
      </w:r>
      <w:r>
        <w:rPr>
          <w:rFonts w:ascii="Cambria" w:eastAsia="Cambria" w:hAnsi="Cambria" w:cs="Cambria"/>
        </w:rPr>
        <w:t xml:space="preserve">| </w:t>
      </w:r>
      <w:r>
        <w:rPr>
          <w:rFonts w:ascii="Cambria" w:eastAsia="Cambria" w:hAnsi="Cambria" w:cs="Cambria"/>
          <w:i/>
        </w:rPr>
        <w:t>&lt; d</w:t>
      </w:r>
      <w:r>
        <w:rPr>
          <w:vertAlign w:val="subscript"/>
        </w:rPr>
        <w:t>seq</w:t>
      </w:r>
      <w:r>
        <w:t xml:space="preserve">. The type of each sequential edge is determined by their relative position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 xml:space="preserve">i </w:t>
      </w:r>
      <w:r>
        <w:t xml:space="preserve">in the sequence. Hence, there are </w:t>
      </w:r>
      <w:r>
        <w:rPr>
          <w:rFonts w:ascii="Cambria" w:eastAsia="Cambria" w:hAnsi="Cambria" w:cs="Cambria"/>
        </w:rPr>
        <w:t>2</w:t>
      </w:r>
      <w:r>
        <w:rPr>
          <w:rFonts w:ascii="Cambria" w:eastAsia="Cambria" w:hAnsi="Cambria" w:cs="Cambria"/>
          <w:i/>
        </w:rPr>
        <w:t>d</w:t>
      </w:r>
      <w:r>
        <w:rPr>
          <w:vertAlign w:val="subscript"/>
        </w:rPr>
        <w:t xml:space="preserve">seq </w:t>
      </w:r>
      <w:r>
        <w:rPr>
          <w:rFonts w:ascii="Cambria" w:eastAsia="Cambria" w:hAnsi="Cambria" w:cs="Cambria"/>
        </w:rPr>
        <w:t xml:space="preserve">− 1 </w:t>
      </w:r>
      <w:r>
        <w:t>types of sequential edges.</w:t>
      </w:r>
    </w:p>
    <w:p w:rsidR="00AA0E6F" w:rsidRDefault="00680F5F">
      <w:pPr>
        <w:numPr>
          <w:ilvl w:val="0"/>
          <w:numId w:val="2"/>
        </w:numPr>
        <w:spacing w:after="54"/>
        <w:ind w:right="15" w:hanging="249"/>
      </w:pPr>
      <w:r>
        <w:t xml:space="preserve">Radius edges. Following previous works, we also add edges between two nodes </w:t>
      </w:r>
      <w:r>
        <w:rPr>
          <w:rFonts w:ascii="Cambria" w:eastAsia="Cambria" w:hAnsi="Cambria" w:cs="Cambria"/>
          <w:i/>
        </w:rPr>
        <w:t xml:space="preserve">i </w:t>
      </w:r>
      <w:r>
        <w:t xml:space="preserve">and </w:t>
      </w:r>
      <w:r>
        <w:rPr>
          <w:rFonts w:ascii="Cambria" w:eastAsia="Cambria" w:hAnsi="Cambria" w:cs="Cambria"/>
          <w:i/>
        </w:rPr>
        <w:t xml:space="preserve">j </w:t>
      </w:r>
      <w:r>
        <w:t xml:space="preserve">when the Euclidean distance between them is smaller than a threshold </w:t>
      </w:r>
      <w:r>
        <w:rPr>
          <w:rFonts w:ascii="Cambria" w:eastAsia="Cambria" w:hAnsi="Cambria" w:cs="Cambria"/>
          <w:i/>
        </w:rPr>
        <w:t>d</w:t>
      </w:r>
      <w:r>
        <w:rPr>
          <w:vertAlign w:val="subscript"/>
        </w:rPr>
        <w:t>radius</w:t>
      </w:r>
      <w:r>
        <w:t>.</w:t>
      </w:r>
    </w:p>
    <w:p w:rsidR="00AA0E6F" w:rsidRDefault="00680F5F">
      <w:pPr>
        <w:numPr>
          <w:ilvl w:val="0"/>
          <w:numId w:val="2"/>
        </w:numPr>
        <w:spacing w:after="110" w:line="247" w:lineRule="auto"/>
        <w:ind w:right="15" w:hanging="249"/>
      </w:pPr>
      <w:r>
        <w:lastRenderedPageBreak/>
        <w:t>K-nearest neighbor edges. Since the scales of spatial coordinates may vary among different proteins, a node will be also connected to its k-nearest neighbors based on the Euclidean distance. In this way, the density of spatial edges are guaranteed to be comparable among different protein graphs.</w:t>
      </w:r>
    </w:p>
    <w:p w:rsidR="00D0511B" w:rsidRDefault="002F6948" w:rsidP="002F6948">
      <w:pPr>
        <w:spacing w:after="110" w:line="247" w:lineRule="auto"/>
        <w:ind w:left="157" w:right="15" w:firstLine="0"/>
      </w:pPr>
      <w:r w:rsidRPr="002F6948">
        <w:t xml:space="preserve">C.1. </w:t>
      </w:r>
      <w:r w:rsidRPr="002F6948">
        <w:rPr>
          <w:rFonts w:hint="eastAsia"/>
        </w:rPr>
        <w:t>蛋白质图结构</w:t>
      </w:r>
      <w:r w:rsidRPr="002F6948">
        <w:t xml:space="preserve"> </w:t>
      </w:r>
    </w:p>
    <w:p w:rsidR="00D0511B" w:rsidRDefault="002F6948" w:rsidP="002F6948">
      <w:pPr>
        <w:spacing w:after="110" w:line="247" w:lineRule="auto"/>
        <w:ind w:left="157" w:right="15" w:firstLine="0"/>
        <w:rPr>
          <w:rFonts w:eastAsiaTheme="minorEastAsia"/>
        </w:rPr>
      </w:pPr>
      <w:r w:rsidRPr="002F6948">
        <w:rPr>
          <w:rFonts w:hint="eastAsia"/>
        </w:rPr>
        <w:t>对于图构建，我们使用三种不同的方法来添加边缘：</w:t>
      </w:r>
    </w:p>
    <w:p w:rsidR="00D0511B" w:rsidRDefault="00D0511B" w:rsidP="002F6948">
      <w:pPr>
        <w:spacing w:after="110" w:line="247" w:lineRule="auto"/>
        <w:ind w:left="157" w:right="15" w:firstLine="0"/>
        <w:rPr>
          <w:rFonts w:eastAsiaTheme="minorEastAsia"/>
        </w:rPr>
      </w:pPr>
      <w:r>
        <w:rPr>
          <w:rFonts w:hint="eastAsia"/>
        </w:rPr>
        <w:t>顺序边</w:t>
      </w:r>
      <w:r w:rsidR="002F6948" w:rsidRPr="002F6948">
        <w:rPr>
          <w:rFonts w:hint="eastAsia"/>
        </w:rPr>
        <w:t>。如果第</w:t>
      </w:r>
      <w:r w:rsidR="002F6948" w:rsidRPr="002F6948">
        <w:t xml:space="preserve"> i </w:t>
      </w:r>
      <w:r w:rsidR="002F6948" w:rsidRPr="002F6948">
        <w:rPr>
          <w:rFonts w:hint="eastAsia"/>
        </w:rPr>
        <w:t>个残差和第</w:t>
      </w:r>
      <w:r w:rsidR="002F6948" w:rsidRPr="002F6948">
        <w:t xml:space="preserve"> j </w:t>
      </w:r>
      <w:r w:rsidR="002F6948" w:rsidRPr="002F6948">
        <w:rPr>
          <w:rFonts w:hint="eastAsia"/>
        </w:rPr>
        <w:t>个残差之间的顺序距离低于预定义的阈值</w:t>
      </w:r>
      <w:r w:rsidR="002F6948" w:rsidRPr="002F6948">
        <w:t xml:space="preserve"> dseq</w:t>
      </w:r>
      <w:r w:rsidR="002F6948" w:rsidRPr="002F6948">
        <w:rPr>
          <w:rFonts w:hint="eastAsia"/>
        </w:rPr>
        <w:t>，即</w:t>
      </w:r>
      <w:r w:rsidR="002F6948" w:rsidRPr="002F6948">
        <w:t xml:space="preserve"> |j − i|&lt;</w:t>
      </w:r>
      <w:r w:rsidR="002F6948" w:rsidRPr="002F6948">
        <w:rPr>
          <w:rFonts w:hint="eastAsia"/>
        </w:rPr>
        <w:t>每个连续边的类型由它们在序列中的相对位置</w:t>
      </w:r>
      <w:r w:rsidR="002F6948" w:rsidRPr="002F6948">
        <w:t xml:space="preserve"> d = j − i </w:t>
      </w:r>
      <w:r w:rsidR="002F6948" w:rsidRPr="002F6948">
        <w:rPr>
          <w:rFonts w:hint="eastAsia"/>
        </w:rPr>
        <w:t>确定。因此，有</w:t>
      </w:r>
      <w:r w:rsidR="002F6948" w:rsidRPr="002F6948">
        <w:t xml:space="preserve"> 2dseq − 1 </w:t>
      </w:r>
      <w:r w:rsidR="002F6948" w:rsidRPr="002F6948">
        <w:rPr>
          <w:rFonts w:hint="eastAsia"/>
        </w:rPr>
        <w:t>种类型的顺序边。</w:t>
      </w:r>
    </w:p>
    <w:p w:rsidR="00627B70" w:rsidRDefault="002F6948" w:rsidP="002F6948">
      <w:pPr>
        <w:spacing w:after="110" w:line="247" w:lineRule="auto"/>
        <w:ind w:left="157" w:right="15" w:firstLine="0"/>
        <w:rPr>
          <w:rFonts w:eastAsiaTheme="minorEastAsia"/>
        </w:rPr>
      </w:pPr>
      <w:r w:rsidRPr="002F6948">
        <w:rPr>
          <w:rFonts w:hint="eastAsia"/>
        </w:rPr>
        <w:t>半径边。在前面的工作之后，当两个节点</w:t>
      </w:r>
      <w:r w:rsidRPr="002F6948">
        <w:t xml:space="preserve"> i </w:t>
      </w:r>
      <w:r w:rsidRPr="002F6948">
        <w:rPr>
          <w:rFonts w:hint="eastAsia"/>
        </w:rPr>
        <w:t>和</w:t>
      </w:r>
      <w:r w:rsidRPr="002F6948">
        <w:t xml:space="preserve"> j </w:t>
      </w:r>
      <w:r w:rsidRPr="002F6948">
        <w:rPr>
          <w:rFonts w:hint="eastAsia"/>
        </w:rPr>
        <w:t>之间的欧几里得距离小于阈值</w:t>
      </w:r>
      <w:r w:rsidRPr="002F6948">
        <w:t xml:space="preserve"> dradius </w:t>
      </w:r>
      <w:r w:rsidRPr="002F6948">
        <w:rPr>
          <w:rFonts w:hint="eastAsia"/>
        </w:rPr>
        <w:t>时，我们还在它们之间添加边。</w:t>
      </w:r>
    </w:p>
    <w:p w:rsidR="002F6948" w:rsidRDefault="002F6948" w:rsidP="002F6948">
      <w:pPr>
        <w:spacing w:after="110" w:line="247" w:lineRule="auto"/>
        <w:ind w:left="157" w:right="15" w:firstLine="0"/>
      </w:pPr>
      <w:r w:rsidRPr="002F6948">
        <w:t>K-</w:t>
      </w:r>
      <w:r w:rsidRPr="002F6948">
        <w:rPr>
          <w:rFonts w:hint="eastAsia"/>
        </w:rPr>
        <w:t>最近邻边。由于空间坐标的尺度在不同蛋白质之间可能有所不同，因此节点也将根据欧几里得距离连接到其</w:t>
      </w:r>
      <w:r w:rsidRPr="002F6948">
        <w:t>k-</w:t>
      </w:r>
      <w:r w:rsidRPr="002F6948">
        <w:rPr>
          <w:rFonts w:hint="eastAsia"/>
        </w:rPr>
        <w:t>最近邻。通过这种方式，可以保证空间边缘的密度在不同的蛋白质图之间具有可比性。</w:t>
      </w:r>
    </w:p>
    <w:p w:rsidR="00AA0E6F" w:rsidRDefault="00680F5F">
      <w:pPr>
        <w:spacing w:after="160"/>
        <w:ind w:left="2" w:right="15"/>
      </w:pPr>
      <w:r>
        <w:t xml:space="preserve">Since we are not interested in spatial edges between residues close together in the sequence, we further add a filter to the latter two kinds of edges. Specifically, for an edge connecting the </w:t>
      </w:r>
      <w:r>
        <w:rPr>
          <w:rFonts w:ascii="Cambria" w:eastAsia="Cambria" w:hAnsi="Cambria" w:cs="Cambria"/>
          <w:i/>
        </w:rPr>
        <w:t>i</w:t>
      </w:r>
      <w:r>
        <w:t xml:space="preserve">-th residue and </w:t>
      </w:r>
      <w:r>
        <w:rPr>
          <w:rFonts w:ascii="Cambria" w:eastAsia="Cambria" w:hAnsi="Cambria" w:cs="Cambria"/>
          <w:i/>
        </w:rPr>
        <w:t>j</w:t>
      </w:r>
      <w:r>
        <w:t xml:space="preserve">-th residue, it will be removed if the sequential distance between them is lower than a long range interaction cutoff </w:t>
      </w:r>
      <w:r>
        <w:rPr>
          <w:rFonts w:ascii="Cambria" w:eastAsia="Cambria" w:hAnsi="Cambria" w:cs="Cambria"/>
          <w:i/>
        </w:rPr>
        <w:t>d</w:t>
      </w:r>
      <w:r>
        <w:rPr>
          <w:vertAlign w:val="subscript"/>
        </w:rPr>
        <w:t>long</w:t>
      </w:r>
      <w:r>
        <w:t xml:space="preserve">, </w:t>
      </w:r>
      <w:r>
        <w:rPr>
          <w:i/>
        </w:rPr>
        <w:t>i.e.</w:t>
      </w:r>
      <w:r>
        <w:t xml:space="preserve">, </w:t>
      </w:r>
      <w:r>
        <w:rPr>
          <w:rFonts w:ascii="Cambria" w:eastAsia="Cambria" w:hAnsi="Cambria" w:cs="Cambria"/>
        </w:rPr>
        <w:t>|</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j</w:t>
      </w:r>
      <w:r>
        <w:rPr>
          <w:rFonts w:ascii="Cambria" w:eastAsia="Cambria" w:hAnsi="Cambria" w:cs="Cambria"/>
        </w:rPr>
        <w:t xml:space="preserve">| </w:t>
      </w:r>
      <w:r>
        <w:rPr>
          <w:rFonts w:ascii="Cambria" w:eastAsia="Cambria" w:hAnsi="Cambria" w:cs="Cambria"/>
          <w:i/>
        </w:rPr>
        <w:t>&lt; d</w:t>
      </w:r>
      <w:r>
        <w:rPr>
          <w:vertAlign w:val="subscript"/>
        </w:rPr>
        <w:t>long</w:t>
      </w:r>
      <w:r>
        <w:t>.</w:t>
      </w:r>
    </w:p>
    <w:p w:rsidR="00AA0E6F" w:rsidRDefault="00680F5F">
      <w:pPr>
        <w:spacing w:after="59"/>
        <w:ind w:left="2" w:right="15"/>
      </w:pPr>
      <w:r>
        <w:t xml:space="preserve">In this paper, we set the sequential distance threshold </w:t>
      </w:r>
      <w:r>
        <w:rPr>
          <w:rFonts w:ascii="Cambria" w:eastAsia="Cambria" w:hAnsi="Cambria" w:cs="Cambria"/>
          <w:i/>
        </w:rPr>
        <w:t>d</w:t>
      </w:r>
      <w:r>
        <w:rPr>
          <w:vertAlign w:val="subscript"/>
        </w:rPr>
        <w:t xml:space="preserve">seq </w:t>
      </w:r>
      <w:r>
        <w:rPr>
          <w:rFonts w:ascii="Cambria" w:eastAsia="Cambria" w:hAnsi="Cambria" w:cs="Cambria"/>
        </w:rPr>
        <w:t>=</w:t>
      </w:r>
    </w:p>
    <w:p w:rsidR="00AA0E6F" w:rsidRDefault="00680F5F">
      <w:pPr>
        <w:spacing w:after="248"/>
        <w:ind w:left="2" w:right="15"/>
      </w:pPr>
      <w:r>
        <w:rPr>
          <w:rFonts w:ascii="Cambria" w:eastAsia="Cambria" w:hAnsi="Cambria" w:cs="Cambria"/>
        </w:rPr>
        <w:t>3</w:t>
      </w:r>
      <w:r>
        <w:t xml:space="preserve">, the radius </w:t>
      </w:r>
      <w:r>
        <w:rPr>
          <w:rFonts w:ascii="Cambria" w:eastAsia="Cambria" w:hAnsi="Cambria" w:cs="Cambria"/>
          <w:i/>
        </w:rPr>
        <w:t>d</w:t>
      </w:r>
      <w:r>
        <w:rPr>
          <w:vertAlign w:val="subscript"/>
        </w:rPr>
        <w:t xml:space="preserve">radius </w:t>
      </w:r>
      <w:r>
        <w:rPr>
          <w:rFonts w:ascii="Cambria" w:eastAsia="Cambria" w:hAnsi="Cambria" w:cs="Cambria"/>
        </w:rPr>
        <w:t>= 10</w:t>
      </w:r>
      <w:r>
        <w:rPr>
          <w:rFonts w:ascii="Cambria" w:eastAsia="Cambria" w:hAnsi="Cambria" w:cs="Cambria"/>
          <w:i/>
        </w:rPr>
        <w:t>.</w:t>
      </w:r>
      <w:r>
        <w:rPr>
          <w:rFonts w:ascii="Cambria" w:eastAsia="Cambria" w:hAnsi="Cambria" w:cs="Cambria"/>
        </w:rPr>
        <w:t>0A</w:t>
      </w:r>
      <w:r>
        <w:t xml:space="preserve">˚ , the number of neighbors </w:t>
      </w:r>
      <w:r>
        <w:rPr>
          <w:rFonts w:ascii="Cambria" w:eastAsia="Cambria" w:hAnsi="Cambria" w:cs="Cambria"/>
          <w:i/>
        </w:rPr>
        <w:t xml:space="preserve">k </w:t>
      </w:r>
      <w:r>
        <w:rPr>
          <w:rFonts w:ascii="Cambria" w:eastAsia="Cambria" w:hAnsi="Cambria" w:cs="Cambria"/>
        </w:rPr>
        <w:t xml:space="preserve">= 10 </w:t>
      </w:r>
      <w:r>
        <w:t xml:space="preserve">and the long range interaction cutoff </w:t>
      </w:r>
      <w:r>
        <w:rPr>
          <w:rFonts w:ascii="Cambria" w:eastAsia="Cambria" w:hAnsi="Cambria" w:cs="Cambria"/>
          <w:i/>
        </w:rPr>
        <w:t>d</w:t>
      </w:r>
      <w:r>
        <w:rPr>
          <w:vertAlign w:val="subscript"/>
        </w:rPr>
        <w:t xml:space="preserve">long </w:t>
      </w:r>
      <w:r>
        <w:rPr>
          <w:rFonts w:ascii="Cambria" w:eastAsia="Cambria" w:hAnsi="Cambria" w:cs="Cambria"/>
        </w:rPr>
        <w:t>= 5</w:t>
      </w:r>
      <w:r>
        <w:t xml:space="preserve">. By regarding radius edges and KNN edges as two separate edge types, there will be totally </w:t>
      </w:r>
      <w:r>
        <w:rPr>
          <w:rFonts w:ascii="Cambria" w:eastAsia="Cambria" w:hAnsi="Cambria" w:cs="Cambria"/>
        </w:rPr>
        <w:t>2</w:t>
      </w:r>
      <w:r>
        <w:rPr>
          <w:rFonts w:ascii="Cambria" w:eastAsia="Cambria" w:hAnsi="Cambria" w:cs="Cambria"/>
          <w:i/>
        </w:rPr>
        <w:t>d</w:t>
      </w:r>
      <w:r>
        <w:rPr>
          <w:vertAlign w:val="subscript"/>
        </w:rPr>
        <w:t xml:space="preserve">seq </w:t>
      </w:r>
      <w:r>
        <w:rPr>
          <w:rFonts w:ascii="Cambria" w:eastAsia="Cambria" w:hAnsi="Cambria" w:cs="Cambria"/>
        </w:rPr>
        <w:t xml:space="preserve">+ 1 = 7 </w:t>
      </w:r>
      <w:r>
        <w:t>different types of edges.</w:t>
      </w:r>
    </w:p>
    <w:p w:rsidR="002F6948" w:rsidRDefault="002F6948">
      <w:pPr>
        <w:spacing w:after="248"/>
        <w:ind w:left="2" w:right="15"/>
      </w:pPr>
      <w:r w:rsidRPr="002F6948">
        <w:rPr>
          <w:rFonts w:hint="eastAsia"/>
        </w:rPr>
        <w:t>由于我们对序列中紧密相连的残差之间的空间边缘不感兴趣，因此我们进一步向后两种边缘添加过滤器。具体来说，对于连接第</w:t>
      </w:r>
      <w:r w:rsidRPr="002F6948">
        <w:t>i</w:t>
      </w:r>
      <w:r w:rsidRPr="002F6948">
        <w:rPr>
          <w:rFonts w:hint="eastAsia"/>
        </w:rPr>
        <w:t>个残基和第</w:t>
      </w:r>
      <w:r w:rsidRPr="002F6948">
        <w:t>j</w:t>
      </w:r>
      <w:r w:rsidRPr="002F6948">
        <w:rPr>
          <w:rFonts w:hint="eastAsia"/>
        </w:rPr>
        <w:t>个残基的边缘，如果它们之间的顺序距离低于长程相互作用截止长度，即</w:t>
      </w:r>
      <w:r w:rsidRPr="002F6948">
        <w:t>|i − j|&lt;</w:t>
      </w:r>
      <w:r w:rsidR="00627B70" w:rsidRPr="00627B70">
        <w:rPr>
          <w:rFonts w:ascii="Cambria" w:eastAsia="Cambria" w:hAnsi="Cambria" w:cs="Cambria"/>
          <w:i/>
        </w:rPr>
        <w:t xml:space="preserve"> </w:t>
      </w:r>
      <w:r w:rsidR="00627B70">
        <w:rPr>
          <w:rFonts w:ascii="Cambria" w:eastAsia="Cambria" w:hAnsi="Cambria" w:cs="Cambria"/>
          <w:i/>
        </w:rPr>
        <w:t>d</w:t>
      </w:r>
      <w:r w:rsidR="00627B70">
        <w:rPr>
          <w:vertAlign w:val="subscript"/>
        </w:rPr>
        <w:t>long</w:t>
      </w:r>
      <w:r w:rsidRPr="002F6948">
        <w:rPr>
          <w:rFonts w:hint="eastAsia"/>
        </w:rPr>
        <w:t>。在本文中，我们设置了序列距离阈值</w:t>
      </w:r>
      <w:r w:rsidRPr="002F6948">
        <w:t xml:space="preserve"> dseq = 3</w:t>
      </w:r>
      <w:r w:rsidRPr="002F6948">
        <w:rPr>
          <w:rFonts w:hint="eastAsia"/>
        </w:rPr>
        <w:t>，半径德拉迪乌斯</w:t>
      </w:r>
      <w:r w:rsidRPr="002F6948">
        <w:t xml:space="preserve"> = 10.0A°</w:t>
      </w:r>
      <w:r w:rsidRPr="002F6948">
        <w:rPr>
          <w:rFonts w:hint="eastAsia"/>
        </w:rPr>
        <w:t>，邻居数</w:t>
      </w:r>
      <w:r w:rsidRPr="002F6948">
        <w:t xml:space="preserve"> k = 10</w:t>
      </w:r>
      <w:r w:rsidRPr="002F6948">
        <w:rPr>
          <w:rFonts w:hint="eastAsia"/>
        </w:rPr>
        <w:t>，长距离相互作用截止值</w:t>
      </w:r>
      <w:r w:rsidRPr="002F6948">
        <w:t xml:space="preserve"> dlong = 5</w:t>
      </w:r>
      <w:r w:rsidRPr="002F6948">
        <w:rPr>
          <w:rFonts w:hint="eastAsia"/>
        </w:rPr>
        <w:t>。通过将半径边和</w:t>
      </w:r>
      <w:r w:rsidRPr="002F6948">
        <w:t xml:space="preserve"> KNN </w:t>
      </w:r>
      <w:r w:rsidRPr="002F6948">
        <w:rPr>
          <w:rFonts w:hint="eastAsia"/>
        </w:rPr>
        <w:t>边视为两种不同的边类型，将完全存在</w:t>
      </w:r>
      <w:r w:rsidRPr="002F6948">
        <w:t xml:space="preserve"> 2dseq + 1 = 7 </w:t>
      </w:r>
      <w:r w:rsidRPr="002F6948">
        <w:rPr>
          <w:rFonts w:hint="eastAsia"/>
        </w:rPr>
        <w:t>种不同类型的边。</w:t>
      </w:r>
    </w:p>
    <w:p w:rsidR="00AA0E6F" w:rsidRDefault="00680F5F">
      <w:pPr>
        <w:spacing w:after="122"/>
        <w:ind w:left="10" w:right="62" w:hanging="10"/>
        <w:jc w:val="left"/>
      </w:pPr>
      <w:r>
        <w:t>C.2. Enhance GearNet with IEConv Layers</w:t>
      </w:r>
      <w:r w:rsidR="002F6948" w:rsidRPr="002F6948">
        <w:rPr>
          <w:rFonts w:hint="eastAsia"/>
        </w:rPr>
        <w:t>使用</w:t>
      </w:r>
      <w:r w:rsidR="002F6948" w:rsidRPr="002F6948">
        <w:t xml:space="preserve"> IEConv </w:t>
      </w:r>
      <w:r w:rsidR="002F6948" w:rsidRPr="002F6948">
        <w:rPr>
          <w:rFonts w:hint="eastAsia"/>
        </w:rPr>
        <w:t>层增强齿轮网</w:t>
      </w:r>
    </w:p>
    <w:tbl>
      <w:tblPr>
        <w:tblStyle w:val="TableGrid"/>
        <w:tblpPr w:vertAnchor="text" w:horzAnchor="margin" w:tblpY="895"/>
        <w:tblOverlap w:val="never"/>
        <w:tblW w:w="9762" w:type="dxa"/>
        <w:tblInd w:w="0" w:type="dxa"/>
        <w:tblCellMar>
          <w:left w:w="9" w:type="dxa"/>
          <w:bottom w:w="6" w:type="dxa"/>
          <w:right w:w="8" w:type="dxa"/>
        </w:tblCellMar>
        <w:tblLook w:val="04A0" w:firstRow="1" w:lastRow="0" w:firstColumn="1" w:lastColumn="0" w:noHBand="0" w:noVBand="1"/>
      </w:tblPr>
      <w:tblGrid>
        <w:gridCol w:w="9762"/>
      </w:tblGrid>
      <w:tr w:rsidR="00AA0E6F">
        <w:trPr>
          <w:trHeight w:val="901"/>
        </w:trPr>
        <w:tc>
          <w:tcPr>
            <w:tcW w:w="9745" w:type="dxa"/>
            <w:tcBorders>
              <w:top w:val="nil"/>
              <w:left w:val="nil"/>
              <w:bottom w:val="nil"/>
              <w:right w:val="nil"/>
            </w:tcBorders>
            <w:vAlign w:val="bottom"/>
          </w:tcPr>
          <w:p w:rsidR="00AA0E6F" w:rsidRDefault="00680F5F">
            <w:pPr>
              <w:spacing w:after="232" w:line="259" w:lineRule="auto"/>
              <w:ind w:left="972" w:right="0" w:firstLine="0"/>
              <w:jc w:val="left"/>
              <w:rPr>
                <w:rFonts w:eastAsiaTheme="minorEastAsia"/>
              </w:rPr>
            </w:pPr>
            <w:r>
              <w:rPr>
                <w:noProof/>
              </w:rPr>
              <w:drawing>
                <wp:inline distT="0" distB="0" distL="0" distR="0">
                  <wp:extent cx="4937677" cy="2776750"/>
                  <wp:effectExtent l="0" t="0" r="0" b="0"/>
                  <wp:docPr id="3854" name="Picture 3854"/>
                  <wp:cNvGraphicFramePr/>
                  <a:graphic xmlns:a="http://schemas.openxmlformats.org/drawingml/2006/main">
                    <a:graphicData uri="http://schemas.openxmlformats.org/drawingml/2006/picture">
                      <pic:pic xmlns:pic="http://schemas.openxmlformats.org/drawingml/2006/picture">
                        <pic:nvPicPr>
                          <pic:cNvPr id="3854" name="Picture 3854"/>
                          <pic:cNvPicPr/>
                        </pic:nvPicPr>
                        <pic:blipFill>
                          <a:blip r:embed="rId33"/>
                          <a:stretch>
                            <a:fillRect/>
                          </a:stretch>
                        </pic:blipFill>
                        <pic:spPr>
                          <a:xfrm>
                            <a:off x="0" y="0"/>
                            <a:ext cx="4937677" cy="2776750"/>
                          </a:xfrm>
                          <a:prstGeom prst="rect">
                            <a:avLst/>
                          </a:prstGeom>
                        </pic:spPr>
                      </pic:pic>
                    </a:graphicData>
                  </a:graphic>
                </wp:inline>
              </w:drawing>
            </w:r>
          </w:p>
          <w:p w:rsidR="002F6948" w:rsidRPr="002F6948" w:rsidRDefault="002F6948">
            <w:pPr>
              <w:spacing w:after="232" w:line="259" w:lineRule="auto"/>
              <w:ind w:left="972" w:right="0" w:firstLine="0"/>
              <w:jc w:val="left"/>
              <w:rPr>
                <w:rFonts w:eastAsiaTheme="minorEastAsia"/>
              </w:rPr>
            </w:pPr>
            <w:r w:rsidRPr="002F6948">
              <w:rPr>
                <w:rFonts w:eastAsiaTheme="minorEastAsia" w:hint="eastAsia"/>
              </w:rPr>
              <w:lastRenderedPageBreak/>
              <w:t>在我们的实验中，我们发现</w:t>
            </w:r>
            <w:r w:rsidRPr="002F6948">
              <w:rPr>
                <w:rFonts w:eastAsiaTheme="minorEastAsia"/>
              </w:rPr>
              <w:t>IEConv</w:t>
            </w:r>
            <w:r w:rsidRPr="002F6948">
              <w:rPr>
                <w:rFonts w:eastAsiaTheme="minorEastAsia" w:hint="eastAsia"/>
              </w:rPr>
              <w:t>层对于预测折叠标签非常有用，尽管它们在函数预测任务上的性能相对较差。因此，我们通过添加简化的</w:t>
            </w:r>
            <w:r w:rsidRPr="002F6948">
              <w:rPr>
                <w:rFonts w:eastAsiaTheme="minorEastAsia"/>
              </w:rPr>
              <w:t>IEConv</w:t>
            </w:r>
            <w:r w:rsidRPr="002F6948">
              <w:rPr>
                <w:rFonts w:eastAsiaTheme="minorEastAsia" w:hint="eastAsia"/>
              </w:rPr>
              <w:t>层作为</w:t>
            </w:r>
          </w:p>
          <w:p w:rsidR="00AA0E6F" w:rsidRDefault="00680F5F">
            <w:pPr>
              <w:spacing w:after="0" w:line="259" w:lineRule="auto"/>
              <w:ind w:left="0" w:right="0" w:firstLine="0"/>
              <w:jc w:val="left"/>
            </w:pPr>
            <w:r>
              <w:t xml:space="preserve">Figure 3: The pipeline for GearNet and GearNet-edge. First, we construct a relational protein residue graph with sequential, radius and knn edges (some edges are omitted in the figure to save space). Then, a relational graph convolutional layer is applied. Similar message passing layers can be applied on the edge graph to improve the model capacity. This figure shows the update iteration for node </w:t>
            </w:r>
            <w:r>
              <w:rPr>
                <w:rFonts w:ascii="Cambria" w:eastAsia="Cambria" w:hAnsi="Cambria" w:cs="Cambria"/>
              </w:rPr>
              <w:t xml:space="preserve">4 </w:t>
            </w:r>
            <w:r>
              <w:t xml:space="preserve">and edge </w:t>
            </w:r>
            <w:r>
              <w:rPr>
                <w:rFonts w:ascii="Cambria" w:eastAsia="Cambria" w:hAnsi="Cambria" w:cs="Cambria"/>
              </w:rPr>
              <w:t>(4</w:t>
            </w:r>
            <w:r>
              <w:rPr>
                <w:rFonts w:ascii="Cambria" w:eastAsia="Cambria" w:hAnsi="Cambria" w:cs="Cambria"/>
                <w:i/>
              </w:rPr>
              <w:t>,</w:t>
            </w:r>
            <w:r>
              <w:rPr>
                <w:rFonts w:ascii="Cambria" w:eastAsia="Cambria" w:hAnsi="Cambria" w:cs="Cambria"/>
              </w:rPr>
              <w:t>7</w:t>
            </w:r>
            <w:r>
              <w:rPr>
                <w:rFonts w:ascii="Cambria" w:eastAsia="Cambria" w:hAnsi="Cambria" w:cs="Cambria"/>
                <w:i/>
              </w:rPr>
              <w:t>,</w:t>
            </w:r>
            <w:r>
              <w:t>red</w:t>
            </w:r>
            <w:r>
              <w:rPr>
                <w:rFonts w:ascii="Cambria" w:eastAsia="Cambria" w:hAnsi="Cambria" w:cs="Cambria"/>
              </w:rPr>
              <w:t>)</w:t>
            </w:r>
            <w:r>
              <w:t>, respectively.</w:t>
            </w:r>
          </w:p>
          <w:p w:rsidR="002F6948" w:rsidRDefault="002F6948">
            <w:pPr>
              <w:spacing w:after="0" w:line="259" w:lineRule="auto"/>
              <w:ind w:left="0" w:right="0" w:firstLine="0"/>
              <w:jc w:val="left"/>
            </w:pPr>
            <w:r w:rsidRPr="002F6948">
              <w:rPr>
                <w:rFonts w:hint="eastAsia"/>
              </w:rPr>
              <w:t>图</w:t>
            </w:r>
            <w:r w:rsidRPr="002F6948">
              <w:t xml:space="preserve"> 3</w:t>
            </w:r>
            <w:r w:rsidRPr="002F6948">
              <w:rPr>
                <w:rFonts w:hint="eastAsia"/>
              </w:rPr>
              <w:t>：齿轮网和齿轮网边缘的管道。首先，我们构建一个具有顺序，半径和</w:t>
            </w:r>
            <w:r w:rsidRPr="002F6948">
              <w:t>kn</w:t>
            </w:r>
            <w:r w:rsidRPr="002F6948">
              <w:rPr>
                <w:rFonts w:hint="eastAsia"/>
              </w:rPr>
              <w:t>边缘的关系蛋白质残基图（图中省略了一些边缘以节省空间）。然后，应用关系图卷积层。可以在边缘图上应用类似的消息传递层，以提高模型容量。此图分别显示了节点</w:t>
            </w:r>
            <w:r w:rsidRPr="002F6948">
              <w:t xml:space="preserve"> 4 </w:t>
            </w:r>
            <w:r w:rsidRPr="002F6948">
              <w:rPr>
                <w:rFonts w:hint="eastAsia"/>
              </w:rPr>
              <w:t>和</w:t>
            </w:r>
            <w:r w:rsidRPr="002F6948">
              <w:t xml:space="preserve"> Edge</w:t>
            </w:r>
            <w:r w:rsidRPr="002F6948">
              <w:rPr>
                <w:rFonts w:hint="eastAsia"/>
              </w:rPr>
              <w:t>（</w:t>
            </w:r>
            <w:r w:rsidRPr="002F6948">
              <w:t>4</w:t>
            </w:r>
            <w:r w:rsidRPr="002F6948">
              <w:rPr>
                <w:rFonts w:hint="eastAsia"/>
              </w:rPr>
              <w:t>、</w:t>
            </w:r>
            <w:r w:rsidRPr="002F6948">
              <w:t>7</w:t>
            </w:r>
            <w:r w:rsidRPr="002F6948">
              <w:rPr>
                <w:rFonts w:hint="eastAsia"/>
              </w:rPr>
              <w:t>、红色）的更新迭代。</w:t>
            </w:r>
          </w:p>
        </w:tc>
      </w:tr>
    </w:tbl>
    <w:p w:rsidR="002F6948" w:rsidRPr="002F6948" w:rsidRDefault="00680F5F" w:rsidP="002F6948">
      <w:pPr>
        <w:spacing w:after="263"/>
        <w:ind w:left="2" w:right="15"/>
        <w:rPr>
          <w:rFonts w:eastAsiaTheme="minorEastAsia"/>
        </w:rPr>
      </w:pPr>
      <w:r>
        <w:lastRenderedPageBreak/>
        <w:t>In our experiments, we find that IEConv layers are very useful for predicting fold labels in spite of their relatively poor performance on function prediction tasks. Therefore, we enhance our models by adding a simplified IEConv layer as an</w:t>
      </w:r>
    </w:p>
    <w:p w:rsidR="00AA0E6F" w:rsidRDefault="00680F5F">
      <w:pPr>
        <w:spacing w:after="263"/>
        <w:ind w:left="2" w:right="15"/>
      </w:pPr>
      <w:r>
        <w:t>additional layer, which achieve better results than the original IEConv. In this section, we describe how to simplify the IEConv layer and how to combine it with our model.</w:t>
      </w:r>
    </w:p>
    <w:p w:rsidR="002F6948" w:rsidRDefault="002F6948">
      <w:pPr>
        <w:spacing w:after="263"/>
        <w:ind w:left="2" w:right="15"/>
      </w:pPr>
      <w:r w:rsidRPr="002F6948">
        <w:rPr>
          <w:rFonts w:hint="eastAsia"/>
        </w:rPr>
        <w:t>在我们的实验中，我们发现</w:t>
      </w:r>
      <w:r w:rsidRPr="002F6948">
        <w:t>IEConv</w:t>
      </w:r>
      <w:r w:rsidRPr="002F6948">
        <w:rPr>
          <w:rFonts w:hint="eastAsia"/>
        </w:rPr>
        <w:t>层对于预测折叠标签非常有用，尽管它们在函数预测任务上的性能相对较差。因此，我们通过添加简化的</w:t>
      </w:r>
      <w:r w:rsidRPr="002F6948">
        <w:t>IEConv</w:t>
      </w:r>
      <w:r w:rsidRPr="002F6948">
        <w:rPr>
          <w:rFonts w:hint="eastAsia"/>
        </w:rPr>
        <w:t>层作为附加层来增强我们的模型，从而获得比原始</w:t>
      </w:r>
      <w:r w:rsidRPr="002F6948">
        <w:t>IEConv</w:t>
      </w:r>
      <w:r w:rsidRPr="002F6948">
        <w:rPr>
          <w:rFonts w:hint="eastAsia"/>
        </w:rPr>
        <w:t>更好的结果。在本节中，我们将介绍如何简化</w:t>
      </w:r>
      <w:r w:rsidRPr="002F6948">
        <w:t xml:space="preserve"> IEConv </w:t>
      </w:r>
      <w:r w:rsidRPr="002F6948">
        <w:rPr>
          <w:rFonts w:hint="eastAsia"/>
        </w:rPr>
        <w:t>层以及如何将其与我们的模型结合使用。</w:t>
      </w:r>
    </w:p>
    <w:p w:rsidR="00AA0E6F" w:rsidRDefault="00680F5F">
      <w:pPr>
        <w:spacing w:after="21"/>
        <w:ind w:left="2" w:right="15"/>
      </w:pPr>
      <w:r>
        <w:t xml:space="preserve">Simplify the IEConv layer. The original IEConv layer relies on the computation of intrinsic and extrinsic distances between two nodes, which are computationally expensive. Hence, we follow the modifications proposed in </w:t>
      </w:r>
      <w:r>
        <w:rPr>
          <w:color w:val="001473"/>
        </w:rPr>
        <w:t>Hermosilla</w:t>
      </w:r>
    </w:p>
    <w:p w:rsidR="00AA0E6F" w:rsidRDefault="00680F5F">
      <w:pPr>
        <w:spacing w:after="135" w:line="247" w:lineRule="auto"/>
        <w:ind w:left="3" w:right="10" w:hanging="3"/>
        <w:jc w:val="left"/>
      </w:pPr>
      <w:r>
        <w:rPr>
          <w:color w:val="001473"/>
        </w:rPr>
        <w:t xml:space="preserve">&amp; Ropinski </w:t>
      </w:r>
      <w:r>
        <w:t>(</w:t>
      </w:r>
      <w:r>
        <w:rPr>
          <w:color w:val="001473"/>
        </w:rPr>
        <w:t>2022</w:t>
      </w:r>
      <w:r>
        <w:t>), which show improvements as reported in their experiments. Although these modifications are not proposed by us, we still briefly describe the model for completeness.</w:t>
      </w:r>
    </w:p>
    <w:p w:rsidR="002F6948" w:rsidRDefault="002F6948">
      <w:pPr>
        <w:spacing w:after="135" w:line="247" w:lineRule="auto"/>
        <w:ind w:left="3" w:right="10" w:hanging="3"/>
        <w:jc w:val="left"/>
      </w:pPr>
      <w:r w:rsidRPr="002F6948">
        <w:rPr>
          <w:rFonts w:hint="eastAsia"/>
        </w:rPr>
        <w:t>简化集成电路层。原始的</w:t>
      </w:r>
      <w:r w:rsidRPr="002F6948">
        <w:t>IEConv</w:t>
      </w:r>
      <w:r w:rsidRPr="002F6948">
        <w:rPr>
          <w:rFonts w:hint="eastAsia"/>
        </w:rPr>
        <w:t>层依赖于计算两个节点之间的内在距离和外在距离，这在计算上是昂贵的。因此，我们遵循赫莫西拉和罗宾斯基（</w:t>
      </w:r>
      <w:r w:rsidRPr="002F6948">
        <w:t>2022</w:t>
      </w:r>
      <w:r w:rsidRPr="002F6948">
        <w:rPr>
          <w:rFonts w:hint="eastAsia"/>
        </w:rPr>
        <w:t>）中提出的修改，这些修改显示了实验中报告的改进。虽然这些修改不是我们提出的，但我们仍然简要描述模型的完整性</w:t>
      </w:r>
    </w:p>
    <w:p w:rsidR="00AA0E6F" w:rsidRDefault="00680F5F">
      <w:pPr>
        <w:spacing w:after="341"/>
        <w:ind w:left="2" w:right="15"/>
      </w:pPr>
      <w:r>
        <w:t xml:space="preserve">In the IEConv layer, we keep the edges in our graph </w:t>
      </w:r>
      <w:r>
        <w:rPr>
          <w:rFonts w:ascii="Cambria" w:eastAsia="Cambria" w:hAnsi="Cambria" w:cs="Cambria"/>
        </w:rPr>
        <w:t xml:space="preserve">G </w:t>
      </w:r>
      <w:r>
        <w:t xml:space="preserve">and use </w:t>
      </w:r>
      <w:r>
        <w:rPr>
          <w:i/>
        </w:rPr>
        <w:t>h</w:t>
      </w:r>
      <w:r>
        <w:rPr>
          <w:rFonts w:ascii="Cambria" w:eastAsia="Cambria" w:hAnsi="Cambria" w:cs="Cambria"/>
          <w:sz w:val="31"/>
          <w:vertAlign w:val="superscript"/>
        </w:rPr>
        <w:t>˜</w:t>
      </w:r>
      <w:r>
        <w:rPr>
          <w:rFonts w:ascii="Cambria" w:eastAsia="Cambria" w:hAnsi="Cambria" w:cs="Cambria"/>
          <w:i/>
          <w:vertAlign w:val="subscript"/>
        </w:rPr>
        <w:t>i</w:t>
      </w:r>
      <w:r>
        <w:rPr>
          <w:rFonts w:ascii="Cambria" w:eastAsia="Cambria" w:hAnsi="Cambria" w:cs="Cambria"/>
          <w:vertAlign w:val="superscript"/>
        </w:rPr>
        <w:t>(</w:t>
      </w:r>
      <w:r>
        <w:rPr>
          <w:rFonts w:ascii="Cambria" w:eastAsia="Cambria" w:hAnsi="Cambria" w:cs="Cambria"/>
          <w:i/>
          <w:vertAlign w:val="superscript"/>
        </w:rPr>
        <w:t>l</w:t>
      </w:r>
      <w:r>
        <w:rPr>
          <w:rFonts w:ascii="Cambria" w:eastAsia="Cambria" w:hAnsi="Cambria" w:cs="Cambria"/>
          <w:vertAlign w:val="superscript"/>
        </w:rPr>
        <w:t xml:space="preserve">) </w:t>
      </w:r>
      <w:r>
        <w:t xml:space="preserve">to denote the hidden representation for node </w:t>
      </w:r>
      <w:r>
        <w:rPr>
          <w:rFonts w:ascii="Cambria" w:eastAsia="Cambria" w:hAnsi="Cambria" w:cs="Cambria"/>
          <w:i/>
        </w:rPr>
        <w:t xml:space="preserve">i </w:t>
      </w:r>
      <w:r>
        <w:t xml:space="preserve">in the </w:t>
      </w:r>
      <w:r>
        <w:rPr>
          <w:rFonts w:ascii="Cambria" w:eastAsia="Cambria" w:hAnsi="Cambria" w:cs="Cambria"/>
          <w:i/>
        </w:rPr>
        <w:t>l</w:t>
      </w:r>
      <w:r>
        <w:t xml:space="preserve">-th layer. The update equation for node </w:t>
      </w:r>
      <w:r>
        <w:rPr>
          <w:rFonts w:ascii="Cambria" w:eastAsia="Cambria" w:hAnsi="Cambria" w:cs="Cambria"/>
          <w:i/>
        </w:rPr>
        <w:t xml:space="preserve">i </w:t>
      </w:r>
      <w:r>
        <w:t>is defined as:</w:t>
      </w:r>
    </w:p>
    <w:p w:rsidR="002F6948" w:rsidRDefault="002F6948">
      <w:pPr>
        <w:spacing w:after="341"/>
        <w:ind w:left="2" w:right="15"/>
      </w:pPr>
      <w:r w:rsidRPr="002F6948">
        <w:rPr>
          <w:rFonts w:hint="eastAsia"/>
        </w:rPr>
        <w:t>在</w:t>
      </w:r>
      <w:r w:rsidRPr="002F6948">
        <w:t>IEConv</w:t>
      </w:r>
      <w:r w:rsidRPr="002F6948">
        <w:rPr>
          <w:rFonts w:hint="eastAsia"/>
        </w:rPr>
        <w:t>层中，我们保留图</w:t>
      </w:r>
      <w:r w:rsidRPr="002F6948">
        <w:t>G</w:t>
      </w:r>
      <w:r w:rsidRPr="002F6948">
        <w:rPr>
          <w:rFonts w:hint="eastAsia"/>
        </w:rPr>
        <w:t>中的边，并使用</w:t>
      </w:r>
      <w:r w:rsidRPr="002F6948">
        <w:t>h ̃i</w:t>
      </w:r>
      <w:r w:rsidRPr="002F6948">
        <w:rPr>
          <w:rFonts w:hint="eastAsia"/>
        </w:rPr>
        <w:t>（</w:t>
      </w:r>
      <w:r w:rsidRPr="002F6948">
        <w:t>l</w:t>
      </w:r>
      <w:r w:rsidRPr="002F6948">
        <w:rPr>
          <w:rFonts w:hint="eastAsia"/>
        </w:rPr>
        <w:t>）来表示第</w:t>
      </w:r>
      <w:r w:rsidRPr="002F6948">
        <w:t>l</w:t>
      </w:r>
      <w:r w:rsidRPr="002F6948">
        <w:rPr>
          <w:rFonts w:hint="eastAsia"/>
        </w:rPr>
        <w:t>层中节点</w:t>
      </w:r>
      <w:r w:rsidRPr="002F6948">
        <w:t>i</w:t>
      </w:r>
      <w:r w:rsidRPr="002F6948">
        <w:rPr>
          <w:rFonts w:hint="eastAsia"/>
        </w:rPr>
        <w:t>的隐藏表示。节点</w:t>
      </w:r>
      <w:r w:rsidRPr="002F6948">
        <w:t xml:space="preserve"> i </w:t>
      </w:r>
      <w:r w:rsidRPr="002F6948">
        <w:rPr>
          <w:rFonts w:hint="eastAsia"/>
        </w:rPr>
        <w:t>的更新公式定义为：</w:t>
      </w:r>
    </w:p>
    <w:p w:rsidR="00AA0E6F" w:rsidRDefault="00680F5F">
      <w:pPr>
        <w:tabs>
          <w:tab w:val="center" w:pos="2349"/>
          <w:tab w:val="right" w:pos="4724"/>
        </w:tabs>
        <w:spacing w:after="101" w:line="259" w:lineRule="auto"/>
        <w:ind w:left="0" w:right="-15" w:firstLine="0"/>
        <w:jc w:val="left"/>
      </w:pPr>
      <w:r>
        <w:rPr>
          <w:sz w:val="22"/>
        </w:rPr>
        <w:tab/>
      </w:r>
      <w:r>
        <w:rPr>
          <w:i/>
        </w:rPr>
        <w:t>h</w:t>
      </w:r>
      <w:r>
        <w:rPr>
          <w:rFonts w:ascii="Cambria" w:eastAsia="Cambria" w:hAnsi="Cambria" w:cs="Cambria"/>
        </w:rPr>
        <w:t>˜</w:t>
      </w:r>
      <w:r>
        <w:rPr>
          <w:rFonts w:ascii="Cambria" w:eastAsia="Cambria" w:hAnsi="Cambria" w:cs="Cambria"/>
          <w:sz w:val="14"/>
        </w:rPr>
        <w:t>(</w:t>
      </w:r>
      <w:r>
        <w:rPr>
          <w:rFonts w:ascii="Cambria" w:eastAsia="Cambria" w:hAnsi="Cambria" w:cs="Cambria"/>
          <w:i/>
          <w:sz w:val="14"/>
        </w:rPr>
        <w:t>il</w:t>
      </w:r>
      <w:r>
        <w:rPr>
          <w:rFonts w:ascii="Cambria" w:eastAsia="Cambria" w:hAnsi="Cambria" w:cs="Cambria"/>
          <w:sz w:val="14"/>
        </w:rPr>
        <w:t xml:space="preserve">) </w:t>
      </w:r>
      <w:r>
        <w:rPr>
          <w:rFonts w:ascii="Cambria" w:eastAsia="Cambria" w:hAnsi="Cambria" w:cs="Cambria"/>
        </w:rPr>
        <w:t xml:space="preserve">= X </w:t>
      </w:r>
      <w:r>
        <w:rPr>
          <w:rFonts w:ascii="Cambria" w:eastAsia="Cambria" w:hAnsi="Cambria" w:cs="Cambria"/>
          <w:i/>
        </w:rPr>
        <w:t>k</w:t>
      </w:r>
      <w:r>
        <w:rPr>
          <w:rFonts w:ascii="Cambria" w:eastAsia="Cambria" w:hAnsi="Cambria" w:cs="Cambria"/>
          <w:i/>
          <w:sz w:val="14"/>
        </w:rPr>
        <w:t>o</w:t>
      </w:r>
      <w:r>
        <w:rPr>
          <w:rFonts w:ascii="Cambria" w:eastAsia="Cambria" w:hAnsi="Cambria" w:cs="Cambria"/>
        </w:rPr>
        <w:t>(</w:t>
      </w:r>
      <w:r>
        <w:rPr>
          <w:rFonts w:ascii="Cambria" w:eastAsia="Cambria" w:hAnsi="Cambria" w:cs="Cambria"/>
          <w:i/>
        </w:rPr>
        <w:t>f</w:t>
      </w:r>
      <w:r>
        <w:rPr>
          <w:rFonts w:ascii="Cambria" w:eastAsia="Cambria" w:hAnsi="Cambria" w:cs="Cambria"/>
        </w:rPr>
        <w:t>(G</w:t>
      </w:r>
      <w:r>
        <w:rPr>
          <w:rFonts w:ascii="Cambria" w:eastAsia="Cambria" w:hAnsi="Cambria" w:cs="Cambria"/>
          <w:i/>
        </w:rPr>
        <w:t>,i,j</w:t>
      </w:r>
      <w:r>
        <w:rPr>
          <w:rFonts w:ascii="Cambria" w:eastAsia="Cambria" w:hAnsi="Cambria" w:cs="Cambria"/>
        </w:rPr>
        <w:t xml:space="preserve">)) · </w:t>
      </w:r>
      <w:r>
        <w:rPr>
          <w:i/>
        </w:rPr>
        <w:t>h</w:t>
      </w:r>
      <w:r>
        <w:rPr>
          <w:rFonts w:ascii="Cambria" w:eastAsia="Cambria" w:hAnsi="Cambria" w:cs="Cambria"/>
          <w:sz w:val="14"/>
        </w:rPr>
        <w:t>(</w:t>
      </w:r>
      <w:r>
        <w:rPr>
          <w:rFonts w:ascii="Cambria" w:eastAsia="Cambria" w:hAnsi="Cambria" w:cs="Cambria"/>
          <w:i/>
          <w:sz w:val="14"/>
        </w:rPr>
        <w:t>jl</w:t>
      </w:r>
      <w:r>
        <w:rPr>
          <w:rFonts w:ascii="Cambria" w:eastAsia="Cambria" w:hAnsi="Cambria" w:cs="Cambria"/>
          <w:sz w:val="14"/>
        </w:rPr>
        <w:t>−1)</w:t>
      </w:r>
      <w:r>
        <w:rPr>
          <w:rFonts w:ascii="Cambria" w:eastAsia="Cambria" w:hAnsi="Cambria" w:cs="Cambria"/>
          <w:i/>
        </w:rPr>
        <w:t>,</w:t>
      </w:r>
      <w:r>
        <w:rPr>
          <w:rFonts w:ascii="Cambria" w:eastAsia="Cambria" w:hAnsi="Cambria" w:cs="Cambria"/>
          <w:i/>
        </w:rPr>
        <w:tab/>
      </w:r>
      <w:r>
        <w:t>(8)</w:t>
      </w:r>
    </w:p>
    <w:p w:rsidR="00AA0E6F" w:rsidRDefault="00680F5F">
      <w:pPr>
        <w:spacing w:after="228" w:line="259" w:lineRule="auto"/>
        <w:ind w:left="1467" w:right="0" w:firstLine="0"/>
        <w:jc w:val="left"/>
      </w:pPr>
      <w:r>
        <w:rPr>
          <w:rFonts w:ascii="Cambria" w:eastAsia="Cambria" w:hAnsi="Cambria" w:cs="Cambria"/>
          <w:i/>
          <w:sz w:val="14"/>
        </w:rPr>
        <w:t>j</w:t>
      </w:r>
      <w:r>
        <w:rPr>
          <w:rFonts w:ascii="Cambria" w:eastAsia="Cambria" w:hAnsi="Cambria" w:cs="Cambria"/>
          <w:sz w:val="14"/>
        </w:rPr>
        <w:t>∈N(</w:t>
      </w:r>
      <w:r>
        <w:rPr>
          <w:rFonts w:ascii="Cambria" w:eastAsia="Cambria" w:hAnsi="Cambria" w:cs="Cambria"/>
          <w:i/>
          <w:sz w:val="14"/>
        </w:rPr>
        <w:t>i</w:t>
      </w:r>
      <w:r>
        <w:rPr>
          <w:rFonts w:ascii="Cambria" w:eastAsia="Cambria" w:hAnsi="Cambria" w:cs="Cambria"/>
          <w:sz w:val="14"/>
        </w:rPr>
        <w:t>)</w:t>
      </w:r>
    </w:p>
    <w:p w:rsidR="00AA0E6F" w:rsidRDefault="00680F5F">
      <w:pPr>
        <w:ind w:left="2" w:right="15"/>
      </w:pPr>
      <w:r>
        <w:t xml:space="preserve">where </w:t>
      </w:r>
      <w:r>
        <w:rPr>
          <w:rFonts w:ascii="Cambria" w:eastAsia="Cambria" w:hAnsi="Cambria" w:cs="Cambria"/>
        </w:rPr>
        <w:t>N(</w:t>
      </w:r>
      <w:r>
        <w:rPr>
          <w:rFonts w:ascii="Cambria" w:eastAsia="Cambria" w:hAnsi="Cambria" w:cs="Cambria"/>
          <w:i/>
        </w:rPr>
        <w:t>i</w:t>
      </w:r>
      <w:r>
        <w:rPr>
          <w:rFonts w:ascii="Cambria" w:eastAsia="Cambria" w:hAnsi="Cambria" w:cs="Cambria"/>
        </w:rPr>
        <w:t xml:space="preserve">) </w:t>
      </w:r>
      <w:r>
        <w:t xml:space="preserve">is the set of neighbors of </w:t>
      </w:r>
      <w:r>
        <w:rPr>
          <w:rFonts w:ascii="Cambria" w:eastAsia="Cambria" w:hAnsi="Cambria" w:cs="Cambria"/>
          <w:i/>
        </w:rPr>
        <w:t>i</w:t>
      </w:r>
      <w:r>
        <w:t xml:space="preserve">, </w:t>
      </w:r>
      <w:r>
        <w:rPr>
          <w:rFonts w:ascii="Cambria" w:eastAsia="Cambria" w:hAnsi="Cambria" w:cs="Cambria"/>
          <w:i/>
        </w:rPr>
        <w:t>f</w:t>
      </w:r>
      <w:r>
        <w:rPr>
          <w:rFonts w:ascii="Cambria" w:eastAsia="Cambria" w:hAnsi="Cambria" w:cs="Cambria"/>
        </w:rPr>
        <w:t>(G</w:t>
      </w:r>
      <w:r>
        <w:rPr>
          <w:rFonts w:ascii="Cambria" w:eastAsia="Cambria" w:hAnsi="Cambria" w:cs="Cambria"/>
          <w:i/>
        </w:rPr>
        <w:t>,i,j</w:t>
      </w:r>
      <w:r>
        <w:rPr>
          <w:rFonts w:ascii="Cambria" w:eastAsia="Cambria" w:hAnsi="Cambria" w:cs="Cambria"/>
        </w:rPr>
        <w:t xml:space="preserve">) </w:t>
      </w:r>
      <w:r>
        <w:t xml:space="preserve">is the edge feature between </w:t>
      </w:r>
      <w:r>
        <w:rPr>
          <w:rFonts w:ascii="Cambria" w:eastAsia="Cambria" w:hAnsi="Cambria" w:cs="Cambria"/>
          <w:i/>
        </w:rPr>
        <w:t xml:space="preserve">i </w:t>
      </w:r>
      <w:r>
        <w:t xml:space="preserve">and </w:t>
      </w:r>
      <w:r>
        <w:rPr>
          <w:rFonts w:ascii="Cambria" w:eastAsia="Cambria" w:hAnsi="Cambria" w:cs="Cambria"/>
          <w:i/>
        </w:rPr>
        <w:t xml:space="preserve">j </w:t>
      </w:r>
      <w:r>
        <w:t xml:space="preserve">and </w:t>
      </w:r>
      <w:r>
        <w:rPr>
          <w:rFonts w:ascii="Cambria" w:eastAsia="Cambria" w:hAnsi="Cambria" w:cs="Cambria"/>
          <w:i/>
        </w:rPr>
        <w:t>k</w:t>
      </w:r>
      <w:r>
        <w:rPr>
          <w:rFonts w:ascii="Cambria" w:eastAsia="Cambria" w:hAnsi="Cambria" w:cs="Cambria"/>
          <w:i/>
          <w:vertAlign w:val="subscript"/>
        </w:rPr>
        <w:t>o</w:t>
      </w:r>
      <w:r>
        <w:rPr>
          <w:rFonts w:ascii="Cambria" w:eastAsia="Cambria" w:hAnsi="Cambria" w:cs="Cambria"/>
        </w:rPr>
        <w:t xml:space="preserve">(·) </w:t>
      </w:r>
      <w:r>
        <w:t xml:space="preserve">is an MLP mapping the feature to a kernel matrix. Instead of intrinsic and extrinsic distances in the original IEConv layer, we follow New IEConv, which adopts three relative positional features proposed in </w:t>
      </w:r>
      <w:r>
        <w:rPr>
          <w:color w:val="001473"/>
        </w:rPr>
        <w:t xml:space="preserve">Ingraham et al. </w:t>
      </w:r>
      <w:r>
        <w:t>(</w:t>
      </w:r>
      <w:r>
        <w:rPr>
          <w:color w:val="001473"/>
        </w:rPr>
        <w:t>2019</w:t>
      </w:r>
      <w:r>
        <w:t>) and further augments them with additional input functions.</w:t>
      </w:r>
    </w:p>
    <w:p w:rsidR="00AA0E6F" w:rsidRDefault="00680F5F">
      <w:pPr>
        <w:spacing w:after="239"/>
        <w:ind w:left="2" w:right="15"/>
      </w:pPr>
      <w:r>
        <w:t>We aim to apply this layer on our constructed protein residue graph instead of the radius graph in the original paper. Therefore, we simply remove the dynamically changed receptive fields, pooling layer and smoothing tricks in our setting.</w:t>
      </w:r>
    </w:p>
    <w:p w:rsidR="002F6948" w:rsidRDefault="002F6948">
      <w:pPr>
        <w:spacing w:after="239"/>
        <w:ind w:left="2" w:right="15"/>
      </w:pPr>
      <w:r w:rsidRPr="002F6948">
        <w:rPr>
          <w:rFonts w:hint="eastAsia"/>
        </w:rPr>
        <w:t>其中</w:t>
      </w:r>
      <w:r w:rsidRPr="002F6948">
        <w:t xml:space="preserve"> N</w:t>
      </w:r>
      <w:r w:rsidRPr="002F6948">
        <w:rPr>
          <w:rFonts w:hint="eastAsia"/>
        </w:rPr>
        <w:t>（</w:t>
      </w:r>
      <w:r w:rsidRPr="002F6948">
        <w:t>i</w:t>
      </w:r>
      <w:r w:rsidRPr="002F6948">
        <w:rPr>
          <w:rFonts w:hint="eastAsia"/>
        </w:rPr>
        <w:t>）</w:t>
      </w:r>
      <w:r w:rsidRPr="002F6948">
        <w:t xml:space="preserve"> </w:t>
      </w:r>
      <w:r w:rsidRPr="002F6948">
        <w:rPr>
          <w:rFonts w:hint="eastAsia"/>
        </w:rPr>
        <w:t>是</w:t>
      </w:r>
      <w:r w:rsidRPr="002F6948">
        <w:t xml:space="preserve"> i </w:t>
      </w:r>
      <w:r w:rsidRPr="002F6948">
        <w:rPr>
          <w:rFonts w:hint="eastAsia"/>
        </w:rPr>
        <w:t>的邻居的集合，</w:t>
      </w:r>
      <w:r w:rsidRPr="002F6948">
        <w:t>f</w:t>
      </w:r>
      <w:r w:rsidRPr="002F6948">
        <w:rPr>
          <w:rFonts w:hint="eastAsia"/>
        </w:rPr>
        <w:t>（</w:t>
      </w:r>
      <w:r w:rsidRPr="002F6948">
        <w:t>G</w:t>
      </w:r>
      <w:r w:rsidRPr="002F6948">
        <w:rPr>
          <w:rFonts w:hint="eastAsia"/>
        </w:rPr>
        <w:t>，</w:t>
      </w:r>
      <w:r w:rsidRPr="002F6948">
        <w:t>i</w:t>
      </w:r>
      <w:r w:rsidRPr="002F6948">
        <w:rPr>
          <w:rFonts w:hint="eastAsia"/>
        </w:rPr>
        <w:t>，</w:t>
      </w:r>
      <w:r w:rsidRPr="002F6948">
        <w:t>j</w:t>
      </w:r>
      <w:r w:rsidRPr="002F6948">
        <w:rPr>
          <w:rFonts w:hint="eastAsia"/>
        </w:rPr>
        <w:t>）</w:t>
      </w:r>
      <w:r w:rsidRPr="002F6948">
        <w:t xml:space="preserve"> </w:t>
      </w:r>
      <w:r w:rsidRPr="002F6948">
        <w:rPr>
          <w:rFonts w:hint="eastAsia"/>
        </w:rPr>
        <w:t>是</w:t>
      </w:r>
      <w:r w:rsidRPr="002F6948">
        <w:t xml:space="preserve"> i </w:t>
      </w:r>
      <w:r w:rsidRPr="002F6948">
        <w:rPr>
          <w:rFonts w:hint="eastAsia"/>
        </w:rPr>
        <w:t>和</w:t>
      </w:r>
      <w:r w:rsidRPr="002F6948">
        <w:t xml:space="preserve"> j </w:t>
      </w:r>
      <w:r w:rsidRPr="002F6948">
        <w:rPr>
          <w:rFonts w:hint="eastAsia"/>
        </w:rPr>
        <w:t>之间的边缘特征，</w:t>
      </w:r>
      <w:r w:rsidRPr="002F6948">
        <w:t>ko</w:t>
      </w:r>
      <w:r w:rsidRPr="002F6948">
        <w:rPr>
          <w:rFonts w:hint="eastAsia"/>
        </w:rPr>
        <w:t>（·）</w:t>
      </w:r>
      <w:r w:rsidRPr="002F6948">
        <w:t xml:space="preserve"> </w:t>
      </w:r>
      <w:r w:rsidRPr="002F6948">
        <w:rPr>
          <w:rFonts w:hint="eastAsia"/>
        </w:rPr>
        <w:t>是将特征映射到核矩阵的</w:t>
      </w:r>
      <w:r w:rsidRPr="002F6948">
        <w:t xml:space="preserve"> MLP</w:t>
      </w:r>
      <w:r w:rsidRPr="002F6948">
        <w:rPr>
          <w:rFonts w:hint="eastAsia"/>
        </w:rPr>
        <w:t>。我们遵循</w:t>
      </w:r>
      <w:r w:rsidRPr="002F6948">
        <w:t>New IEConv</w:t>
      </w:r>
      <w:r w:rsidRPr="002F6948">
        <w:rPr>
          <w:rFonts w:hint="eastAsia"/>
        </w:rPr>
        <w:t>，它采用了</w:t>
      </w:r>
      <w:r w:rsidRPr="002F6948">
        <w:t>Ingraham</w:t>
      </w:r>
      <w:r w:rsidRPr="002F6948">
        <w:rPr>
          <w:rFonts w:hint="eastAsia"/>
        </w:rPr>
        <w:t>等人（</w:t>
      </w:r>
      <w:r w:rsidRPr="002F6948">
        <w:t>2019</w:t>
      </w:r>
      <w:r w:rsidRPr="002F6948">
        <w:rPr>
          <w:rFonts w:hint="eastAsia"/>
        </w:rPr>
        <w:t>）中提出的三个相对位置特征，并通过额外的输入函数进一步增强了它们，而不是原始</w:t>
      </w:r>
      <w:r w:rsidRPr="002F6948">
        <w:t>IEConv</w:t>
      </w:r>
      <w:r w:rsidRPr="002F6948">
        <w:rPr>
          <w:rFonts w:hint="eastAsia"/>
        </w:rPr>
        <w:t>层中的内在距离和外在距离。我们的目标是将这一层应用于我们构建的蛋</w:t>
      </w:r>
      <w:r w:rsidRPr="002F6948">
        <w:rPr>
          <w:rFonts w:hint="eastAsia"/>
        </w:rPr>
        <w:lastRenderedPageBreak/>
        <w:t>白质残基图，而不是原始论文中的半径图。因此，我们只需删除设置中动态变化的接收字段，池化层和平滑技巧。</w:t>
      </w:r>
    </w:p>
    <w:p w:rsidR="00AA0E6F" w:rsidRDefault="00680F5F">
      <w:pPr>
        <w:spacing w:after="88"/>
        <w:ind w:left="2" w:right="15"/>
      </w:pPr>
      <w:r>
        <w:t xml:space="preserve">Combine IEConv with GearNet. Our model is very flexible to incorporate other message passing layers. To incorporate IEConv layers, we just use our graph and hidden representations as input and replace the update equation Eq. </w:t>
      </w:r>
      <w:r>
        <w:rPr>
          <w:color w:val="001473"/>
        </w:rPr>
        <w:t xml:space="preserve">4 </w:t>
      </w:r>
      <w:r>
        <w:t>with</w:t>
      </w:r>
    </w:p>
    <w:p w:rsidR="002F6948" w:rsidRDefault="002F6948">
      <w:pPr>
        <w:spacing w:after="88"/>
        <w:ind w:left="2" w:right="15"/>
      </w:pPr>
      <w:r w:rsidRPr="002F6948">
        <w:rPr>
          <w:rFonts w:hint="eastAsia"/>
        </w:rPr>
        <w:t>将</w:t>
      </w:r>
      <w:r w:rsidRPr="002F6948">
        <w:t>IEConv</w:t>
      </w:r>
      <w:r w:rsidRPr="002F6948">
        <w:rPr>
          <w:rFonts w:hint="eastAsia"/>
        </w:rPr>
        <w:t>与齿轮网相结合。我们的模型非常灵活地合并其他消息传递层。要合并</w:t>
      </w:r>
      <w:r w:rsidRPr="002F6948">
        <w:t>IEConv</w:t>
      </w:r>
      <w:r w:rsidRPr="002F6948">
        <w:rPr>
          <w:rFonts w:hint="eastAsia"/>
        </w:rPr>
        <w:t>层，我们只需使用我们的图形和隐藏表示作为输入，并将更新方程方程</w:t>
      </w:r>
      <w:r w:rsidRPr="002F6948">
        <w:t>4</w:t>
      </w:r>
      <w:r w:rsidRPr="002F6948">
        <w:rPr>
          <w:rFonts w:hint="eastAsia"/>
        </w:rPr>
        <w:t>替换为</w:t>
      </w:r>
    </w:p>
    <w:p w:rsidR="00AA0E6F" w:rsidRDefault="00680F5F">
      <w:pPr>
        <w:tabs>
          <w:tab w:val="center" w:pos="2347"/>
          <w:tab w:val="right" w:pos="4720"/>
        </w:tabs>
        <w:spacing w:after="206" w:line="265" w:lineRule="auto"/>
        <w:ind w:left="0" w:right="0" w:firstLine="0"/>
        <w:jc w:val="left"/>
      </w:pPr>
      <w:r>
        <w:rPr>
          <w:sz w:val="22"/>
        </w:rPr>
        <w:tab/>
      </w:r>
      <w:r>
        <w:rPr>
          <w:noProof/>
        </w:rPr>
        <w:drawing>
          <wp:inline distT="0" distB="0" distL="0" distR="0">
            <wp:extent cx="822960" cy="170688"/>
            <wp:effectExtent l="0" t="0" r="0" b="0"/>
            <wp:docPr id="53496" name="Picture 53496"/>
            <wp:cNvGraphicFramePr/>
            <a:graphic xmlns:a="http://schemas.openxmlformats.org/drawingml/2006/main">
              <a:graphicData uri="http://schemas.openxmlformats.org/drawingml/2006/picture">
                <pic:pic xmlns:pic="http://schemas.openxmlformats.org/drawingml/2006/picture">
                  <pic:nvPicPr>
                    <pic:cNvPr id="53496" name="Picture 53496"/>
                    <pic:cNvPicPr/>
                  </pic:nvPicPr>
                  <pic:blipFill>
                    <a:blip r:embed="rId34"/>
                    <a:stretch>
                      <a:fillRect/>
                    </a:stretch>
                  </pic:blipFill>
                  <pic:spPr>
                    <a:xfrm>
                      <a:off x="0" y="0"/>
                      <a:ext cx="822960" cy="170688"/>
                    </a:xfrm>
                    <a:prstGeom prst="rect">
                      <a:avLst/>
                    </a:prstGeom>
                  </pic:spPr>
                </pic:pic>
              </a:graphicData>
            </a:graphic>
          </wp:inline>
        </w:drawing>
      </w:r>
      <w:r>
        <w:t xml:space="preserve"> Dropout</w:t>
      </w:r>
      <w:r>
        <w:rPr>
          <w:noProof/>
        </w:rPr>
        <w:drawing>
          <wp:inline distT="0" distB="0" distL="0" distR="0">
            <wp:extent cx="673608" cy="237744"/>
            <wp:effectExtent l="0" t="0" r="0" b="0"/>
            <wp:docPr id="53495" name="Picture 53495"/>
            <wp:cNvGraphicFramePr/>
            <a:graphic xmlns:a="http://schemas.openxmlformats.org/drawingml/2006/main">
              <a:graphicData uri="http://schemas.openxmlformats.org/drawingml/2006/picture">
                <pic:pic xmlns:pic="http://schemas.openxmlformats.org/drawingml/2006/picture">
                  <pic:nvPicPr>
                    <pic:cNvPr id="53495" name="Picture 53495"/>
                    <pic:cNvPicPr/>
                  </pic:nvPicPr>
                  <pic:blipFill>
                    <a:blip r:embed="rId35"/>
                    <a:stretch>
                      <a:fillRect/>
                    </a:stretch>
                  </pic:blipFill>
                  <pic:spPr>
                    <a:xfrm>
                      <a:off x="0" y="0"/>
                      <a:ext cx="673608" cy="23774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(9)</w:t>
      </w:r>
    </w:p>
    <w:p w:rsidR="00AA0E6F" w:rsidRDefault="00680F5F">
      <w:pPr>
        <w:pStyle w:val="1"/>
        <w:ind w:right="0"/>
      </w:pPr>
      <w:r>
        <w:t>D. Augmentations in Multiview Contrast</w:t>
      </w:r>
      <w:r w:rsidR="002F6948" w:rsidRPr="002F6948">
        <w:rPr>
          <w:rFonts w:ascii="宋体" w:eastAsia="宋体" w:hAnsi="宋体" w:cs="宋体" w:hint="eastAsia"/>
        </w:rPr>
        <w:t>多视图对比度中的增强</w:t>
      </w:r>
    </w:p>
    <w:p w:rsidR="00AA0E6F" w:rsidRDefault="00680F5F">
      <w:pPr>
        <w:spacing w:after="326"/>
        <w:ind w:left="2" w:right="15"/>
      </w:pPr>
      <w:r>
        <w:t xml:space="preserve">For multiview contrastive learning methods, we propose two cropping functions and two transformation functions to generate different views of proteins. Here we illustrate these augmentation functions in Fig. </w:t>
      </w:r>
      <w:r>
        <w:rPr>
          <w:color w:val="001473"/>
        </w:rPr>
        <w:t>4</w:t>
      </w:r>
      <w:r>
        <w:t>.</w:t>
      </w:r>
    </w:p>
    <w:p w:rsidR="002F6948" w:rsidRDefault="002F6948">
      <w:pPr>
        <w:spacing w:after="326"/>
        <w:ind w:left="2" w:right="15"/>
      </w:pPr>
      <w:r w:rsidRPr="002F6948">
        <w:rPr>
          <w:rFonts w:hint="eastAsia"/>
        </w:rPr>
        <w:t>对于多视图对比学习方法，我们提出了两个裁剪函数和两个转换函数来生成蛋白质的不同视图。在这里，我们在图</w:t>
      </w:r>
      <w:r w:rsidRPr="002F6948">
        <w:t xml:space="preserve"> 4 </w:t>
      </w:r>
      <w:r w:rsidRPr="002F6948">
        <w:rPr>
          <w:rFonts w:hint="eastAsia"/>
        </w:rPr>
        <w:t>中说明了这些增强函数。</w:t>
      </w:r>
    </w:p>
    <w:p w:rsidR="00AA0E6F" w:rsidRDefault="00680F5F">
      <w:pPr>
        <w:pStyle w:val="1"/>
        <w:ind w:right="0"/>
      </w:pPr>
      <w:r>
        <w:t>E. Experimental Details</w:t>
      </w:r>
      <w:r w:rsidR="002F6948">
        <w:t>实验细节</w:t>
      </w:r>
    </w:p>
    <w:p w:rsidR="00AA0E6F" w:rsidRDefault="00680F5F">
      <w:pPr>
        <w:spacing w:after="122"/>
        <w:ind w:left="10" w:right="62" w:hanging="10"/>
        <w:jc w:val="left"/>
      </w:pPr>
      <w:r>
        <w:t>E.1. Dataset Statistics</w:t>
      </w:r>
      <w:r w:rsidR="00164A56">
        <w:t>数据集统计</w:t>
      </w:r>
    </w:p>
    <w:p w:rsidR="00AA0E6F" w:rsidRDefault="00680F5F">
      <w:pPr>
        <w:spacing w:after="262"/>
        <w:ind w:left="2" w:right="15"/>
      </w:pPr>
      <w:r>
        <w:t xml:space="preserve">Dataset statistics of our four downstream tasks are summarized in Table </w:t>
      </w:r>
      <w:r>
        <w:rPr>
          <w:color w:val="001473"/>
        </w:rPr>
        <w:t>4</w:t>
      </w:r>
      <w:r>
        <w:t>. More details are introduced as follows.</w:t>
      </w:r>
    </w:p>
    <w:p w:rsidR="00164A56" w:rsidRDefault="00164A56">
      <w:pPr>
        <w:spacing w:after="262"/>
        <w:ind w:left="2" w:right="15"/>
      </w:pPr>
      <w:r w:rsidRPr="00164A56">
        <w:rPr>
          <w:rFonts w:hint="eastAsia"/>
        </w:rPr>
        <w:t>表</w:t>
      </w:r>
      <w:r w:rsidRPr="00164A56">
        <w:t xml:space="preserve"> 4 </w:t>
      </w:r>
      <w:r w:rsidRPr="00164A56">
        <w:rPr>
          <w:rFonts w:hint="eastAsia"/>
        </w:rPr>
        <w:t>总结了我们四个下游任务的数据集统计数据。更多细节介绍如下。</w:t>
      </w:r>
    </w:p>
    <w:tbl>
      <w:tblPr>
        <w:tblStyle w:val="TableGrid"/>
        <w:tblpPr w:vertAnchor="text" w:horzAnchor="margin" w:tblpY="1376"/>
        <w:tblOverlap w:val="never"/>
        <w:tblW w:w="9755" w:type="dxa"/>
        <w:tblInd w:w="0" w:type="dxa"/>
        <w:tblLook w:val="04A0" w:firstRow="1" w:lastRow="0" w:firstColumn="1" w:lastColumn="0" w:noHBand="0" w:noVBand="1"/>
      </w:tblPr>
      <w:tblGrid>
        <w:gridCol w:w="9755"/>
      </w:tblGrid>
      <w:tr w:rsidR="00AA0E6F">
        <w:trPr>
          <w:trHeight w:val="1135"/>
        </w:trPr>
        <w:tc>
          <w:tcPr>
            <w:tcW w:w="9762" w:type="dxa"/>
            <w:tcBorders>
              <w:top w:val="nil"/>
              <w:left w:val="nil"/>
              <w:bottom w:val="nil"/>
              <w:right w:val="nil"/>
            </w:tcBorders>
            <w:vAlign w:val="bottom"/>
          </w:tcPr>
          <w:p w:rsidR="00AA0E6F" w:rsidRDefault="00680F5F">
            <w:pPr>
              <w:spacing w:after="232" w:line="259" w:lineRule="auto"/>
              <w:ind w:left="972" w:right="0" w:firstLine="0"/>
              <w:jc w:val="left"/>
            </w:pPr>
            <w:r>
              <w:rPr>
                <w:noProof/>
              </w:rPr>
              <w:drawing>
                <wp:inline distT="0" distB="0" distL="0" distR="0">
                  <wp:extent cx="4937677" cy="2776750"/>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36"/>
                          <a:stretch>
                            <a:fillRect/>
                          </a:stretch>
                        </pic:blipFill>
                        <pic:spPr>
                          <a:xfrm>
                            <a:off x="0" y="0"/>
                            <a:ext cx="4937677" cy="2776750"/>
                          </a:xfrm>
                          <a:prstGeom prst="rect">
                            <a:avLst/>
                          </a:prstGeom>
                        </pic:spPr>
                      </pic:pic>
                    </a:graphicData>
                  </a:graphic>
                </wp:inline>
              </w:drawing>
            </w:r>
          </w:p>
          <w:p w:rsidR="00AA0E6F" w:rsidRDefault="00680F5F">
            <w:pPr>
              <w:spacing w:after="27" w:line="236" w:lineRule="auto"/>
              <w:ind w:left="0" w:right="35" w:firstLine="0"/>
            </w:pPr>
            <w:r>
              <w:lastRenderedPageBreak/>
              <w:t>Figure 4: Illustration of four different augmentation functions. First, we randomly apply one of the two cropping functions shown in the figure. For subsequence, we randomly sample a consecutive segment of the protein (2-7 in this case) and take the corresponding subgraph. For subspace, we first sample a center residue (4 in this case) and then sample all residues</w:t>
            </w:r>
          </w:p>
          <w:p w:rsidR="00164A56" w:rsidRDefault="00164A56">
            <w:pPr>
              <w:spacing w:after="27" w:line="236" w:lineRule="auto"/>
              <w:ind w:left="0" w:right="35" w:firstLine="0"/>
            </w:pPr>
            <w:r w:rsidRPr="00164A56">
              <w:rPr>
                <w:rFonts w:hint="eastAsia"/>
              </w:rPr>
              <w:t>图</w:t>
            </w:r>
            <w:r w:rsidRPr="00164A56">
              <w:t xml:space="preserve"> 4</w:t>
            </w:r>
            <w:r w:rsidRPr="00164A56">
              <w:rPr>
                <w:rFonts w:hint="eastAsia"/>
              </w:rPr>
              <w:t>：四种不同增强函数的图示。首先，我们随机应用图中所示的两个裁剪函数之一。对于亚序列，我们随机采样蛋白质的连续片段（在本例中为</w:t>
            </w:r>
            <w:r w:rsidRPr="00164A56">
              <w:t>2-7</w:t>
            </w:r>
            <w:r w:rsidRPr="00164A56">
              <w:rPr>
                <w:rFonts w:hint="eastAsia"/>
              </w:rPr>
              <w:t>）并获取相应的子图。对于子空间，我们首先对中心残基（在本例中为</w:t>
            </w:r>
            <w:r w:rsidRPr="00164A56">
              <w:t>4</w:t>
            </w:r>
            <w:r w:rsidRPr="00164A56">
              <w:rPr>
                <w:rFonts w:hint="eastAsia"/>
              </w:rPr>
              <w:t>个）进行采样，然后对所有残差进行取样</w:t>
            </w:r>
          </w:p>
          <w:p w:rsidR="00AA0E6F" w:rsidRDefault="00680F5F">
            <w:pPr>
              <w:spacing w:after="0" w:line="259" w:lineRule="auto"/>
              <w:ind w:left="0" w:right="0" w:hanging="7"/>
            </w:pPr>
            <w:r>
              <w:t xml:space="preserve">within a distance threshold </w:t>
            </w:r>
            <w:r>
              <w:rPr>
                <w:rFonts w:ascii="Cambria" w:eastAsia="Cambria" w:hAnsi="Cambria" w:cs="Cambria"/>
                <w:i/>
              </w:rPr>
              <w:t>r</w:t>
            </w:r>
            <w:r>
              <w:t>. Then, a random transformation function will be applied on the output subgraph in the last step. For identity, we directly return the graph without transformation while for random edge masking, we randomly remove a</w:t>
            </w:r>
          </w:p>
          <w:p w:rsidR="00164A56" w:rsidRDefault="00164A56">
            <w:pPr>
              <w:spacing w:after="0" w:line="259" w:lineRule="auto"/>
              <w:ind w:left="0" w:right="0" w:hanging="7"/>
            </w:pPr>
            <w:r w:rsidRPr="00164A56">
              <w:rPr>
                <w:rFonts w:hint="eastAsia"/>
              </w:rPr>
              <w:t>在距离阈值</w:t>
            </w:r>
            <w:r w:rsidRPr="00164A56">
              <w:t xml:space="preserve"> r </w:t>
            </w:r>
            <w:r w:rsidRPr="00164A56">
              <w:rPr>
                <w:rFonts w:hint="eastAsia"/>
              </w:rPr>
              <w:t>内。然后，在最后一步中，将在输出子图上应用随机变换函数。对于恒等式，我们直接返回图形而不进行转换，而对于随机边缘掩码，我们随机删除</w:t>
            </w:r>
          </w:p>
        </w:tc>
      </w:tr>
    </w:tbl>
    <w:p w:rsidR="00AA0E6F" w:rsidRDefault="00680F5F">
      <w:pPr>
        <w:spacing w:after="372"/>
        <w:ind w:left="2" w:right="15"/>
      </w:pPr>
      <w:r>
        <w:lastRenderedPageBreak/>
        <w:t>Enzyme Commission and Gene Ontology. Following DeepFRI (</w:t>
      </w:r>
      <w:r>
        <w:rPr>
          <w:color w:val="001473"/>
        </w:rPr>
        <w:t xml:space="preserve">Gligorijevic et al.´ </w:t>
      </w:r>
      <w:r>
        <w:t xml:space="preserve">, </w:t>
      </w:r>
      <w:r>
        <w:rPr>
          <w:color w:val="001473"/>
        </w:rPr>
        <w:t>2021</w:t>
      </w:r>
      <w:r>
        <w:t>), the EC numbers are selected from the third and fourth levels of the EC tree, forming 538 binary classification tasks, while the GO terms with at least 50 and no more than 5000 training samples are selected. The non-redundant sets are partitioned into fixed ratio of edges from the graph.</w:t>
      </w:r>
    </w:p>
    <w:p w:rsidR="00164A56" w:rsidRDefault="00164A56">
      <w:pPr>
        <w:spacing w:after="372"/>
        <w:ind w:left="2" w:right="15"/>
      </w:pPr>
      <w:r w:rsidRPr="00164A56">
        <w:rPr>
          <w:rFonts w:hint="eastAsia"/>
        </w:rPr>
        <w:t>酶委员会和基因本体论。在</w:t>
      </w:r>
      <w:r w:rsidRPr="00164A56">
        <w:t>DeepFRI</w:t>
      </w:r>
      <w:r w:rsidRPr="00164A56">
        <w:rPr>
          <w:rFonts w:hint="eastAsia"/>
        </w:rPr>
        <w:t>（</w:t>
      </w:r>
      <w:r w:rsidRPr="00164A56">
        <w:t>Gligorijevic</w:t>
      </w:r>
      <w:r w:rsidRPr="00164A56">
        <w:rPr>
          <w:rFonts w:hint="eastAsia"/>
        </w:rPr>
        <w:t>等人，</w:t>
      </w:r>
      <w:r w:rsidRPr="00164A56">
        <w:t>2021</w:t>
      </w:r>
      <w:r w:rsidRPr="00164A56">
        <w:rPr>
          <w:rFonts w:hint="eastAsia"/>
        </w:rPr>
        <w:t>）之后，从</w:t>
      </w:r>
      <w:r w:rsidRPr="00164A56">
        <w:t>EC</w:t>
      </w:r>
      <w:r w:rsidRPr="00164A56">
        <w:rPr>
          <w:rFonts w:hint="eastAsia"/>
        </w:rPr>
        <w:t>树的第三和第四级中选择</w:t>
      </w:r>
      <w:r w:rsidRPr="00164A56">
        <w:t>EC</w:t>
      </w:r>
      <w:r w:rsidRPr="00164A56">
        <w:rPr>
          <w:rFonts w:hint="eastAsia"/>
        </w:rPr>
        <w:t>编号，形成</w:t>
      </w:r>
      <w:r w:rsidRPr="00164A56">
        <w:t>538</w:t>
      </w:r>
      <w:r w:rsidRPr="00164A56">
        <w:rPr>
          <w:rFonts w:hint="eastAsia"/>
        </w:rPr>
        <w:t>个二元分类任务，而</w:t>
      </w:r>
      <w:r w:rsidRPr="00164A56">
        <w:t>GO</w:t>
      </w:r>
      <w:r w:rsidRPr="00164A56">
        <w:rPr>
          <w:rFonts w:hint="eastAsia"/>
        </w:rPr>
        <w:t>术语至少选择</w:t>
      </w:r>
      <w:r w:rsidRPr="00164A56">
        <w:t>50</w:t>
      </w:r>
      <w:r w:rsidRPr="00164A56">
        <w:rPr>
          <w:rFonts w:hint="eastAsia"/>
        </w:rPr>
        <w:t>个和不超过</w:t>
      </w:r>
      <w:r w:rsidRPr="00164A56">
        <w:t>5000</w:t>
      </w:r>
      <w:r w:rsidRPr="00164A56">
        <w:rPr>
          <w:rFonts w:hint="eastAsia"/>
        </w:rPr>
        <w:t>个训练样本。非冗余集从图中划分为固定比例的边。</w:t>
      </w:r>
    </w:p>
    <w:p w:rsidR="00AA0E6F" w:rsidRDefault="00680F5F">
      <w:pPr>
        <w:spacing w:after="1" w:line="261" w:lineRule="auto"/>
        <w:ind w:left="10" w:right="24" w:hanging="10"/>
        <w:jc w:val="center"/>
      </w:pPr>
      <w:r>
        <w:t>Table 4: Dataset statistics for downstream tasks.</w:t>
      </w:r>
    </w:p>
    <w:tbl>
      <w:tblPr>
        <w:tblStyle w:val="TableGrid"/>
        <w:tblW w:w="4680" w:type="dxa"/>
        <w:tblInd w:w="15" w:type="dxa"/>
        <w:tblCellMar>
          <w:top w:w="23" w:type="dxa"/>
          <w:bottom w:w="23" w:type="dxa"/>
          <w:right w:w="96" w:type="dxa"/>
        </w:tblCellMar>
        <w:tblLook w:val="04A0" w:firstRow="1" w:lastRow="0" w:firstColumn="1" w:lastColumn="0" w:noHBand="0" w:noVBand="1"/>
      </w:tblPr>
      <w:tblGrid>
        <w:gridCol w:w="2484"/>
        <w:gridCol w:w="689"/>
        <w:gridCol w:w="1014"/>
        <w:gridCol w:w="493"/>
      </w:tblGrid>
      <w:tr w:rsidR="00AA0E6F">
        <w:trPr>
          <w:trHeight w:val="465"/>
        </w:trPr>
        <w:tc>
          <w:tcPr>
            <w:tcW w:w="2484" w:type="dxa"/>
            <w:tcBorders>
              <w:top w:val="single" w:sz="5" w:space="0" w:color="000000"/>
              <w:left w:val="nil"/>
              <w:bottom w:val="single" w:sz="3" w:space="0" w:color="000000"/>
              <w:right w:val="nil"/>
            </w:tcBorders>
            <w:vAlign w:val="center"/>
          </w:tcPr>
          <w:p w:rsidR="00AA0E6F" w:rsidRDefault="00680F5F">
            <w:pPr>
              <w:spacing w:after="0" w:line="259" w:lineRule="auto"/>
              <w:ind w:left="96" w:right="0" w:firstLine="0"/>
              <w:jc w:val="left"/>
            </w:pPr>
            <w:r>
              <w:rPr>
                <w:sz w:val="16"/>
              </w:rPr>
              <w:t>Dataset</w:t>
            </w:r>
          </w:p>
        </w:tc>
        <w:tc>
          <w:tcPr>
            <w:tcW w:w="689" w:type="dxa"/>
            <w:tcBorders>
              <w:top w:val="single" w:sz="5" w:space="0" w:color="000000"/>
              <w:left w:val="nil"/>
              <w:bottom w:val="single" w:sz="3" w:space="0" w:color="000000"/>
              <w:right w:val="nil"/>
            </w:tcBorders>
            <w:vAlign w:val="bottom"/>
          </w:tcPr>
          <w:p w:rsidR="00AA0E6F" w:rsidRDefault="00680F5F">
            <w:pPr>
              <w:spacing w:after="0" w:line="259" w:lineRule="auto"/>
              <w:ind w:left="0" w:right="0" w:firstLine="0"/>
              <w:jc w:val="left"/>
            </w:pPr>
            <w:r>
              <w:rPr>
                <w:sz w:val="16"/>
              </w:rPr>
              <w:t># Train</w:t>
            </w:r>
          </w:p>
        </w:tc>
        <w:tc>
          <w:tcPr>
            <w:tcW w:w="1014" w:type="dxa"/>
            <w:tcBorders>
              <w:top w:val="single" w:sz="5" w:space="0" w:color="000000"/>
              <w:left w:val="nil"/>
              <w:bottom w:val="single" w:sz="3" w:space="0" w:color="000000"/>
              <w:right w:val="nil"/>
            </w:tcBorders>
          </w:tcPr>
          <w:p w:rsidR="00AA0E6F" w:rsidRDefault="00680F5F">
            <w:pPr>
              <w:spacing w:after="0" w:line="259" w:lineRule="auto"/>
              <w:ind w:left="19" w:right="0" w:firstLine="0"/>
              <w:jc w:val="left"/>
            </w:pPr>
            <w:r>
              <w:rPr>
                <w:sz w:val="16"/>
              </w:rPr>
              <w:t># Proteins</w:t>
            </w:r>
          </w:p>
          <w:p w:rsidR="00AA0E6F" w:rsidRDefault="00680F5F">
            <w:pPr>
              <w:spacing w:after="0" w:line="259" w:lineRule="auto"/>
              <w:ind w:left="0" w:right="0" w:firstLine="0"/>
              <w:jc w:val="left"/>
            </w:pPr>
            <w:r>
              <w:rPr>
                <w:sz w:val="16"/>
              </w:rPr>
              <w:t># Validation</w:t>
            </w:r>
          </w:p>
        </w:tc>
        <w:tc>
          <w:tcPr>
            <w:tcW w:w="493" w:type="dxa"/>
            <w:tcBorders>
              <w:top w:val="single" w:sz="5" w:space="0" w:color="000000"/>
              <w:left w:val="nil"/>
              <w:bottom w:val="single" w:sz="3" w:space="0" w:color="000000"/>
              <w:right w:val="nil"/>
            </w:tcBorders>
            <w:vAlign w:val="bottom"/>
          </w:tcPr>
          <w:p w:rsidR="00AA0E6F" w:rsidRDefault="00680F5F">
            <w:pPr>
              <w:spacing w:after="0" w:line="259" w:lineRule="auto"/>
              <w:ind w:left="0" w:right="0" w:firstLine="0"/>
              <w:jc w:val="left"/>
            </w:pPr>
            <w:r>
              <w:rPr>
                <w:sz w:val="16"/>
              </w:rPr>
              <w:t># Test</w:t>
            </w:r>
          </w:p>
        </w:tc>
      </w:tr>
      <w:tr w:rsidR="00AA0E6F">
        <w:trPr>
          <w:trHeight w:val="240"/>
        </w:trPr>
        <w:tc>
          <w:tcPr>
            <w:tcW w:w="2484" w:type="dxa"/>
            <w:tcBorders>
              <w:top w:val="single" w:sz="3" w:space="0" w:color="000000"/>
              <w:left w:val="nil"/>
              <w:bottom w:val="nil"/>
              <w:right w:val="nil"/>
            </w:tcBorders>
          </w:tcPr>
          <w:p w:rsidR="00AA0E6F" w:rsidRDefault="00680F5F">
            <w:pPr>
              <w:spacing w:after="0" w:line="259" w:lineRule="auto"/>
              <w:ind w:left="96" w:right="0" w:firstLine="0"/>
              <w:jc w:val="left"/>
            </w:pPr>
            <w:r>
              <w:rPr>
                <w:sz w:val="16"/>
              </w:rPr>
              <w:t>Enzyme Commission</w:t>
            </w:r>
          </w:p>
        </w:tc>
        <w:tc>
          <w:tcPr>
            <w:tcW w:w="689" w:type="dxa"/>
            <w:tcBorders>
              <w:top w:val="single" w:sz="3" w:space="0" w:color="000000"/>
              <w:left w:val="nil"/>
              <w:bottom w:val="nil"/>
              <w:right w:val="nil"/>
            </w:tcBorders>
          </w:tcPr>
          <w:p w:rsidR="00AA0E6F" w:rsidRDefault="00680F5F">
            <w:pPr>
              <w:spacing w:after="0" w:line="259" w:lineRule="auto"/>
              <w:ind w:left="30" w:right="0" w:firstLine="0"/>
              <w:jc w:val="left"/>
            </w:pPr>
            <w:r>
              <w:rPr>
                <w:sz w:val="16"/>
              </w:rPr>
              <w:t>15,550</w:t>
            </w:r>
          </w:p>
        </w:tc>
        <w:tc>
          <w:tcPr>
            <w:tcW w:w="1014" w:type="dxa"/>
            <w:tcBorders>
              <w:top w:val="single" w:sz="3" w:space="0" w:color="000000"/>
              <w:left w:val="nil"/>
              <w:bottom w:val="nil"/>
              <w:right w:val="nil"/>
            </w:tcBorders>
          </w:tcPr>
          <w:p w:rsidR="00AA0E6F" w:rsidRDefault="00680F5F">
            <w:pPr>
              <w:spacing w:after="0" w:line="259" w:lineRule="auto"/>
              <w:ind w:left="232" w:right="0" w:firstLine="0"/>
              <w:jc w:val="left"/>
            </w:pPr>
            <w:r>
              <w:rPr>
                <w:sz w:val="16"/>
              </w:rPr>
              <w:t>1,729</w:t>
            </w:r>
          </w:p>
        </w:tc>
        <w:tc>
          <w:tcPr>
            <w:tcW w:w="493" w:type="dxa"/>
            <w:tcBorders>
              <w:top w:val="single" w:sz="3" w:space="0" w:color="000000"/>
              <w:left w:val="nil"/>
              <w:bottom w:val="nil"/>
              <w:right w:val="nil"/>
            </w:tcBorders>
          </w:tcPr>
          <w:p w:rsidR="00AA0E6F" w:rsidRDefault="00680F5F">
            <w:pPr>
              <w:spacing w:after="0" w:line="259" w:lineRule="auto"/>
              <w:ind w:left="19" w:right="0" w:firstLine="0"/>
              <w:jc w:val="left"/>
            </w:pPr>
            <w:r>
              <w:rPr>
                <w:sz w:val="16"/>
              </w:rPr>
              <w:t>1,919</w:t>
            </w:r>
          </w:p>
        </w:tc>
      </w:tr>
      <w:tr w:rsidR="00AA0E6F">
        <w:trPr>
          <w:trHeight w:val="191"/>
        </w:trPr>
        <w:tc>
          <w:tcPr>
            <w:tcW w:w="2484" w:type="dxa"/>
            <w:tcBorders>
              <w:top w:val="nil"/>
              <w:left w:val="nil"/>
              <w:bottom w:val="nil"/>
              <w:right w:val="nil"/>
            </w:tcBorders>
          </w:tcPr>
          <w:p w:rsidR="00AA0E6F" w:rsidRDefault="00680F5F">
            <w:pPr>
              <w:spacing w:after="0" w:line="259" w:lineRule="auto"/>
              <w:ind w:left="96" w:right="0" w:firstLine="0"/>
              <w:jc w:val="left"/>
            </w:pPr>
            <w:r>
              <w:rPr>
                <w:sz w:val="16"/>
              </w:rPr>
              <w:t>Gene Ontology</w:t>
            </w:r>
          </w:p>
        </w:tc>
        <w:tc>
          <w:tcPr>
            <w:tcW w:w="689" w:type="dxa"/>
            <w:tcBorders>
              <w:top w:val="nil"/>
              <w:left w:val="nil"/>
              <w:bottom w:val="nil"/>
              <w:right w:val="nil"/>
            </w:tcBorders>
          </w:tcPr>
          <w:p w:rsidR="00AA0E6F" w:rsidRDefault="00680F5F">
            <w:pPr>
              <w:spacing w:after="0" w:line="259" w:lineRule="auto"/>
              <w:ind w:left="30" w:right="0" w:firstLine="0"/>
              <w:jc w:val="left"/>
            </w:pPr>
            <w:r>
              <w:rPr>
                <w:sz w:val="16"/>
              </w:rPr>
              <w:t>29,898</w:t>
            </w:r>
          </w:p>
        </w:tc>
        <w:tc>
          <w:tcPr>
            <w:tcW w:w="1014" w:type="dxa"/>
            <w:tcBorders>
              <w:top w:val="nil"/>
              <w:left w:val="nil"/>
              <w:bottom w:val="nil"/>
              <w:right w:val="nil"/>
            </w:tcBorders>
          </w:tcPr>
          <w:p w:rsidR="00AA0E6F" w:rsidRDefault="00680F5F">
            <w:pPr>
              <w:spacing w:after="0" w:line="259" w:lineRule="auto"/>
              <w:ind w:left="232" w:right="0" w:firstLine="0"/>
              <w:jc w:val="left"/>
            </w:pPr>
            <w:r>
              <w:rPr>
                <w:sz w:val="16"/>
              </w:rPr>
              <w:t>3,322</w:t>
            </w:r>
          </w:p>
        </w:tc>
        <w:tc>
          <w:tcPr>
            <w:tcW w:w="493" w:type="dxa"/>
            <w:tcBorders>
              <w:top w:val="nil"/>
              <w:left w:val="nil"/>
              <w:bottom w:val="nil"/>
              <w:right w:val="nil"/>
            </w:tcBorders>
          </w:tcPr>
          <w:p w:rsidR="00AA0E6F" w:rsidRDefault="00680F5F">
            <w:pPr>
              <w:spacing w:after="0" w:line="259" w:lineRule="auto"/>
              <w:ind w:left="19" w:right="0" w:firstLine="0"/>
              <w:jc w:val="left"/>
            </w:pPr>
            <w:r>
              <w:rPr>
                <w:sz w:val="16"/>
              </w:rPr>
              <w:t>3,415</w:t>
            </w:r>
          </w:p>
        </w:tc>
      </w:tr>
      <w:tr w:rsidR="00AA0E6F">
        <w:trPr>
          <w:trHeight w:val="191"/>
        </w:trPr>
        <w:tc>
          <w:tcPr>
            <w:tcW w:w="2484" w:type="dxa"/>
            <w:tcBorders>
              <w:top w:val="nil"/>
              <w:left w:val="nil"/>
              <w:bottom w:val="nil"/>
              <w:right w:val="nil"/>
            </w:tcBorders>
          </w:tcPr>
          <w:p w:rsidR="00AA0E6F" w:rsidRDefault="00680F5F">
            <w:pPr>
              <w:spacing w:after="0" w:line="259" w:lineRule="auto"/>
              <w:ind w:left="96" w:right="0" w:firstLine="0"/>
              <w:jc w:val="left"/>
            </w:pPr>
            <w:r>
              <w:rPr>
                <w:sz w:val="16"/>
              </w:rPr>
              <w:t xml:space="preserve">Fold Classification - </w:t>
            </w:r>
            <w:r>
              <w:rPr>
                <w:i/>
                <w:sz w:val="16"/>
              </w:rPr>
              <w:t>Fold</w:t>
            </w:r>
          </w:p>
        </w:tc>
        <w:tc>
          <w:tcPr>
            <w:tcW w:w="689" w:type="dxa"/>
            <w:tcBorders>
              <w:top w:val="nil"/>
              <w:left w:val="nil"/>
              <w:bottom w:val="nil"/>
              <w:right w:val="nil"/>
            </w:tcBorders>
          </w:tcPr>
          <w:p w:rsidR="00AA0E6F" w:rsidRDefault="00680F5F">
            <w:pPr>
              <w:spacing w:after="0" w:line="259" w:lineRule="auto"/>
              <w:ind w:left="30" w:right="0" w:firstLine="0"/>
              <w:jc w:val="left"/>
            </w:pPr>
            <w:r>
              <w:rPr>
                <w:sz w:val="16"/>
              </w:rPr>
              <w:t>12,312</w:t>
            </w:r>
          </w:p>
        </w:tc>
        <w:tc>
          <w:tcPr>
            <w:tcW w:w="1014" w:type="dxa"/>
            <w:tcBorders>
              <w:top w:val="nil"/>
              <w:left w:val="nil"/>
              <w:bottom w:val="nil"/>
              <w:right w:val="nil"/>
            </w:tcBorders>
          </w:tcPr>
          <w:p w:rsidR="00AA0E6F" w:rsidRDefault="00680F5F">
            <w:pPr>
              <w:spacing w:after="0" w:line="259" w:lineRule="auto"/>
              <w:ind w:left="292" w:right="0" w:firstLine="0"/>
              <w:jc w:val="left"/>
            </w:pPr>
            <w:r>
              <w:rPr>
                <w:sz w:val="16"/>
              </w:rPr>
              <w:t>736</w:t>
            </w:r>
          </w:p>
        </w:tc>
        <w:tc>
          <w:tcPr>
            <w:tcW w:w="493" w:type="dxa"/>
            <w:tcBorders>
              <w:top w:val="nil"/>
              <w:left w:val="nil"/>
              <w:bottom w:val="nil"/>
              <w:right w:val="nil"/>
            </w:tcBorders>
          </w:tcPr>
          <w:p w:rsidR="00AA0E6F" w:rsidRDefault="00680F5F">
            <w:pPr>
              <w:spacing w:after="0" w:line="259" w:lineRule="auto"/>
              <w:ind w:left="79" w:right="0" w:firstLine="0"/>
              <w:jc w:val="left"/>
            </w:pPr>
            <w:r>
              <w:rPr>
                <w:sz w:val="16"/>
              </w:rPr>
              <w:t>718</w:t>
            </w:r>
          </w:p>
        </w:tc>
      </w:tr>
      <w:tr w:rsidR="00AA0E6F">
        <w:trPr>
          <w:trHeight w:val="191"/>
        </w:trPr>
        <w:tc>
          <w:tcPr>
            <w:tcW w:w="2484" w:type="dxa"/>
            <w:tcBorders>
              <w:top w:val="nil"/>
              <w:left w:val="nil"/>
              <w:bottom w:val="nil"/>
              <w:right w:val="nil"/>
            </w:tcBorders>
          </w:tcPr>
          <w:p w:rsidR="00AA0E6F" w:rsidRDefault="00680F5F">
            <w:pPr>
              <w:spacing w:after="0" w:line="259" w:lineRule="auto"/>
              <w:ind w:left="96" w:right="0" w:firstLine="0"/>
              <w:jc w:val="left"/>
            </w:pPr>
            <w:r>
              <w:rPr>
                <w:sz w:val="16"/>
              </w:rPr>
              <w:t xml:space="preserve">Fold Classification - </w:t>
            </w:r>
            <w:r>
              <w:rPr>
                <w:i/>
                <w:sz w:val="16"/>
              </w:rPr>
              <w:t>Superfamily</w:t>
            </w:r>
          </w:p>
        </w:tc>
        <w:tc>
          <w:tcPr>
            <w:tcW w:w="689" w:type="dxa"/>
            <w:tcBorders>
              <w:top w:val="nil"/>
              <w:left w:val="nil"/>
              <w:bottom w:val="nil"/>
              <w:right w:val="nil"/>
            </w:tcBorders>
          </w:tcPr>
          <w:p w:rsidR="00AA0E6F" w:rsidRDefault="00680F5F">
            <w:pPr>
              <w:spacing w:after="0" w:line="259" w:lineRule="auto"/>
              <w:ind w:left="30" w:right="0" w:firstLine="0"/>
              <w:jc w:val="left"/>
            </w:pPr>
            <w:r>
              <w:rPr>
                <w:sz w:val="16"/>
              </w:rPr>
              <w:t>12,312</w:t>
            </w:r>
          </w:p>
        </w:tc>
        <w:tc>
          <w:tcPr>
            <w:tcW w:w="1014" w:type="dxa"/>
            <w:tcBorders>
              <w:top w:val="nil"/>
              <w:left w:val="nil"/>
              <w:bottom w:val="nil"/>
              <w:right w:val="nil"/>
            </w:tcBorders>
          </w:tcPr>
          <w:p w:rsidR="00AA0E6F" w:rsidRDefault="00680F5F">
            <w:pPr>
              <w:spacing w:after="0" w:line="259" w:lineRule="auto"/>
              <w:ind w:left="292" w:right="0" w:firstLine="0"/>
              <w:jc w:val="left"/>
            </w:pPr>
            <w:r>
              <w:rPr>
                <w:sz w:val="16"/>
              </w:rPr>
              <w:t>736</w:t>
            </w:r>
          </w:p>
        </w:tc>
        <w:tc>
          <w:tcPr>
            <w:tcW w:w="493" w:type="dxa"/>
            <w:tcBorders>
              <w:top w:val="nil"/>
              <w:left w:val="nil"/>
              <w:bottom w:val="nil"/>
              <w:right w:val="nil"/>
            </w:tcBorders>
          </w:tcPr>
          <w:p w:rsidR="00AA0E6F" w:rsidRDefault="00680F5F">
            <w:pPr>
              <w:spacing w:after="0" w:line="259" w:lineRule="auto"/>
              <w:ind w:left="19" w:right="0" w:firstLine="0"/>
              <w:jc w:val="left"/>
            </w:pPr>
            <w:r>
              <w:rPr>
                <w:sz w:val="16"/>
              </w:rPr>
              <w:t>1,254</w:t>
            </w:r>
          </w:p>
        </w:tc>
      </w:tr>
      <w:tr w:rsidR="00AA0E6F">
        <w:trPr>
          <w:trHeight w:val="191"/>
        </w:trPr>
        <w:tc>
          <w:tcPr>
            <w:tcW w:w="2484" w:type="dxa"/>
            <w:tcBorders>
              <w:top w:val="nil"/>
              <w:left w:val="nil"/>
              <w:bottom w:val="nil"/>
              <w:right w:val="nil"/>
            </w:tcBorders>
          </w:tcPr>
          <w:p w:rsidR="00AA0E6F" w:rsidRDefault="00680F5F">
            <w:pPr>
              <w:spacing w:after="0" w:line="259" w:lineRule="auto"/>
              <w:ind w:left="96" w:right="0" w:firstLine="0"/>
              <w:jc w:val="left"/>
            </w:pPr>
            <w:r>
              <w:rPr>
                <w:sz w:val="16"/>
              </w:rPr>
              <w:t xml:space="preserve">Fold Classification - </w:t>
            </w:r>
            <w:r>
              <w:rPr>
                <w:i/>
                <w:sz w:val="16"/>
              </w:rPr>
              <w:t>Family</w:t>
            </w:r>
          </w:p>
        </w:tc>
        <w:tc>
          <w:tcPr>
            <w:tcW w:w="689" w:type="dxa"/>
            <w:tcBorders>
              <w:top w:val="nil"/>
              <w:left w:val="nil"/>
              <w:bottom w:val="nil"/>
              <w:right w:val="nil"/>
            </w:tcBorders>
          </w:tcPr>
          <w:p w:rsidR="00AA0E6F" w:rsidRDefault="00680F5F">
            <w:pPr>
              <w:spacing w:after="0" w:line="259" w:lineRule="auto"/>
              <w:ind w:left="30" w:right="0" w:firstLine="0"/>
              <w:jc w:val="left"/>
            </w:pPr>
            <w:r>
              <w:rPr>
                <w:sz w:val="16"/>
              </w:rPr>
              <w:t>12,312</w:t>
            </w:r>
          </w:p>
        </w:tc>
        <w:tc>
          <w:tcPr>
            <w:tcW w:w="1014" w:type="dxa"/>
            <w:tcBorders>
              <w:top w:val="nil"/>
              <w:left w:val="nil"/>
              <w:bottom w:val="nil"/>
              <w:right w:val="nil"/>
            </w:tcBorders>
          </w:tcPr>
          <w:p w:rsidR="00AA0E6F" w:rsidRDefault="00680F5F">
            <w:pPr>
              <w:spacing w:after="0" w:line="259" w:lineRule="auto"/>
              <w:ind w:left="292" w:right="0" w:firstLine="0"/>
              <w:jc w:val="left"/>
            </w:pPr>
            <w:r>
              <w:rPr>
                <w:sz w:val="16"/>
              </w:rPr>
              <w:t>736</w:t>
            </w:r>
          </w:p>
        </w:tc>
        <w:tc>
          <w:tcPr>
            <w:tcW w:w="493" w:type="dxa"/>
            <w:tcBorders>
              <w:top w:val="nil"/>
              <w:left w:val="nil"/>
              <w:bottom w:val="nil"/>
              <w:right w:val="nil"/>
            </w:tcBorders>
          </w:tcPr>
          <w:p w:rsidR="00AA0E6F" w:rsidRDefault="00680F5F">
            <w:pPr>
              <w:spacing w:after="0" w:line="259" w:lineRule="auto"/>
              <w:ind w:left="19" w:right="0" w:firstLine="0"/>
              <w:jc w:val="left"/>
            </w:pPr>
            <w:r>
              <w:rPr>
                <w:sz w:val="16"/>
              </w:rPr>
              <w:t>1,272</w:t>
            </w:r>
          </w:p>
        </w:tc>
      </w:tr>
      <w:tr w:rsidR="00AA0E6F">
        <w:trPr>
          <w:trHeight w:val="225"/>
        </w:trPr>
        <w:tc>
          <w:tcPr>
            <w:tcW w:w="2484" w:type="dxa"/>
            <w:tcBorders>
              <w:top w:val="nil"/>
              <w:left w:val="nil"/>
              <w:bottom w:val="single" w:sz="5" w:space="0" w:color="000000"/>
              <w:right w:val="nil"/>
            </w:tcBorders>
          </w:tcPr>
          <w:p w:rsidR="00AA0E6F" w:rsidRDefault="00680F5F">
            <w:pPr>
              <w:spacing w:after="0" w:line="259" w:lineRule="auto"/>
              <w:ind w:left="96" w:right="0" w:firstLine="0"/>
              <w:jc w:val="left"/>
            </w:pPr>
            <w:r>
              <w:rPr>
                <w:sz w:val="16"/>
              </w:rPr>
              <w:t>Reaction Classification</w:t>
            </w:r>
          </w:p>
        </w:tc>
        <w:tc>
          <w:tcPr>
            <w:tcW w:w="689" w:type="dxa"/>
            <w:tcBorders>
              <w:top w:val="nil"/>
              <w:left w:val="nil"/>
              <w:bottom w:val="single" w:sz="5" w:space="0" w:color="000000"/>
              <w:right w:val="nil"/>
            </w:tcBorders>
          </w:tcPr>
          <w:p w:rsidR="00AA0E6F" w:rsidRDefault="00680F5F">
            <w:pPr>
              <w:spacing w:after="0" w:line="259" w:lineRule="auto"/>
              <w:ind w:left="30" w:right="0" w:firstLine="0"/>
              <w:jc w:val="left"/>
            </w:pPr>
            <w:r>
              <w:rPr>
                <w:sz w:val="16"/>
              </w:rPr>
              <w:t>29,215</w:t>
            </w:r>
          </w:p>
        </w:tc>
        <w:tc>
          <w:tcPr>
            <w:tcW w:w="1014" w:type="dxa"/>
            <w:tcBorders>
              <w:top w:val="nil"/>
              <w:left w:val="nil"/>
              <w:bottom w:val="single" w:sz="5" w:space="0" w:color="000000"/>
              <w:right w:val="nil"/>
            </w:tcBorders>
          </w:tcPr>
          <w:p w:rsidR="00AA0E6F" w:rsidRDefault="00680F5F">
            <w:pPr>
              <w:spacing w:after="0" w:line="259" w:lineRule="auto"/>
              <w:ind w:left="232" w:right="0" w:firstLine="0"/>
              <w:jc w:val="left"/>
            </w:pPr>
            <w:r>
              <w:rPr>
                <w:sz w:val="16"/>
              </w:rPr>
              <w:t>2,562</w:t>
            </w:r>
          </w:p>
        </w:tc>
        <w:tc>
          <w:tcPr>
            <w:tcW w:w="493" w:type="dxa"/>
            <w:tcBorders>
              <w:top w:val="nil"/>
              <w:left w:val="nil"/>
              <w:bottom w:val="single" w:sz="5" w:space="0" w:color="000000"/>
              <w:right w:val="nil"/>
            </w:tcBorders>
          </w:tcPr>
          <w:p w:rsidR="00AA0E6F" w:rsidRDefault="00680F5F">
            <w:pPr>
              <w:spacing w:after="0" w:line="259" w:lineRule="auto"/>
              <w:ind w:left="19" w:right="0" w:firstLine="0"/>
              <w:jc w:val="left"/>
            </w:pPr>
            <w:r>
              <w:rPr>
                <w:sz w:val="16"/>
              </w:rPr>
              <w:t>5,651</w:t>
            </w:r>
          </w:p>
        </w:tc>
      </w:tr>
    </w:tbl>
    <w:p w:rsidR="00AA0E6F" w:rsidRDefault="00680F5F">
      <w:pPr>
        <w:spacing w:after="338"/>
        <w:ind w:left="2" w:right="15"/>
      </w:pPr>
      <w:r>
        <w:t>training, validation and test set according to the sequence identity. We retrieve all protein chains from PDB used the code provided in their codebase and remove those with obsolete pdb ids, so the statistics will be slightly different from the number reported in the original paper.</w:t>
      </w:r>
    </w:p>
    <w:p w:rsidR="00164A56" w:rsidRDefault="00164A56">
      <w:pPr>
        <w:spacing w:after="338"/>
        <w:ind w:left="2" w:right="15"/>
      </w:pPr>
      <w:r w:rsidRPr="00164A56">
        <w:rPr>
          <w:rFonts w:hint="eastAsia"/>
        </w:rPr>
        <w:t>根据序列标识进行训练、验证和测试集。我们使用其代码库中提供的代码从</w:t>
      </w:r>
      <w:r w:rsidRPr="00164A56">
        <w:t>PDB</w:t>
      </w:r>
      <w:r w:rsidRPr="00164A56">
        <w:rPr>
          <w:rFonts w:hint="eastAsia"/>
        </w:rPr>
        <w:t>中检索所有蛋白质链，并删除具有过时</w:t>
      </w:r>
      <w:r w:rsidRPr="00164A56">
        <w:t>pdb ID</w:t>
      </w:r>
      <w:r w:rsidRPr="00164A56">
        <w:rPr>
          <w:rFonts w:hint="eastAsia"/>
        </w:rPr>
        <w:t>的蛋白质链，因此统计数据将与原始论文中报告的数字略有不同。</w:t>
      </w:r>
    </w:p>
    <w:p w:rsidR="00AA0E6F" w:rsidRDefault="00680F5F">
      <w:pPr>
        <w:spacing w:after="339"/>
        <w:ind w:left="2" w:right="15"/>
      </w:pPr>
      <w:r>
        <w:t>Fold Classification. We directly use the dataset processed in (</w:t>
      </w:r>
      <w:r>
        <w:rPr>
          <w:color w:val="001473"/>
        </w:rPr>
        <w:t>Hermosilla et al.</w:t>
      </w:r>
      <w:r>
        <w:t xml:space="preserve">, </w:t>
      </w:r>
      <w:r>
        <w:rPr>
          <w:color w:val="001473"/>
        </w:rPr>
        <w:t>2021</w:t>
      </w:r>
      <w:r>
        <w:t>), which consolidated 16,712 proteins with 1,195 different folds from the SCOPe 1.75 database (</w:t>
      </w:r>
      <w:r>
        <w:rPr>
          <w:color w:val="001473"/>
        </w:rPr>
        <w:t>Murzin et al.</w:t>
      </w:r>
      <w:r>
        <w:t xml:space="preserve">, </w:t>
      </w:r>
      <w:r>
        <w:rPr>
          <w:color w:val="001473"/>
        </w:rPr>
        <w:t>1995</w:t>
      </w:r>
      <w:r>
        <w:t>).</w:t>
      </w:r>
    </w:p>
    <w:p w:rsidR="00AA0E6F" w:rsidRDefault="00680F5F">
      <w:pPr>
        <w:spacing w:after="238"/>
        <w:ind w:left="2" w:right="15"/>
      </w:pPr>
      <w:r>
        <w:t xml:space="preserve">Reaction Classification. The dataset comprises 37,428 proteins categorized into 384 reaction classes. The split methods are described in </w:t>
      </w:r>
      <w:r>
        <w:rPr>
          <w:color w:val="001473"/>
        </w:rPr>
        <w:t xml:space="preserve">Hermosilla et al. </w:t>
      </w:r>
      <w:r>
        <w:t>(</w:t>
      </w:r>
      <w:r>
        <w:rPr>
          <w:color w:val="001473"/>
        </w:rPr>
        <w:t>2021</w:t>
      </w:r>
      <w:r>
        <w:t>), where they cluster protein chains via sequence similarities and ensure that protein chains belonging to the same cluster are in the same set.</w:t>
      </w:r>
    </w:p>
    <w:p w:rsidR="00164A56" w:rsidRDefault="00164A56">
      <w:pPr>
        <w:spacing w:after="238"/>
        <w:ind w:left="2" w:right="15"/>
      </w:pPr>
      <w:r w:rsidRPr="00164A56">
        <w:rPr>
          <w:rFonts w:hint="eastAsia"/>
        </w:rPr>
        <w:t>折叠分类。我们直接使用处理在（</w:t>
      </w:r>
      <w:r w:rsidRPr="00164A56">
        <w:t>Hermosilla</w:t>
      </w:r>
      <w:r w:rsidRPr="00164A56">
        <w:rPr>
          <w:rFonts w:hint="eastAsia"/>
        </w:rPr>
        <w:t>等人，</w:t>
      </w:r>
      <w:r w:rsidRPr="00164A56">
        <w:t>2021</w:t>
      </w:r>
      <w:r w:rsidRPr="00164A56">
        <w:rPr>
          <w:rFonts w:hint="eastAsia"/>
        </w:rPr>
        <w:t>）中的数据集，该数据集整合了</w:t>
      </w:r>
      <w:r w:rsidRPr="00164A56">
        <w:t>16</w:t>
      </w:r>
      <w:r w:rsidRPr="00164A56">
        <w:rPr>
          <w:rFonts w:hint="eastAsia"/>
        </w:rPr>
        <w:t>，</w:t>
      </w:r>
      <w:r w:rsidRPr="00164A56">
        <w:t>712</w:t>
      </w:r>
      <w:r w:rsidRPr="00164A56">
        <w:rPr>
          <w:rFonts w:hint="eastAsia"/>
        </w:rPr>
        <w:t>种蛋白质，其中有</w:t>
      </w:r>
      <w:r w:rsidRPr="00164A56">
        <w:t>1</w:t>
      </w:r>
      <w:r w:rsidRPr="00164A56">
        <w:rPr>
          <w:rFonts w:hint="eastAsia"/>
        </w:rPr>
        <w:t>，</w:t>
      </w:r>
      <w:r w:rsidRPr="00164A56">
        <w:t>195</w:t>
      </w:r>
      <w:r w:rsidRPr="00164A56">
        <w:rPr>
          <w:rFonts w:hint="eastAsia"/>
        </w:rPr>
        <w:t>个不同的折叠，来自</w:t>
      </w:r>
      <w:r w:rsidRPr="00164A56">
        <w:t>SCOPe 1.75</w:t>
      </w:r>
      <w:r w:rsidRPr="00164A56">
        <w:rPr>
          <w:rFonts w:hint="eastAsia"/>
        </w:rPr>
        <w:t>数据库（</w:t>
      </w:r>
      <w:r w:rsidRPr="00164A56">
        <w:t>Murzin</w:t>
      </w:r>
      <w:r w:rsidRPr="00164A56">
        <w:rPr>
          <w:rFonts w:hint="eastAsia"/>
        </w:rPr>
        <w:t>等人，</w:t>
      </w:r>
      <w:r w:rsidRPr="00164A56">
        <w:t>1995</w:t>
      </w:r>
      <w:r w:rsidRPr="00164A56">
        <w:rPr>
          <w:rFonts w:hint="eastAsia"/>
        </w:rPr>
        <w:t>）。反应分类。该数据集包含</w:t>
      </w:r>
      <w:r w:rsidRPr="00164A56">
        <w:t>37</w:t>
      </w:r>
      <w:r w:rsidRPr="00164A56">
        <w:rPr>
          <w:rFonts w:hint="eastAsia"/>
        </w:rPr>
        <w:t>，</w:t>
      </w:r>
      <w:r w:rsidRPr="00164A56">
        <w:t>428</w:t>
      </w:r>
      <w:r w:rsidRPr="00164A56">
        <w:rPr>
          <w:rFonts w:hint="eastAsia"/>
        </w:rPr>
        <w:t>种蛋白质，分为</w:t>
      </w:r>
      <w:r w:rsidRPr="00164A56">
        <w:t>384</w:t>
      </w:r>
      <w:r w:rsidRPr="00164A56">
        <w:rPr>
          <w:rFonts w:hint="eastAsia"/>
        </w:rPr>
        <w:t>个反应类。</w:t>
      </w:r>
      <w:r w:rsidRPr="00164A56">
        <w:t>Hermosilla</w:t>
      </w:r>
      <w:r w:rsidRPr="00164A56">
        <w:rPr>
          <w:rFonts w:hint="eastAsia"/>
        </w:rPr>
        <w:t>等人（</w:t>
      </w:r>
      <w:r w:rsidRPr="00164A56">
        <w:t>2021</w:t>
      </w:r>
      <w:r w:rsidRPr="00164A56">
        <w:rPr>
          <w:rFonts w:hint="eastAsia"/>
        </w:rPr>
        <w:t>）描述了分离方法，其中它们通过序列相似性对蛋白质链进行聚类，并确保属于同一簇的蛋白质链位于同一组中。</w:t>
      </w:r>
    </w:p>
    <w:p w:rsidR="00AA0E6F" w:rsidRDefault="00680F5F">
      <w:pPr>
        <w:spacing w:after="122"/>
        <w:ind w:left="10" w:right="62" w:hanging="10"/>
        <w:jc w:val="left"/>
      </w:pPr>
      <w:r>
        <w:lastRenderedPageBreak/>
        <w:t>E.2. Evaluation Metrics</w:t>
      </w:r>
      <w:r w:rsidR="00164A56">
        <w:t>评估指标</w:t>
      </w:r>
    </w:p>
    <w:p w:rsidR="00AA0E6F" w:rsidRDefault="00680F5F">
      <w:pPr>
        <w:ind w:left="2" w:right="15"/>
      </w:pPr>
      <w:r>
        <w:t>Now we introduce the details of evaluation metrics for EC and GO prediction. These two tasks aim to answer the question: whether a protein has a particular function, which can be seen as multiple binary classification tasks.</w:t>
      </w:r>
    </w:p>
    <w:p w:rsidR="00AA0E6F" w:rsidRDefault="00680F5F">
      <w:pPr>
        <w:spacing w:after="176"/>
        <w:ind w:left="2" w:right="15"/>
      </w:pPr>
      <w:r>
        <w:t>The first metric, protein-centric maximum F-score F</w:t>
      </w:r>
      <w:r>
        <w:rPr>
          <w:vertAlign w:val="subscript"/>
        </w:rPr>
        <w:t>max</w:t>
      </w:r>
      <w:r>
        <w:t xml:space="preserve">, is defined by first calculating the precision and recall for each protein and then take the average score over all proteins. More specifically, for a given target protein </w:t>
      </w:r>
      <w:r>
        <w:rPr>
          <w:rFonts w:ascii="Cambria" w:eastAsia="Cambria" w:hAnsi="Cambria" w:cs="Cambria"/>
          <w:i/>
        </w:rPr>
        <w:t xml:space="preserve">i </w:t>
      </w:r>
      <w:r>
        <w:t xml:space="preserve">and some decision threshold </w:t>
      </w:r>
      <w:r>
        <w:rPr>
          <w:rFonts w:ascii="Cambria" w:eastAsia="Cambria" w:hAnsi="Cambria" w:cs="Cambria"/>
          <w:i/>
        </w:rPr>
        <w:t xml:space="preserve">t </w:t>
      </w:r>
      <w:r>
        <w:rPr>
          <w:rFonts w:ascii="Cambria" w:eastAsia="Cambria" w:hAnsi="Cambria" w:cs="Cambria"/>
        </w:rPr>
        <w:t>∈ [0</w:t>
      </w:r>
      <w:r>
        <w:rPr>
          <w:rFonts w:ascii="Cambria" w:eastAsia="Cambria" w:hAnsi="Cambria" w:cs="Cambria"/>
          <w:i/>
        </w:rPr>
        <w:t>,</w:t>
      </w:r>
      <w:r>
        <w:rPr>
          <w:rFonts w:ascii="Cambria" w:eastAsia="Cambria" w:hAnsi="Cambria" w:cs="Cambria"/>
        </w:rPr>
        <w:t>1]</w:t>
      </w:r>
      <w:r>
        <w:t>, the precision and recall are computed as:</w:t>
      </w:r>
    </w:p>
    <w:p w:rsidR="00164A56" w:rsidRDefault="00164A56">
      <w:pPr>
        <w:spacing w:after="176"/>
        <w:ind w:left="2" w:right="15"/>
      </w:pPr>
      <w:r w:rsidRPr="00164A56">
        <w:rPr>
          <w:rFonts w:hint="eastAsia"/>
        </w:rPr>
        <w:t>现在，我们介绍</w:t>
      </w:r>
      <w:r w:rsidRPr="00164A56">
        <w:t xml:space="preserve"> EC </w:t>
      </w:r>
      <w:r w:rsidRPr="00164A56">
        <w:rPr>
          <w:rFonts w:hint="eastAsia"/>
        </w:rPr>
        <w:t>和</w:t>
      </w:r>
      <w:r w:rsidRPr="00164A56">
        <w:t xml:space="preserve"> GO </w:t>
      </w:r>
      <w:r w:rsidRPr="00164A56">
        <w:rPr>
          <w:rFonts w:hint="eastAsia"/>
        </w:rPr>
        <w:t>预测的评估指标的详细信息。这两个任务旨在回答这个问题：蛋白质是否具有特定的功能，这可以看作是多个二元分类任务。第一个指标，即以蛋白质为中心的最大</w:t>
      </w:r>
      <w:r w:rsidRPr="00164A56">
        <w:t>F</w:t>
      </w:r>
      <w:r w:rsidRPr="00164A56">
        <w:rPr>
          <w:rFonts w:hint="eastAsia"/>
        </w:rPr>
        <w:t>分数</w:t>
      </w:r>
      <w:r w:rsidRPr="00164A56">
        <w:t>Fmax</w:t>
      </w:r>
      <w:r w:rsidRPr="00164A56">
        <w:rPr>
          <w:rFonts w:hint="eastAsia"/>
        </w:rPr>
        <w:t>，是通过首先计算每种蛋白质的精度和召回率，然后取所有蛋白质的平均分数来定义的。更具体地说，对于给定的目标蛋白</w:t>
      </w:r>
      <w:r w:rsidRPr="00164A56">
        <w:t xml:space="preserve"> i </w:t>
      </w:r>
      <w:r w:rsidRPr="00164A56">
        <w:rPr>
          <w:rFonts w:hint="eastAsia"/>
        </w:rPr>
        <w:t>和某个决策阈值</w:t>
      </w:r>
      <w:r w:rsidRPr="00164A56">
        <w:t xml:space="preserve"> t </w:t>
      </w:r>
      <w:r w:rsidRPr="00164A56">
        <w:rPr>
          <w:rFonts w:hint="eastAsia"/>
        </w:rPr>
        <w:t>∈</w:t>
      </w:r>
      <w:r w:rsidRPr="00164A56">
        <w:t xml:space="preserve"> [0</w:t>
      </w:r>
      <w:r w:rsidRPr="00164A56">
        <w:rPr>
          <w:rFonts w:hint="eastAsia"/>
        </w:rPr>
        <w:t>，</w:t>
      </w:r>
      <w:r w:rsidRPr="00164A56">
        <w:t>1]</w:t>
      </w:r>
      <w:r w:rsidRPr="00164A56">
        <w:rPr>
          <w:rFonts w:hint="eastAsia"/>
        </w:rPr>
        <w:t>，精度和召回率计算如下：</w:t>
      </w:r>
    </w:p>
    <w:p w:rsidR="00AA0E6F" w:rsidRDefault="00680F5F">
      <w:pPr>
        <w:spacing w:after="0" w:line="259" w:lineRule="auto"/>
        <w:ind w:left="1431" w:right="0" w:firstLine="0"/>
        <w:jc w:val="center"/>
      </w:pPr>
      <w:r>
        <w:rPr>
          <w:noProof/>
        </w:rPr>
        <w:drawing>
          <wp:anchor distT="0" distB="0" distL="114300" distR="114300" simplePos="0" relativeHeight="251659264" behindDoc="0" locked="0" layoutInCell="1" allowOverlap="0">
            <wp:simplePos x="0" y="0"/>
            <wp:positionH relativeFrom="column">
              <wp:posOffset>926059</wp:posOffset>
            </wp:positionH>
            <wp:positionV relativeFrom="paragraph">
              <wp:posOffset>-49434</wp:posOffset>
            </wp:positionV>
            <wp:extent cx="1493520" cy="347472"/>
            <wp:effectExtent l="0" t="0" r="0" b="0"/>
            <wp:wrapSquare wrapText="bothSides"/>
            <wp:docPr id="53497" name="Picture 53497"/>
            <wp:cNvGraphicFramePr/>
            <a:graphic xmlns:a="http://schemas.openxmlformats.org/drawingml/2006/main">
              <a:graphicData uri="http://schemas.openxmlformats.org/drawingml/2006/picture">
                <pic:pic xmlns:pic="http://schemas.openxmlformats.org/drawingml/2006/picture">
                  <pic:nvPicPr>
                    <pic:cNvPr id="53497" name="Picture 53497"/>
                    <pic:cNvPicPr/>
                  </pic:nvPicPr>
                  <pic:blipFill>
                    <a:blip r:embed="rId37"/>
                    <a:stretch>
                      <a:fillRect/>
                    </a:stretch>
                  </pic:blipFill>
                  <pic:spPr>
                    <a:xfrm>
                      <a:off x="0" y="0"/>
                      <a:ext cx="1493520" cy="347472"/>
                    </a:xfrm>
                    <a:prstGeom prst="rect">
                      <a:avLst/>
                    </a:prstGeom>
                  </pic:spPr>
                </pic:pic>
              </a:graphicData>
            </a:graphic>
          </wp:anchor>
        </w:drawing>
      </w:r>
      <w:r>
        <w:t xml:space="preserve">1 </w:t>
      </w:r>
      <w:r>
        <w:rPr>
          <w:rFonts w:ascii="Cambria" w:eastAsia="Cambria" w:hAnsi="Cambria" w:cs="Cambria"/>
        </w:rPr>
        <w:t xml:space="preserve">∈ </w:t>
      </w:r>
      <w:r>
        <w:rPr>
          <w:rFonts w:ascii="Cambria" w:eastAsia="Cambria" w:hAnsi="Cambria" w:cs="Cambria"/>
          <w:i/>
        </w:rPr>
        <w:t xml:space="preserve">P t </w:t>
      </w:r>
      <w:r>
        <w:rPr>
          <w:rFonts w:ascii="Cambria" w:eastAsia="Cambria" w:hAnsi="Cambria" w:cs="Cambria"/>
        </w:rPr>
        <w:t xml:space="preserve">∩ </w:t>
      </w:r>
      <w:r>
        <w:rPr>
          <w:rFonts w:ascii="Cambria" w:eastAsia="Cambria" w:hAnsi="Cambria" w:cs="Cambria"/>
          <w:i/>
        </w:rPr>
        <w:t>T</w:t>
      </w:r>
    </w:p>
    <w:p w:rsidR="00AA0E6F" w:rsidRDefault="00680F5F">
      <w:pPr>
        <w:tabs>
          <w:tab w:val="center" w:pos="2347"/>
          <w:tab w:val="right" w:pos="4722"/>
        </w:tabs>
        <w:spacing w:after="312" w:line="265" w:lineRule="auto"/>
        <w:ind w:left="0" w:right="0" w:firstLine="0"/>
        <w:jc w:val="left"/>
      </w:pPr>
      <w:r>
        <w:rPr>
          <w:sz w:val="22"/>
        </w:rPr>
        <w:tab/>
      </w:r>
      <w:r>
        <w:t>precision</w:t>
      </w:r>
      <w:r>
        <w:rPr>
          <w:rFonts w:ascii="Cambria" w:eastAsia="Cambria" w:hAnsi="Cambria" w:cs="Cambria"/>
          <w:i/>
        </w:rPr>
        <w:t>,</w:t>
      </w:r>
      <w:r>
        <w:rPr>
          <w:rFonts w:ascii="Cambria" w:eastAsia="Cambria" w:hAnsi="Cambria" w:cs="Cambria"/>
          <w:i/>
        </w:rPr>
        <w:tab/>
      </w:r>
      <w:r>
        <w:t>(10)</w:t>
      </w:r>
    </w:p>
    <w:p w:rsidR="00AA0E6F" w:rsidRDefault="00680F5F">
      <w:pPr>
        <w:spacing w:after="71"/>
        <w:ind w:left="2" w:right="15"/>
      </w:pPr>
      <w:r>
        <w:t>and</w:t>
      </w:r>
    </w:p>
    <w:p w:rsidR="00AA0E6F" w:rsidRDefault="00680F5F">
      <w:pPr>
        <w:tabs>
          <w:tab w:val="center" w:pos="2347"/>
          <w:tab w:val="right" w:pos="4722"/>
        </w:tabs>
        <w:spacing w:after="160" w:line="265" w:lineRule="auto"/>
        <w:ind w:left="0" w:right="0" w:firstLine="0"/>
        <w:jc w:val="left"/>
      </w:pPr>
      <w:r>
        <w:rPr>
          <w:sz w:val="22"/>
        </w:rPr>
        <w:tab/>
      </w:r>
      <w:r>
        <w:t>recall</w:t>
      </w:r>
      <w:r>
        <w:rPr>
          <w:noProof/>
        </w:rPr>
        <w:drawing>
          <wp:inline distT="0" distB="0" distL="0" distR="0">
            <wp:extent cx="1490472" cy="347472"/>
            <wp:effectExtent l="0" t="0" r="0" b="0"/>
            <wp:docPr id="53498" name="Picture 53498"/>
            <wp:cNvGraphicFramePr/>
            <a:graphic xmlns:a="http://schemas.openxmlformats.org/drawingml/2006/main">
              <a:graphicData uri="http://schemas.openxmlformats.org/drawingml/2006/picture">
                <pic:pic xmlns:pic="http://schemas.openxmlformats.org/drawingml/2006/picture">
                  <pic:nvPicPr>
                    <pic:cNvPr id="53498" name="Picture 53498"/>
                    <pic:cNvPicPr/>
                  </pic:nvPicPr>
                  <pic:blipFill>
                    <a:blip r:embed="rId38"/>
                    <a:stretch>
                      <a:fillRect/>
                    </a:stretch>
                  </pic:blipFill>
                  <pic:spPr>
                    <a:xfrm>
                      <a:off x="0" y="0"/>
                      <a:ext cx="1490472" cy="34747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(11)</w:t>
      </w:r>
    </w:p>
    <w:p w:rsidR="00AA0E6F" w:rsidRDefault="00680F5F">
      <w:pPr>
        <w:ind w:left="2" w:right="15"/>
      </w:pPr>
      <w:r>
        <w:t xml:space="preserve">where </w:t>
      </w:r>
      <w:r>
        <w:rPr>
          <w:rFonts w:ascii="Cambria" w:eastAsia="Cambria" w:hAnsi="Cambria" w:cs="Cambria"/>
          <w:i/>
        </w:rPr>
        <w:t xml:space="preserve">f </w:t>
      </w:r>
      <w:r>
        <w:t xml:space="preserve">is a function term in the ontology, </w:t>
      </w:r>
      <w:r>
        <w:rPr>
          <w:rFonts w:ascii="Cambria" w:eastAsia="Cambria" w:hAnsi="Cambria" w:cs="Cambria"/>
          <w:i/>
        </w:rPr>
        <w:t>T</w:t>
      </w:r>
      <w:r>
        <w:rPr>
          <w:rFonts w:ascii="Cambria" w:eastAsia="Cambria" w:hAnsi="Cambria" w:cs="Cambria"/>
          <w:i/>
          <w:vertAlign w:val="subscript"/>
        </w:rPr>
        <w:t xml:space="preserve">i </w:t>
      </w:r>
      <w:r>
        <w:t xml:space="preserve">is a set of experimentally determined function terms for protein </w:t>
      </w:r>
      <w:r>
        <w:rPr>
          <w:rFonts w:ascii="Cambria" w:eastAsia="Cambria" w:hAnsi="Cambria" w:cs="Cambria"/>
          <w:i/>
        </w:rPr>
        <w:t>i</w:t>
      </w:r>
      <w:r>
        <w:t xml:space="preserve">, </w:t>
      </w:r>
      <w:r>
        <w:rPr>
          <w:rFonts w:ascii="Cambria" w:eastAsia="Cambria" w:hAnsi="Cambria" w:cs="Cambria"/>
          <w:i/>
        </w:rPr>
        <w:t>P</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denotes the set of predicted terms for protein </w:t>
      </w:r>
      <w:r>
        <w:rPr>
          <w:rFonts w:ascii="Cambria" w:eastAsia="Cambria" w:hAnsi="Cambria" w:cs="Cambria"/>
          <w:i/>
        </w:rPr>
        <w:t xml:space="preserve">i </w:t>
      </w:r>
      <w:r>
        <w:t xml:space="preserve">with scores greater than or equal to </w:t>
      </w:r>
      <w:r>
        <w:rPr>
          <w:rFonts w:ascii="Cambria" w:eastAsia="Cambria" w:hAnsi="Cambria" w:cs="Cambria"/>
          <w:i/>
        </w:rPr>
        <w:t xml:space="preserve">t </w:t>
      </w:r>
      <w:r>
        <w:t>and 1</w:t>
      </w:r>
      <w:r>
        <w:rPr>
          <w:rFonts w:ascii="Cambria" w:eastAsia="Cambria" w:hAnsi="Cambria" w:cs="Cambria"/>
        </w:rPr>
        <w:t>[·] ∈ {0</w:t>
      </w:r>
      <w:r>
        <w:rPr>
          <w:rFonts w:ascii="Cambria" w:eastAsia="Cambria" w:hAnsi="Cambria" w:cs="Cambria"/>
          <w:i/>
        </w:rPr>
        <w:t>,</w:t>
      </w:r>
      <w:r>
        <w:rPr>
          <w:rFonts w:ascii="Cambria" w:eastAsia="Cambria" w:hAnsi="Cambria" w:cs="Cambria"/>
        </w:rPr>
        <w:t xml:space="preserve">1} </w:t>
      </w:r>
      <w:r>
        <w:t xml:space="preserve">is an indicator function that is equal to </w:t>
      </w:r>
      <w:r>
        <w:rPr>
          <w:rFonts w:ascii="Cambria" w:eastAsia="Cambria" w:hAnsi="Cambria" w:cs="Cambria"/>
        </w:rPr>
        <w:t xml:space="preserve">1 </w:t>
      </w:r>
      <w:r>
        <w:t>iff the condition is true.</w:t>
      </w:r>
    </w:p>
    <w:p w:rsidR="00AA0E6F" w:rsidRDefault="00680F5F">
      <w:pPr>
        <w:ind w:left="2" w:right="15"/>
      </w:pPr>
      <w:r>
        <w:t xml:space="preserve">Then, the average precision and recall over all proteins at threshold </w:t>
      </w:r>
      <w:r>
        <w:rPr>
          <w:rFonts w:ascii="Cambria" w:eastAsia="Cambria" w:hAnsi="Cambria" w:cs="Cambria"/>
          <w:i/>
        </w:rPr>
        <w:t xml:space="preserve">t </w:t>
      </w:r>
      <w:r>
        <w:t>is defined as:</w:t>
      </w:r>
    </w:p>
    <w:p w:rsidR="00164A56" w:rsidRDefault="00164A56">
      <w:pPr>
        <w:ind w:left="2" w:right="15"/>
      </w:pPr>
      <w:r w:rsidRPr="00164A56">
        <w:rPr>
          <w:rFonts w:hint="eastAsia"/>
        </w:rPr>
        <w:t>其中</w:t>
      </w:r>
      <w:r w:rsidRPr="00164A56">
        <w:t xml:space="preserve"> f </w:t>
      </w:r>
      <w:r w:rsidRPr="00164A56">
        <w:rPr>
          <w:rFonts w:hint="eastAsia"/>
        </w:rPr>
        <w:t>是本体中的函数项，</w:t>
      </w:r>
      <w:r w:rsidRPr="00164A56">
        <w:t xml:space="preserve">Ti </w:t>
      </w:r>
      <w:r w:rsidRPr="00164A56">
        <w:rPr>
          <w:rFonts w:hint="eastAsia"/>
        </w:rPr>
        <w:t>是蛋白质</w:t>
      </w:r>
      <w:r w:rsidRPr="00164A56">
        <w:t xml:space="preserve"> i </w:t>
      </w:r>
      <w:r w:rsidRPr="00164A56">
        <w:rPr>
          <w:rFonts w:hint="eastAsia"/>
        </w:rPr>
        <w:t>的一组实验确定的函数项，</w:t>
      </w:r>
      <w:r w:rsidRPr="00164A56">
        <w:t>Pi</w:t>
      </w:r>
      <w:r w:rsidRPr="00164A56">
        <w:rPr>
          <w:rFonts w:hint="eastAsia"/>
        </w:rPr>
        <w:t>（</w:t>
      </w:r>
      <w:r w:rsidRPr="00164A56">
        <w:t>t</w:t>
      </w:r>
      <w:r w:rsidRPr="00164A56">
        <w:rPr>
          <w:rFonts w:hint="eastAsia"/>
        </w:rPr>
        <w:t>）</w:t>
      </w:r>
      <w:r w:rsidRPr="00164A56">
        <w:t xml:space="preserve"> </w:t>
      </w:r>
      <w:r w:rsidRPr="00164A56">
        <w:rPr>
          <w:rFonts w:hint="eastAsia"/>
        </w:rPr>
        <w:t>表示分数大于或等于</w:t>
      </w:r>
      <w:r w:rsidRPr="00164A56">
        <w:t xml:space="preserve"> t </w:t>
      </w:r>
      <w:r w:rsidRPr="00164A56">
        <w:rPr>
          <w:rFonts w:hint="eastAsia"/>
        </w:rPr>
        <w:t>的蛋白质</w:t>
      </w:r>
      <w:r w:rsidRPr="00164A56">
        <w:t xml:space="preserve"> i </w:t>
      </w:r>
      <w:r w:rsidRPr="00164A56">
        <w:rPr>
          <w:rFonts w:hint="eastAsia"/>
        </w:rPr>
        <w:t>的预测项的集合，并且</w:t>
      </w:r>
      <w:r w:rsidRPr="00164A56">
        <w:t xml:space="preserve"> 1[·] </w:t>
      </w:r>
      <w:r w:rsidRPr="00164A56">
        <w:rPr>
          <w:rFonts w:hint="eastAsia"/>
        </w:rPr>
        <w:t>∈</w:t>
      </w:r>
      <w:r w:rsidRPr="00164A56">
        <w:t xml:space="preserve"> {0</w:t>
      </w:r>
      <w:r w:rsidRPr="00164A56">
        <w:rPr>
          <w:rFonts w:hint="eastAsia"/>
        </w:rPr>
        <w:t>，</w:t>
      </w:r>
      <w:r w:rsidRPr="00164A56">
        <w:t xml:space="preserve">1} </w:t>
      </w:r>
      <w:r w:rsidRPr="00164A56">
        <w:rPr>
          <w:rFonts w:hint="eastAsia"/>
        </w:rPr>
        <w:t>是条件为真则等于</w:t>
      </w:r>
      <w:r w:rsidRPr="00164A56">
        <w:t xml:space="preserve"> 1 </w:t>
      </w:r>
      <w:r w:rsidRPr="00164A56">
        <w:rPr>
          <w:rFonts w:hint="eastAsia"/>
        </w:rPr>
        <w:t>的指示函数。然后，阈值</w:t>
      </w:r>
      <w:r w:rsidRPr="00164A56">
        <w:t>t</w:t>
      </w:r>
      <w:r w:rsidRPr="00164A56">
        <w:rPr>
          <w:rFonts w:hint="eastAsia"/>
        </w:rPr>
        <w:t>处所有蛋白质的平均精度和召回率定义为：</w:t>
      </w:r>
    </w:p>
    <w:p w:rsidR="00AA0E6F" w:rsidRDefault="00680F5F">
      <w:pPr>
        <w:tabs>
          <w:tab w:val="center" w:pos="2355"/>
          <w:tab w:val="right" w:pos="4730"/>
        </w:tabs>
        <w:spacing w:after="141" w:line="265" w:lineRule="auto"/>
        <w:ind w:left="0" w:right="0" w:firstLine="0"/>
        <w:jc w:val="left"/>
      </w:pPr>
      <w:r>
        <w:rPr>
          <w:sz w:val="22"/>
        </w:rPr>
        <w:tab/>
      </w:r>
      <w:r>
        <w:t>precision</w:t>
      </w:r>
      <w:r>
        <w:rPr>
          <w:noProof/>
        </w:rPr>
        <w:drawing>
          <wp:inline distT="0" distB="0" distL="0" distR="0">
            <wp:extent cx="816864" cy="326136"/>
            <wp:effectExtent l="0" t="0" r="0" b="0"/>
            <wp:docPr id="53499" name="Picture 53499"/>
            <wp:cNvGraphicFramePr/>
            <a:graphic xmlns:a="http://schemas.openxmlformats.org/drawingml/2006/main">
              <a:graphicData uri="http://schemas.openxmlformats.org/drawingml/2006/picture">
                <pic:pic xmlns:pic="http://schemas.openxmlformats.org/drawingml/2006/picture">
                  <pic:nvPicPr>
                    <pic:cNvPr id="53499" name="Picture 53499"/>
                    <pic:cNvPicPr/>
                  </pic:nvPicPr>
                  <pic:blipFill>
                    <a:blip r:embed="rId39"/>
                    <a:stretch>
                      <a:fillRect/>
                    </a:stretch>
                  </pic:blipFill>
                  <pic:spPr>
                    <a:xfrm>
                      <a:off x="0" y="0"/>
                      <a:ext cx="816864" cy="326136"/>
                    </a:xfrm>
                    <a:prstGeom prst="rect">
                      <a:avLst/>
                    </a:prstGeom>
                  </pic:spPr>
                </pic:pic>
              </a:graphicData>
            </a:graphic>
          </wp:inline>
        </w:drawing>
      </w:r>
      <w:r>
        <w:t>precision</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(12)</w:t>
      </w:r>
    </w:p>
    <w:p w:rsidR="00AA0E6F" w:rsidRDefault="00680F5F">
      <w:pPr>
        <w:ind w:left="2" w:right="15"/>
      </w:pPr>
      <w:r>
        <w:t>and</w:t>
      </w:r>
    </w:p>
    <w:p w:rsidR="00AA0E6F" w:rsidRDefault="00680F5F">
      <w:pPr>
        <w:tabs>
          <w:tab w:val="center" w:pos="2355"/>
          <w:tab w:val="right" w:pos="4730"/>
        </w:tabs>
        <w:spacing w:after="196" w:line="265" w:lineRule="auto"/>
        <w:ind w:left="0" w:right="0" w:firstLine="0"/>
        <w:jc w:val="left"/>
      </w:pPr>
      <w:r>
        <w:rPr>
          <w:sz w:val="22"/>
        </w:rPr>
        <w:tab/>
      </w:r>
      <w:r>
        <w:t>recall</w:t>
      </w:r>
      <w:r>
        <w:rPr>
          <w:noProof/>
        </w:rPr>
        <w:drawing>
          <wp:inline distT="0" distB="0" distL="0" distR="0">
            <wp:extent cx="652272" cy="326136"/>
            <wp:effectExtent l="0" t="0" r="0" b="0"/>
            <wp:docPr id="53500" name="Picture 53500"/>
            <wp:cNvGraphicFramePr/>
            <a:graphic xmlns:a="http://schemas.openxmlformats.org/drawingml/2006/main">
              <a:graphicData uri="http://schemas.openxmlformats.org/drawingml/2006/picture">
                <pic:pic xmlns:pic="http://schemas.openxmlformats.org/drawingml/2006/picture">
                  <pic:nvPicPr>
                    <pic:cNvPr id="53500" name="Picture 53500"/>
                    <pic:cNvPicPr/>
                  </pic:nvPicPr>
                  <pic:blipFill>
                    <a:blip r:embed="rId40"/>
                    <a:stretch>
                      <a:fillRect/>
                    </a:stretch>
                  </pic:blipFill>
                  <pic:spPr>
                    <a:xfrm>
                      <a:off x="0" y="0"/>
                      <a:ext cx="652272" cy="326136"/>
                    </a:xfrm>
                    <a:prstGeom prst="rect">
                      <a:avLst/>
                    </a:prstGeom>
                  </pic:spPr>
                </pic:pic>
              </a:graphicData>
            </a:graphic>
          </wp:inline>
        </w:drawing>
      </w:r>
      <w:r>
        <w:t>recall</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w:t>
      </w:r>
      <w:r>
        <w:rPr>
          <w:rFonts w:ascii="Cambria" w:eastAsia="Cambria" w:hAnsi="Cambria" w:cs="Cambria"/>
          <w:i/>
        </w:rPr>
        <w:tab/>
      </w:r>
      <w:r>
        <w:t>(13)</w:t>
      </w:r>
    </w:p>
    <w:p w:rsidR="00AA0E6F" w:rsidRDefault="00680F5F">
      <w:pPr>
        <w:ind w:left="2" w:right="15"/>
      </w:pPr>
      <w:r>
        <w:t xml:space="preserve">where we use </w:t>
      </w:r>
      <w:r>
        <w:rPr>
          <w:rFonts w:ascii="Cambria" w:eastAsia="Cambria" w:hAnsi="Cambria" w:cs="Cambria"/>
          <w:i/>
        </w:rPr>
        <w:t xml:space="preserve">N </w:t>
      </w:r>
      <w:r>
        <w:t xml:space="preserve">to denote the number of proteins and </w:t>
      </w:r>
      <w:r>
        <w:rPr>
          <w:rFonts w:ascii="Cambria" w:eastAsia="Cambria" w:hAnsi="Cambria" w:cs="Cambria"/>
          <w:i/>
        </w:rPr>
        <w:t>M</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to denote the number of proteins on which at least one prediction was made above threshold </w:t>
      </w:r>
      <w:r>
        <w:rPr>
          <w:rFonts w:ascii="Cambria" w:eastAsia="Cambria" w:hAnsi="Cambria" w:cs="Cambria"/>
          <w:i/>
        </w:rPr>
        <w:t>t</w:t>
      </w:r>
      <w:r>
        <w:t xml:space="preserve">, </w:t>
      </w:r>
      <w:r>
        <w:rPr>
          <w:i/>
        </w:rPr>
        <w:t>i.e.</w:t>
      </w:r>
      <w:r>
        <w:t xml:space="preserve">, </w:t>
      </w: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t>.</w:t>
      </w:r>
    </w:p>
    <w:p w:rsidR="00AA0E6F" w:rsidRDefault="00680F5F">
      <w:pPr>
        <w:spacing w:after="165"/>
        <w:ind w:left="2" w:right="15"/>
      </w:pPr>
      <w:r>
        <w:t>Combining these two measures, the maximum F-score is defined as the maximum value of F-measure over all thresholds. That is,</w:t>
      </w:r>
    </w:p>
    <w:p w:rsidR="00164A56" w:rsidRDefault="00164A56">
      <w:pPr>
        <w:spacing w:after="165"/>
        <w:ind w:left="2" w:right="15"/>
      </w:pPr>
      <w:r w:rsidRPr="00164A56">
        <w:rPr>
          <w:rFonts w:hint="eastAsia"/>
        </w:rPr>
        <w:t>其中，我们使用</w:t>
      </w:r>
      <w:r w:rsidRPr="00164A56">
        <w:t xml:space="preserve"> N </w:t>
      </w:r>
      <w:r w:rsidRPr="00164A56">
        <w:rPr>
          <w:rFonts w:hint="eastAsia"/>
        </w:rPr>
        <w:t>表示蛋白质的数量，使用</w:t>
      </w:r>
      <w:r w:rsidRPr="00164A56">
        <w:t xml:space="preserve"> M</w:t>
      </w:r>
      <w:r w:rsidRPr="00164A56">
        <w:rPr>
          <w:rFonts w:hint="eastAsia"/>
        </w:rPr>
        <w:t>（</w:t>
      </w:r>
      <w:r w:rsidRPr="00164A56">
        <w:t>t</w:t>
      </w:r>
      <w:r w:rsidRPr="00164A56">
        <w:rPr>
          <w:rFonts w:hint="eastAsia"/>
        </w:rPr>
        <w:t>）</w:t>
      </w:r>
      <w:r w:rsidRPr="00164A56">
        <w:t xml:space="preserve"> </w:t>
      </w:r>
      <w:r w:rsidRPr="00164A56">
        <w:rPr>
          <w:rFonts w:hint="eastAsia"/>
        </w:rPr>
        <w:t>表示至少一个预测高于阈值</w:t>
      </w:r>
      <w:r w:rsidRPr="00164A56">
        <w:t xml:space="preserve"> t </w:t>
      </w:r>
      <w:r w:rsidRPr="00164A56">
        <w:rPr>
          <w:rFonts w:hint="eastAsia"/>
        </w:rPr>
        <w:t>的蛋白质数量，即</w:t>
      </w:r>
      <w:r w:rsidRPr="00164A56">
        <w:t>|</w:t>
      </w:r>
      <w:r w:rsidRPr="00164A56">
        <w:rPr>
          <w:rFonts w:hint="eastAsia"/>
        </w:rPr>
        <w:t>圆周率（</w:t>
      </w:r>
      <w:r w:rsidRPr="00164A56">
        <w:t>t</w:t>
      </w:r>
      <w:r w:rsidRPr="00164A56">
        <w:rPr>
          <w:rFonts w:hint="eastAsia"/>
        </w:rPr>
        <w:t>）</w:t>
      </w:r>
      <w:r w:rsidRPr="00164A56">
        <w:t>|&gt; 0.</w:t>
      </w:r>
      <w:r w:rsidRPr="00164A56">
        <w:rPr>
          <w:rFonts w:hint="eastAsia"/>
        </w:rPr>
        <w:t>结合这两个度量值，最大</w:t>
      </w:r>
      <w:r w:rsidRPr="00164A56">
        <w:t xml:space="preserve"> F </w:t>
      </w:r>
      <w:r w:rsidRPr="00164A56">
        <w:rPr>
          <w:rFonts w:hint="eastAsia"/>
        </w:rPr>
        <w:t>得分定义为所有阈值上</w:t>
      </w:r>
      <w:r w:rsidRPr="00164A56">
        <w:t xml:space="preserve"> F </w:t>
      </w:r>
      <w:r w:rsidRPr="00164A56">
        <w:rPr>
          <w:rFonts w:hint="eastAsia"/>
        </w:rPr>
        <w:t>度量值的最大值。那是</w:t>
      </w:r>
    </w:p>
    <w:p w:rsidR="00AA0E6F" w:rsidRDefault="00680F5F">
      <w:pPr>
        <w:spacing w:after="0" w:line="259" w:lineRule="auto"/>
        <w:ind w:left="1196" w:right="0" w:hanging="10"/>
        <w:jc w:val="center"/>
      </w:pPr>
      <w:r>
        <w:rPr>
          <w:noProof/>
        </w:rPr>
        <w:drawing>
          <wp:anchor distT="0" distB="0" distL="114300" distR="114300" simplePos="0" relativeHeight="251660288" behindDoc="0" locked="0" layoutInCell="1" allowOverlap="0">
            <wp:simplePos x="0" y="0"/>
            <wp:positionH relativeFrom="column">
              <wp:posOffset>753199</wp:posOffset>
            </wp:positionH>
            <wp:positionV relativeFrom="paragraph">
              <wp:posOffset>-44113</wp:posOffset>
            </wp:positionV>
            <wp:extent cx="387096" cy="313944"/>
            <wp:effectExtent l="0" t="0" r="0" b="0"/>
            <wp:wrapSquare wrapText="bothSides"/>
            <wp:docPr id="53501" name="Picture 53501"/>
            <wp:cNvGraphicFramePr/>
            <a:graphic xmlns:a="http://schemas.openxmlformats.org/drawingml/2006/main">
              <a:graphicData uri="http://schemas.openxmlformats.org/drawingml/2006/picture">
                <pic:pic xmlns:pic="http://schemas.openxmlformats.org/drawingml/2006/picture">
                  <pic:nvPicPr>
                    <pic:cNvPr id="53501" name="Picture 53501"/>
                    <pic:cNvPicPr/>
                  </pic:nvPicPr>
                  <pic:blipFill>
                    <a:blip r:embed="rId41"/>
                    <a:stretch>
                      <a:fillRect/>
                    </a:stretch>
                  </pic:blipFill>
                  <pic:spPr>
                    <a:xfrm>
                      <a:off x="0" y="0"/>
                      <a:ext cx="387096" cy="313944"/>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1049579</wp:posOffset>
            </wp:positionH>
            <wp:positionV relativeFrom="paragraph">
              <wp:posOffset>-44113</wp:posOffset>
            </wp:positionV>
            <wp:extent cx="1374648" cy="313944"/>
            <wp:effectExtent l="0" t="0" r="0" b="0"/>
            <wp:wrapSquare wrapText="bothSides"/>
            <wp:docPr id="53502" name="Picture 53502"/>
            <wp:cNvGraphicFramePr/>
            <a:graphic xmlns:a="http://schemas.openxmlformats.org/drawingml/2006/main">
              <a:graphicData uri="http://schemas.openxmlformats.org/drawingml/2006/picture">
                <pic:pic xmlns:pic="http://schemas.openxmlformats.org/drawingml/2006/picture">
                  <pic:nvPicPr>
                    <pic:cNvPr id="53502" name="Picture 53502"/>
                    <pic:cNvPicPr/>
                  </pic:nvPicPr>
                  <pic:blipFill>
                    <a:blip r:embed="rId42"/>
                    <a:stretch>
                      <a:fillRect/>
                    </a:stretch>
                  </pic:blipFill>
                  <pic:spPr>
                    <a:xfrm>
                      <a:off x="0" y="0"/>
                      <a:ext cx="1374648" cy="313944"/>
                    </a:xfrm>
                    <a:prstGeom prst="rect">
                      <a:avLst/>
                    </a:prstGeom>
                  </pic:spPr>
                </pic:pic>
              </a:graphicData>
            </a:graphic>
          </wp:anchor>
        </w:drawing>
      </w:r>
      <w:r>
        <w:rPr>
          <w:rFonts w:ascii="Cambria" w:eastAsia="Cambria" w:hAnsi="Cambria" w:cs="Cambria"/>
        </w:rPr>
        <w:t>(</w:t>
      </w:r>
      <w:r>
        <w:rPr>
          <w:rFonts w:ascii="Cambria" w:eastAsia="Cambria" w:hAnsi="Cambria" w:cs="Cambria"/>
          <w:i/>
        </w:rPr>
        <w:t>t</w:t>
      </w:r>
      <w:r>
        <w:rPr>
          <w:rFonts w:ascii="Cambria" w:eastAsia="Cambria" w:hAnsi="Cambria" w:cs="Cambria"/>
        </w:rPr>
        <w:t>) ·</w:t>
      </w:r>
    </w:p>
    <w:p w:rsidR="00AA0E6F" w:rsidRDefault="00680F5F">
      <w:pPr>
        <w:tabs>
          <w:tab w:val="center" w:pos="948"/>
          <w:tab w:val="center" w:pos="2704"/>
          <w:tab w:val="center" w:pos="3901"/>
          <w:tab w:val="right" w:pos="4730"/>
        </w:tabs>
        <w:spacing w:after="0" w:line="265" w:lineRule="auto"/>
        <w:ind w:left="0" w:right="0" w:firstLine="0"/>
        <w:jc w:val="left"/>
      </w:pPr>
      <w:r>
        <w:rPr>
          <w:sz w:val="22"/>
        </w:rPr>
        <w:tab/>
      </w:r>
      <w:r>
        <w:t>F</w:t>
      </w:r>
      <w:r>
        <w:rPr>
          <w:vertAlign w:val="subscript"/>
        </w:rPr>
        <w:t xml:space="preserve">max </w:t>
      </w:r>
      <w:r>
        <w:rPr>
          <w:rFonts w:ascii="Cambria" w:eastAsia="Cambria" w:hAnsi="Cambria" w:cs="Cambria"/>
        </w:rPr>
        <w:t>= max</w:t>
      </w:r>
      <w:r>
        <w:rPr>
          <w:rFonts w:ascii="Cambria" w:eastAsia="Cambria" w:hAnsi="Cambria" w:cs="Cambria"/>
        </w:rPr>
        <w:tab/>
      </w:r>
      <w:r>
        <w:rPr>
          <w:noProof/>
          <w:sz w:val="22"/>
        </w:rPr>
        <mc:AlternateContent>
          <mc:Choice Requires="wpg">
            <w:drawing>
              <wp:inline distT="0" distB="0" distL="0" distR="0">
                <wp:extent cx="1279055" cy="5055"/>
                <wp:effectExtent l="0" t="0" r="0" b="0"/>
                <wp:docPr id="45408" name="Group 45408"/>
                <wp:cNvGraphicFramePr/>
                <a:graphic xmlns:a="http://schemas.openxmlformats.org/drawingml/2006/main">
                  <a:graphicData uri="http://schemas.microsoft.com/office/word/2010/wordprocessingGroup">
                    <wpg:wgp>
                      <wpg:cNvGrpSpPr/>
                      <wpg:grpSpPr>
                        <a:xfrm>
                          <a:off x="0" y="0"/>
                          <a:ext cx="1279055" cy="5055"/>
                          <a:chOff x="0" y="0"/>
                          <a:chExt cx="1279055" cy="5055"/>
                        </a:xfrm>
                      </wpg:grpSpPr>
                      <wps:wsp>
                        <wps:cNvPr id="4334" name="Shape 4334"/>
                        <wps:cNvSpPr/>
                        <wps:spPr>
                          <a:xfrm>
                            <a:off x="0" y="0"/>
                            <a:ext cx="1279055" cy="0"/>
                          </a:xfrm>
                          <a:custGeom>
                            <a:avLst/>
                            <a:gdLst/>
                            <a:ahLst/>
                            <a:cxnLst/>
                            <a:rect l="0" t="0" r="0" b="0"/>
                            <a:pathLst>
                              <a:path w="1279055">
                                <a:moveTo>
                                  <a:pt x="0" y="0"/>
                                </a:moveTo>
                                <a:lnTo>
                                  <a:pt x="12790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FF1376" id="Group 45408" o:spid="_x0000_s1026" style="width:100.7pt;height:.4pt;mso-position-horizontal-relative:char;mso-position-vertical-relative:line" coordsize="127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">
                <v:shape id="Shape 4334" o:spid="_x0000_s1027" style="position:absolute;width:12790;height:0;visibility:visible;mso-wrap-style:square;v-text-anchor:top" coordsize="127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vBcUA&#10;AADdAAAADwAAAGRycy9kb3ducmV2LnhtbESPT2vCQBTE7wW/w/IEL0U3rX+oqasUYalXE6XXR/aZ&#10;hGbfhuzWxG/fFQSPw8z8htnsBtuIK3W+dqzgbZaAIC6cqblUcMr19AOED8gGG8ek4EYedtvRywZT&#10;43o+0jULpYgQ9ikqqEJoUyl9UZFFP3MtcfQurrMYouxKaTrsI9w28j1JVtJizXGhwpb2FRW/2Z9V&#10;8J3pwzq3e9PXr/onOS+19suzUpPx8PUJItAQnuFH+2AULObzBdzfxCc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8FxQAAAN0AAAAPAAAAAAAAAAAAAAAAAJgCAABkcnMv&#10;ZG93bnJldi54bWxQSwUGAAAAAAQABAD1AAAAigMAAAAA&#10;" path="m,l1279055,e" filled="f" strokeweight=".14042mm">
                  <v:stroke miterlimit="83231f" joinstyle="miter"/>
                  <v:path arrowok="t" textboxrect="0,0,1279055,0"/>
                </v:shape>
                <w10:anchorlock/>
              </v:group>
            </w:pict>
          </mc:Fallback>
        </mc:AlternateContent>
      </w:r>
      <w:r>
        <w:rPr>
          <w:rFonts w:ascii="Cambria" w:eastAsia="Cambria" w:hAnsi="Cambria" w:cs="Cambria"/>
          <w:i/>
        </w:rPr>
        <w:tab/>
        <w:t>.</w:t>
      </w:r>
      <w:r>
        <w:rPr>
          <w:rFonts w:ascii="Cambria" w:eastAsia="Cambria" w:hAnsi="Cambria" w:cs="Cambria"/>
          <w:i/>
        </w:rPr>
        <w:tab/>
      </w:r>
      <w:r>
        <w:t>(14)</w:t>
      </w:r>
    </w:p>
    <w:p w:rsidR="00AA0E6F" w:rsidRDefault="00680F5F">
      <w:pPr>
        <w:tabs>
          <w:tab w:val="center" w:pos="2668"/>
          <w:tab w:val="center" w:pos="3482"/>
        </w:tabs>
        <w:spacing w:after="273" w:line="259" w:lineRule="auto"/>
        <w:ind w:left="0" w:right="0" w:firstLine="0"/>
        <w:jc w:val="left"/>
      </w:pPr>
      <w:r>
        <w:rPr>
          <w:sz w:val="22"/>
        </w:rPr>
        <w:tab/>
      </w:r>
      <w:r>
        <w:rPr>
          <w:rFonts w:ascii="Cambria" w:eastAsia="Cambria" w:hAnsi="Cambria" w:cs="Cambria"/>
        </w:rPr>
        <w:t>(</w:t>
      </w:r>
      <w:r>
        <w:rPr>
          <w:rFonts w:ascii="Cambria" w:eastAsia="Cambria" w:hAnsi="Cambria" w:cs="Cambria"/>
          <w:i/>
        </w:rPr>
        <w:t>t</w:t>
      </w:r>
      <w:r>
        <w:rPr>
          <w:rFonts w:ascii="Cambria" w:eastAsia="Cambria" w:hAnsi="Cambria" w:cs="Cambria"/>
        </w:rPr>
        <w:t>) +</w:t>
      </w:r>
      <w:r>
        <w:rPr>
          <w:rFonts w:ascii="Cambria" w:eastAsia="Cambria" w:hAnsi="Cambria" w:cs="Cambria"/>
        </w:rPr>
        <w:tab/>
        <w:t>(</w:t>
      </w:r>
      <w:r>
        <w:rPr>
          <w:rFonts w:ascii="Cambria" w:eastAsia="Cambria" w:hAnsi="Cambria" w:cs="Cambria"/>
          <w:i/>
        </w:rPr>
        <w:t>t</w:t>
      </w:r>
      <w:r>
        <w:rPr>
          <w:rFonts w:ascii="Cambria" w:eastAsia="Cambria" w:hAnsi="Cambria" w:cs="Cambria"/>
        </w:rPr>
        <w:t>)</w:t>
      </w:r>
    </w:p>
    <w:p w:rsidR="00AA0E6F" w:rsidRDefault="00680F5F">
      <w:pPr>
        <w:spacing w:after="252"/>
        <w:ind w:left="2" w:right="15"/>
      </w:pPr>
      <w:r>
        <w:t>The second metric, pair-centric area under precision-recall curve AUPR</w:t>
      </w:r>
      <w:r>
        <w:rPr>
          <w:vertAlign w:val="subscript"/>
        </w:rPr>
        <w:t>pair</w:t>
      </w:r>
      <w:r>
        <w:t>, is defined as the average precision scores for all protein-function pairs, which is exactly the micro average precision score for multiple binary classification.</w:t>
      </w:r>
    </w:p>
    <w:p w:rsidR="00164A56" w:rsidRDefault="00164A56">
      <w:pPr>
        <w:spacing w:after="252"/>
        <w:ind w:left="2" w:right="15"/>
      </w:pPr>
      <w:r w:rsidRPr="00164A56">
        <w:rPr>
          <w:rFonts w:hint="eastAsia"/>
        </w:rPr>
        <w:lastRenderedPageBreak/>
        <w:t>第二个指标，即精度召回曲线</w:t>
      </w:r>
      <w:r w:rsidRPr="00164A56">
        <w:t>AUPRpair</w:t>
      </w:r>
      <w:r w:rsidRPr="00164A56">
        <w:rPr>
          <w:rFonts w:hint="eastAsia"/>
        </w:rPr>
        <w:t>下的以对为中心的区域，定义为所有蛋白质</w:t>
      </w:r>
      <w:r w:rsidRPr="00164A56">
        <w:t xml:space="preserve"> - </w:t>
      </w:r>
      <w:r w:rsidRPr="00164A56">
        <w:rPr>
          <w:rFonts w:hint="eastAsia"/>
        </w:rPr>
        <w:t>功能对的平均精度分数，这恰恰是多个二元分类的微观平均精度分数。</w:t>
      </w:r>
    </w:p>
    <w:p w:rsidR="00AA0E6F" w:rsidRDefault="00680F5F">
      <w:pPr>
        <w:spacing w:after="122"/>
        <w:ind w:left="10" w:right="62" w:hanging="10"/>
        <w:jc w:val="left"/>
      </w:pPr>
      <w:r>
        <w:t>E.3. Implementation Details</w:t>
      </w:r>
      <w:r w:rsidR="00164A56">
        <w:t>执行细节</w:t>
      </w:r>
    </w:p>
    <w:p w:rsidR="00AA0E6F" w:rsidRDefault="00680F5F">
      <w:pPr>
        <w:spacing w:after="268"/>
        <w:ind w:left="2" w:right="15"/>
      </w:pPr>
      <w:r>
        <w:t>In this subsection, we describe implementation details of all baselines and our methods. For all models, the outputs will be fed into a three-layer MLP to make final prediction. The dimension of hidden layers in the MLP is equal to the dimension of model outputs.</w:t>
      </w:r>
    </w:p>
    <w:p w:rsidR="00164A56" w:rsidRDefault="00164A56">
      <w:pPr>
        <w:spacing w:after="268"/>
        <w:ind w:left="2" w:right="15"/>
      </w:pPr>
      <w:r w:rsidRPr="00164A56">
        <w:rPr>
          <w:rFonts w:hint="eastAsia"/>
        </w:rPr>
        <w:t>在本小节中，我们将介绍所有基线和方法的实现细节。对于所有模型，输出将被馈送到三层</w:t>
      </w:r>
      <w:r w:rsidRPr="00164A56">
        <w:t>MLP</w:t>
      </w:r>
      <w:r w:rsidRPr="00164A56">
        <w:rPr>
          <w:rFonts w:hint="eastAsia"/>
        </w:rPr>
        <w:t>中以进行最终预测。</w:t>
      </w:r>
      <w:r w:rsidRPr="00164A56">
        <w:t xml:space="preserve">MLP </w:t>
      </w:r>
      <w:r w:rsidRPr="00164A56">
        <w:rPr>
          <w:rFonts w:hint="eastAsia"/>
        </w:rPr>
        <w:t>中隐藏层的维度等于模型输出的维度。</w:t>
      </w:r>
    </w:p>
    <w:p w:rsidR="00AA0E6F" w:rsidRDefault="00680F5F">
      <w:pPr>
        <w:spacing w:after="266"/>
        <w:ind w:left="2" w:right="15"/>
      </w:pPr>
      <w:r>
        <w:t>CNN (</w:t>
      </w:r>
      <w:r>
        <w:rPr>
          <w:color w:val="001473"/>
        </w:rPr>
        <w:t>Shanehsazzadeh et al.</w:t>
      </w:r>
      <w:r>
        <w:t xml:space="preserve">, </w:t>
      </w:r>
      <w:r>
        <w:rPr>
          <w:color w:val="001473"/>
        </w:rPr>
        <w:t>2020</w:t>
      </w:r>
      <w:r>
        <w:t xml:space="preserve">). Following the finding in </w:t>
      </w:r>
      <w:r>
        <w:rPr>
          <w:color w:val="001473"/>
        </w:rPr>
        <w:t xml:space="preserve">Shanehsazzadeh et al. </w:t>
      </w:r>
      <w:r>
        <w:t>(</w:t>
      </w:r>
      <w:r>
        <w:rPr>
          <w:color w:val="001473"/>
        </w:rPr>
        <w:t>2020</w:t>
      </w:r>
      <w:r>
        <w:t>), we directly employ a shallow convolutional neural network (CNN) to encode protein sequences. Specifically, 2 convolutional layers with 1024 hidden dimensions and kernel size 5 constitute this baseline model.</w:t>
      </w:r>
    </w:p>
    <w:p w:rsidR="00AA0E6F" w:rsidRDefault="00680F5F">
      <w:pPr>
        <w:spacing w:after="265"/>
        <w:ind w:left="2" w:right="15"/>
      </w:pPr>
      <w:r>
        <w:t>ResNet (</w:t>
      </w:r>
      <w:r>
        <w:rPr>
          <w:color w:val="001473"/>
        </w:rPr>
        <w:t>Rao et al.</w:t>
      </w:r>
      <w:r>
        <w:t xml:space="preserve">, </w:t>
      </w:r>
      <w:r>
        <w:rPr>
          <w:color w:val="001473"/>
        </w:rPr>
        <w:t>2019</w:t>
      </w:r>
      <w:r>
        <w:t xml:space="preserve">). We also adopt a deep CNN model, </w:t>
      </w:r>
      <w:r>
        <w:rPr>
          <w:i/>
        </w:rPr>
        <w:t>i.e.</w:t>
      </w:r>
      <w:r>
        <w:t xml:space="preserve">, the ResNet for protein sequences proposed by </w:t>
      </w:r>
      <w:r>
        <w:rPr>
          <w:color w:val="001473"/>
        </w:rPr>
        <w:t xml:space="preserve">Rao et al. </w:t>
      </w:r>
      <w:r>
        <w:t>(</w:t>
      </w:r>
      <w:r>
        <w:rPr>
          <w:color w:val="001473"/>
        </w:rPr>
        <w:t>2019</w:t>
      </w:r>
      <w:r>
        <w:t>), in our benchmark. This model is with 12 residual blocks and 512 hidden dimensions, and it uses the GELU (</w:t>
      </w:r>
      <w:r>
        <w:rPr>
          <w:color w:val="001473"/>
        </w:rPr>
        <w:t>Hendrycks &amp; Gimpel</w:t>
      </w:r>
      <w:r>
        <w:t xml:space="preserve">, </w:t>
      </w:r>
      <w:r>
        <w:rPr>
          <w:color w:val="001473"/>
        </w:rPr>
        <w:t>2016</w:t>
      </w:r>
      <w:r>
        <w:t>) activation function.</w:t>
      </w:r>
    </w:p>
    <w:p w:rsidR="00AA0E6F" w:rsidRDefault="00680F5F">
      <w:pPr>
        <w:spacing w:after="266"/>
        <w:ind w:left="2" w:right="15"/>
      </w:pPr>
      <w:r>
        <w:t>LSTM (</w:t>
      </w:r>
      <w:r>
        <w:rPr>
          <w:color w:val="001473"/>
        </w:rPr>
        <w:t>Rao et al.</w:t>
      </w:r>
      <w:r>
        <w:t xml:space="preserve">, </w:t>
      </w:r>
      <w:r>
        <w:rPr>
          <w:color w:val="001473"/>
        </w:rPr>
        <w:t>2019</w:t>
      </w:r>
      <w:r>
        <w:t>). The bidirectional LSTM model proposed by (</w:t>
      </w:r>
      <w:r>
        <w:rPr>
          <w:color w:val="001473"/>
        </w:rPr>
        <w:t>Rao et al.</w:t>
      </w:r>
      <w:r>
        <w:t xml:space="preserve">, </w:t>
      </w:r>
      <w:r>
        <w:rPr>
          <w:color w:val="001473"/>
        </w:rPr>
        <w:t>2019</w:t>
      </w:r>
      <w:r>
        <w:t>) is another baseline for protein sequence encoding. It is composed of three bidirectional LSTM layers with 640 hidden dimensions.</w:t>
      </w:r>
    </w:p>
    <w:p w:rsidR="00164A56" w:rsidRDefault="00627B70">
      <w:pPr>
        <w:spacing w:after="266"/>
        <w:ind w:left="2" w:right="15"/>
      </w:pPr>
      <w:r w:rsidRPr="00164A56">
        <w:rPr>
          <w:rFonts w:hint="eastAsia"/>
        </w:rPr>
        <w:t>卷积神经网络</w:t>
      </w:r>
      <w:r w:rsidR="00164A56" w:rsidRPr="00164A56">
        <w:rPr>
          <w:rFonts w:hint="eastAsia"/>
        </w:rPr>
        <w:t>（谢内萨扎德等人，</w:t>
      </w:r>
      <w:r w:rsidR="00164A56" w:rsidRPr="00164A56">
        <w:t>2020</w:t>
      </w:r>
      <w:r w:rsidR="00164A56" w:rsidRPr="00164A56">
        <w:rPr>
          <w:rFonts w:hint="eastAsia"/>
        </w:rPr>
        <w:t>）。在</w:t>
      </w:r>
      <w:r w:rsidR="00164A56" w:rsidRPr="00164A56">
        <w:t>Shanehsazzadeh</w:t>
      </w:r>
      <w:r w:rsidR="00164A56" w:rsidRPr="00164A56">
        <w:rPr>
          <w:rFonts w:hint="eastAsia"/>
        </w:rPr>
        <w:t>等人（</w:t>
      </w:r>
      <w:r w:rsidR="00164A56" w:rsidRPr="00164A56">
        <w:t>2020</w:t>
      </w:r>
      <w:r w:rsidR="00164A56" w:rsidRPr="00164A56">
        <w:rPr>
          <w:rFonts w:hint="eastAsia"/>
        </w:rPr>
        <w:t>）的发现之后，我们直接使用浅卷积神经网络（</w:t>
      </w:r>
      <w:r w:rsidR="00164A56" w:rsidRPr="00164A56">
        <w:t>CNN</w:t>
      </w:r>
      <w:r w:rsidR="00164A56" w:rsidRPr="00164A56">
        <w:rPr>
          <w:rFonts w:hint="eastAsia"/>
        </w:rPr>
        <w:t>）来编码蛋白质序列。具体而言，具有</w:t>
      </w:r>
      <w:r w:rsidR="00164A56" w:rsidRPr="00164A56">
        <w:t xml:space="preserve"> 1024 </w:t>
      </w:r>
      <w:r w:rsidR="00164A56" w:rsidRPr="00164A56">
        <w:rPr>
          <w:rFonts w:hint="eastAsia"/>
        </w:rPr>
        <w:t>个隐藏维度和内核大小</w:t>
      </w:r>
      <w:r w:rsidR="00164A56" w:rsidRPr="00164A56">
        <w:t xml:space="preserve"> 5 </w:t>
      </w:r>
      <w:r w:rsidR="00164A56" w:rsidRPr="00164A56">
        <w:rPr>
          <w:rFonts w:hint="eastAsia"/>
        </w:rPr>
        <w:t>的</w:t>
      </w:r>
      <w:r w:rsidR="00164A56" w:rsidRPr="00164A56">
        <w:t xml:space="preserve"> 2 </w:t>
      </w:r>
      <w:r w:rsidR="00164A56" w:rsidRPr="00164A56">
        <w:rPr>
          <w:rFonts w:hint="eastAsia"/>
        </w:rPr>
        <w:t>个卷积层构成了此基线模型。瑞斯网（饶等人，</w:t>
      </w:r>
      <w:r w:rsidR="00164A56" w:rsidRPr="00164A56">
        <w:t>2019</w:t>
      </w:r>
      <w:r w:rsidR="00164A56" w:rsidRPr="00164A56">
        <w:rPr>
          <w:rFonts w:hint="eastAsia"/>
        </w:rPr>
        <w:t>）。我们还采用了深度</w:t>
      </w:r>
      <w:r w:rsidR="00164A56" w:rsidRPr="00164A56">
        <w:t>CNN</w:t>
      </w:r>
      <w:r w:rsidR="00164A56" w:rsidRPr="00164A56">
        <w:rPr>
          <w:rFonts w:hint="eastAsia"/>
        </w:rPr>
        <w:t>模型，即</w:t>
      </w:r>
      <w:r w:rsidR="00164A56" w:rsidRPr="00164A56">
        <w:t>Rao</w:t>
      </w:r>
      <w:r w:rsidR="00164A56" w:rsidRPr="00164A56">
        <w:rPr>
          <w:rFonts w:hint="eastAsia"/>
        </w:rPr>
        <w:t>等人（</w:t>
      </w:r>
      <w:r w:rsidR="00164A56" w:rsidRPr="00164A56">
        <w:t>2019</w:t>
      </w:r>
      <w:r w:rsidR="00164A56" w:rsidRPr="00164A56">
        <w:rPr>
          <w:rFonts w:hint="eastAsia"/>
        </w:rPr>
        <w:t>）在我们的基准中提出的蛋白质序列的</w:t>
      </w:r>
      <w:r w:rsidR="00164A56" w:rsidRPr="00164A56">
        <w:t>ResNet</w:t>
      </w:r>
      <w:r w:rsidR="00164A56" w:rsidRPr="00164A56">
        <w:rPr>
          <w:rFonts w:hint="eastAsia"/>
        </w:rPr>
        <w:t>。该模型具有</w:t>
      </w:r>
      <w:r w:rsidR="00164A56" w:rsidRPr="00164A56">
        <w:t>12</w:t>
      </w:r>
      <w:r w:rsidR="00164A56" w:rsidRPr="00164A56">
        <w:rPr>
          <w:rFonts w:hint="eastAsia"/>
        </w:rPr>
        <w:t>个残差块和</w:t>
      </w:r>
      <w:r w:rsidR="00164A56" w:rsidRPr="00164A56">
        <w:t>512</w:t>
      </w:r>
      <w:r w:rsidR="00164A56" w:rsidRPr="00164A56">
        <w:rPr>
          <w:rFonts w:hint="eastAsia"/>
        </w:rPr>
        <w:t>个隐藏维度，并使用</w:t>
      </w:r>
      <w:r w:rsidR="00164A56" w:rsidRPr="00164A56">
        <w:t>GELU</w:t>
      </w:r>
      <w:r w:rsidR="00164A56" w:rsidRPr="00164A56">
        <w:rPr>
          <w:rFonts w:hint="eastAsia"/>
        </w:rPr>
        <w:t>（亨德利克和吉姆佩尔，</w:t>
      </w:r>
      <w:r w:rsidR="00164A56" w:rsidRPr="00164A56">
        <w:t>2016</w:t>
      </w:r>
      <w:r w:rsidR="00164A56" w:rsidRPr="00164A56">
        <w:rPr>
          <w:rFonts w:hint="eastAsia"/>
        </w:rPr>
        <w:t>）激活功能。伦敦钢铁公司（饶毅等人，</w:t>
      </w:r>
      <w:r w:rsidR="00164A56" w:rsidRPr="00164A56">
        <w:t>2019</w:t>
      </w:r>
      <w:r w:rsidR="00164A56" w:rsidRPr="00164A56">
        <w:rPr>
          <w:rFonts w:hint="eastAsia"/>
        </w:rPr>
        <w:t>）。（</w:t>
      </w:r>
      <w:r w:rsidR="00164A56" w:rsidRPr="00164A56">
        <w:t>Rao</w:t>
      </w:r>
      <w:r w:rsidR="00164A56" w:rsidRPr="00164A56">
        <w:rPr>
          <w:rFonts w:hint="eastAsia"/>
        </w:rPr>
        <w:t>等人，</w:t>
      </w:r>
      <w:r w:rsidR="00164A56" w:rsidRPr="00164A56">
        <w:t>2019</w:t>
      </w:r>
      <w:r w:rsidR="00164A56" w:rsidRPr="00164A56">
        <w:rPr>
          <w:rFonts w:hint="eastAsia"/>
        </w:rPr>
        <w:t>）提出的双向</w:t>
      </w:r>
      <w:r w:rsidR="00164A56" w:rsidRPr="00164A56">
        <w:t>LSTM</w:t>
      </w:r>
      <w:r w:rsidR="00164A56" w:rsidRPr="00164A56">
        <w:rPr>
          <w:rFonts w:hint="eastAsia"/>
        </w:rPr>
        <w:t>模型是蛋白质序列编码的另一个基线。它由三个双向</w:t>
      </w:r>
      <w:r w:rsidR="00164A56" w:rsidRPr="00164A56">
        <w:t>LSTM</w:t>
      </w:r>
      <w:r w:rsidR="00164A56" w:rsidRPr="00164A56">
        <w:rPr>
          <w:rFonts w:hint="eastAsia"/>
        </w:rPr>
        <w:t>层组成，具有</w:t>
      </w:r>
      <w:r w:rsidR="00164A56" w:rsidRPr="00164A56">
        <w:t>640</w:t>
      </w:r>
      <w:r w:rsidR="00164A56" w:rsidRPr="00164A56">
        <w:rPr>
          <w:rFonts w:hint="eastAsia"/>
        </w:rPr>
        <w:t>个隐藏维度。</w:t>
      </w:r>
    </w:p>
    <w:p w:rsidR="00AA0E6F" w:rsidRDefault="00680F5F">
      <w:pPr>
        <w:tabs>
          <w:tab w:val="right" w:pos="4730"/>
        </w:tabs>
        <w:spacing w:after="19"/>
        <w:ind w:left="0" w:right="0" w:firstLine="0"/>
        <w:jc w:val="left"/>
      </w:pPr>
      <w:r>
        <w:t>Transformer (</w:t>
      </w:r>
      <w:r>
        <w:rPr>
          <w:color w:val="001473"/>
        </w:rPr>
        <w:t>Rao et al.</w:t>
      </w:r>
      <w:r>
        <w:t xml:space="preserve">, </w:t>
      </w:r>
      <w:r>
        <w:rPr>
          <w:color w:val="001473"/>
        </w:rPr>
        <w:t>2019</w:t>
      </w:r>
      <w:r>
        <w:t>).</w:t>
      </w:r>
      <w:r>
        <w:tab/>
        <w:t>The self-attention-based</w:t>
      </w:r>
    </w:p>
    <w:p w:rsidR="00AA0E6F" w:rsidRDefault="00680F5F">
      <w:pPr>
        <w:spacing w:after="276"/>
        <w:ind w:left="2" w:right="15"/>
      </w:pPr>
      <w:r>
        <w:t>Transformer encoder (</w:t>
      </w:r>
      <w:r>
        <w:rPr>
          <w:color w:val="001473"/>
        </w:rPr>
        <w:t>Vaswani et al.</w:t>
      </w:r>
      <w:r>
        <w:t xml:space="preserve">, </w:t>
      </w:r>
      <w:r>
        <w:rPr>
          <w:color w:val="001473"/>
        </w:rPr>
        <w:t>2017</w:t>
      </w:r>
      <w:r>
        <w:t xml:space="preserve">) is a strong model in natural language processing (NLP), </w:t>
      </w:r>
      <w:r>
        <w:rPr>
          <w:color w:val="001473"/>
        </w:rPr>
        <w:t xml:space="preserve">Rao et al. </w:t>
      </w:r>
      <w:r>
        <w:t>(</w:t>
      </w:r>
      <w:r>
        <w:rPr>
          <w:color w:val="001473"/>
        </w:rPr>
        <w:t>2019</w:t>
      </w:r>
      <w:r>
        <w:t>) adapts this model into the field of protein sequence modeling. We also adopt it as one of our baselines. This model has a comparable size with BERT-Small (</w:t>
      </w:r>
      <w:r>
        <w:rPr>
          <w:color w:val="001473"/>
        </w:rPr>
        <w:t>Devlin et al.</w:t>
      </w:r>
      <w:r>
        <w:t xml:space="preserve">, </w:t>
      </w:r>
      <w:r>
        <w:rPr>
          <w:color w:val="001473"/>
        </w:rPr>
        <w:t>2018</w:t>
      </w:r>
      <w:r>
        <w:t>), which contains 4 Transformer blocks with 512 hidden dimensions and 8 attention heads, and it is activated by GELU (</w:t>
      </w:r>
      <w:r>
        <w:rPr>
          <w:color w:val="001473"/>
        </w:rPr>
        <w:t>Hendrycks &amp; Gimpel</w:t>
      </w:r>
      <w:r>
        <w:t xml:space="preserve">, </w:t>
      </w:r>
      <w:r>
        <w:rPr>
          <w:color w:val="001473"/>
        </w:rPr>
        <w:t>2016</w:t>
      </w:r>
      <w:r>
        <w:t>).</w:t>
      </w:r>
    </w:p>
    <w:p w:rsidR="00164A56" w:rsidRDefault="00627B70">
      <w:pPr>
        <w:spacing w:after="276"/>
        <w:ind w:left="2" w:right="15"/>
      </w:pPr>
      <w:r>
        <w:rPr>
          <w:rFonts w:hint="eastAsia"/>
        </w:rPr>
        <w:t>转化</w:t>
      </w:r>
      <w:r w:rsidR="00164A56" w:rsidRPr="00164A56">
        <w:rPr>
          <w:rFonts w:hint="eastAsia"/>
        </w:rPr>
        <w:t>（饶等人，</w:t>
      </w:r>
      <w:r w:rsidR="00164A56" w:rsidRPr="00164A56">
        <w:t>2019</w:t>
      </w:r>
      <w:r w:rsidR="00355D80">
        <w:rPr>
          <w:rFonts w:hint="eastAsia"/>
        </w:rPr>
        <w:t>）。基于自我注意力的转化</w:t>
      </w:r>
      <w:r w:rsidR="00164A56" w:rsidRPr="00164A56">
        <w:rPr>
          <w:rFonts w:hint="eastAsia"/>
        </w:rPr>
        <w:t>编码器（</w:t>
      </w:r>
      <w:r w:rsidR="00164A56" w:rsidRPr="00164A56">
        <w:t>Vaswani</w:t>
      </w:r>
      <w:r w:rsidR="00164A56" w:rsidRPr="00164A56">
        <w:rPr>
          <w:rFonts w:hint="eastAsia"/>
        </w:rPr>
        <w:t>等人，</w:t>
      </w:r>
      <w:r w:rsidR="00164A56" w:rsidRPr="00164A56">
        <w:t>2017</w:t>
      </w:r>
      <w:r w:rsidR="00164A56" w:rsidRPr="00164A56">
        <w:rPr>
          <w:rFonts w:hint="eastAsia"/>
        </w:rPr>
        <w:t>）是自然语言处理（</w:t>
      </w:r>
      <w:r w:rsidR="00164A56" w:rsidRPr="00164A56">
        <w:t>NLP</w:t>
      </w:r>
      <w:r w:rsidR="00164A56" w:rsidRPr="00164A56">
        <w:rPr>
          <w:rFonts w:hint="eastAsia"/>
        </w:rPr>
        <w:t>）的强大模型，</w:t>
      </w:r>
      <w:r w:rsidR="00164A56" w:rsidRPr="00164A56">
        <w:t>Rao</w:t>
      </w:r>
      <w:r w:rsidR="00164A56" w:rsidRPr="00164A56">
        <w:rPr>
          <w:rFonts w:hint="eastAsia"/>
        </w:rPr>
        <w:t>等人（</w:t>
      </w:r>
      <w:r w:rsidR="00164A56" w:rsidRPr="00164A56">
        <w:t>2019</w:t>
      </w:r>
      <w:r w:rsidR="00164A56" w:rsidRPr="00164A56">
        <w:rPr>
          <w:rFonts w:hint="eastAsia"/>
        </w:rPr>
        <w:t>）将此模型应用于蛋白质序列建模领域。我们还将其作为我们的基准之一。该模型的尺寸与</w:t>
      </w:r>
      <w:r w:rsidR="00164A56" w:rsidRPr="00164A56">
        <w:t>BERT-Small</w:t>
      </w:r>
      <w:r w:rsidR="00164A56" w:rsidRPr="00164A56">
        <w:rPr>
          <w:rFonts w:hint="eastAsia"/>
        </w:rPr>
        <w:t>相当（</w:t>
      </w:r>
      <w:r w:rsidR="00164A56" w:rsidRPr="00164A56">
        <w:t>Devlin</w:t>
      </w:r>
      <w:r w:rsidR="00164A56" w:rsidRPr="00164A56">
        <w:rPr>
          <w:rFonts w:hint="eastAsia"/>
        </w:rPr>
        <w:t>等人，</w:t>
      </w:r>
      <w:r w:rsidR="00164A56" w:rsidRPr="00164A56">
        <w:t>2018</w:t>
      </w:r>
      <w:r w:rsidR="00164A56" w:rsidRPr="00164A56">
        <w:rPr>
          <w:rFonts w:hint="eastAsia"/>
        </w:rPr>
        <w:t>），其中包含</w:t>
      </w:r>
      <w:r w:rsidR="00164A56" w:rsidRPr="00164A56">
        <w:t>4</w:t>
      </w:r>
      <w:r w:rsidR="00164A56" w:rsidRPr="00164A56">
        <w:rPr>
          <w:rFonts w:hint="eastAsia"/>
        </w:rPr>
        <w:t>个变压器块，具有</w:t>
      </w:r>
      <w:r w:rsidR="00164A56" w:rsidRPr="00164A56">
        <w:t>512</w:t>
      </w:r>
      <w:r w:rsidR="00164A56" w:rsidRPr="00164A56">
        <w:rPr>
          <w:rFonts w:hint="eastAsia"/>
        </w:rPr>
        <w:t>个隐藏尺寸和</w:t>
      </w:r>
      <w:r w:rsidR="00164A56" w:rsidRPr="00164A56">
        <w:t>8</w:t>
      </w:r>
      <w:r w:rsidR="00164A56" w:rsidRPr="00164A56">
        <w:rPr>
          <w:rFonts w:hint="eastAsia"/>
        </w:rPr>
        <w:t>个注意头，并由</w:t>
      </w:r>
      <w:r w:rsidR="00164A56" w:rsidRPr="00164A56">
        <w:t>GELU</w:t>
      </w:r>
      <w:r w:rsidR="00164A56" w:rsidRPr="00164A56">
        <w:rPr>
          <w:rFonts w:hint="eastAsia"/>
        </w:rPr>
        <w:t>激活（亨德利克斯</w:t>
      </w:r>
      <w:r w:rsidR="00164A56" w:rsidRPr="00164A56">
        <w:t>&amp;Gimpel</w:t>
      </w:r>
      <w:r w:rsidR="00164A56" w:rsidRPr="00164A56">
        <w:rPr>
          <w:rFonts w:hint="eastAsia"/>
        </w:rPr>
        <w:t>，</w:t>
      </w:r>
      <w:r w:rsidR="00164A56" w:rsidRPr="00164A56">
        <w:t>2016</w:t>
      </w:r>
      <w:r w:rsidR="00164A56" w:rsidRPr="00164A56">
        <w:rPr>
          <w:rFonts w:hint="eastAsia"/>
        </w:rPr>
        <w:t>）。</w:t>
      </w:r>
    </w:p>
    <w:p w:rsidR="00AA0E6F" w:rsidRDefault="00680F5F">
      <w:pPr>
        <w:spacing w:after="270"/>
        <w:ind w:left="2" w:right="15"/>
      </w:pPr>
      <w:r>
        <w:t>ESM-1b (</w:t>
      </w:r>
      <w:r>
        <w:rPr>
          <w:color w:val="001473"/>
        </w:rPr>
        <w:t>Rives et al.</w:t>
      </w:r>
      <w:r>
        <w:t xml:space="preserve">, </w:t>
      </w:r>
      <w:r>
        <w:rPr>
          <w:color w:val="001473"/>
        </w:rPr>
        <w:t>2021</w:t>
      </w:r>
      <w:r>
        <w:t>). Besides the from-scratch sequence encoders above, we also compare with two state-ofthe-art pretrained protein language models. ESM-1b (</w:t>
      </w:r>
      <w:r>
        <w:rPr>
          <w:color w:val="001473"/>
        </w:rPr>
        <w:t>Rives et al.</w:t>
      </w:r>
      <w:r>
        <w:t xml:space="preserve">, </w:t>
      </w:r>
      <w:r>
        <w:rPr>
          <w:color w:val="001473"/>
        </w:rPr>
        <w:t>2021</w:t>
      </w:r>
      <w:r>
        <w:t>) is a huge Transformer encoder model whose size is larger than BERT-Large (</w:t>
      </w:r>
      <w:r>
        <w:rPr>
          <w:color w:val="001473"/>
        </w:rPr>
        <w:t>Devlin et al.</w:t>
      </w:r>
      <w:r>
        <w:t xml:space="preserve">, </w:t>
      </w:r>
      <w:r>
        <w:rPr>
          <w:color w:val="001473"/>
        </w:rPr>
        <w:t>2018</w:t>
      </w:r>
      <w:r>
        <w:t>), and it is pretrained on 24 million protein sequences from UniRef50 (</w:t>
      </w:r>
      <w:r>
        <w:rPr>
          <w:color w:val="001473"/>
        </w:rPr>
        <w:t>Suzek et al.</w:t>
      </w:r>
      <w:r>
        <w:t xml:space="preserve">, </w:t>
      </w:r>
      <w:r>
        <w:rPr>
          <w:color w:val="001473"/>
        </w:rPr>
        <w:t>2007</w:t>
      </w:r>
      <w:r>
        <w:t>) by masked language modeling (MLM) (</w:t>
      </w:r>
      <w:r>
        <w:rPr>
          <w:color w:val="001473"/>
        </w:rPr>
        <w:t>Devlin et al.</w:t>
      </w:r>
      <w:r>
        <w:t xml:space="preserve">, </w:t>
      </w:r>
      <w:r>
        <w:rPr>
          <w:color w:val="001473"/>
        </w:rPr>
        <w:t>2018</w:t>
      </w:r>
      <w:r>
        <w:t>). In our evaluation, we finetune the ESM-1b model with the learning rate that is one-tenth of that of the MLP prediction head.</w:t>
      </w:r>
    </w:p>
    <w:p w:rsidR="00164A56" w:rsidRDefault="00164A56">
      <w:pPr>
        <w:spacing w:after="270"/>
        <w:ind w:left="2" w:right="15"/>
      </w:pPr>
      <w:r w:rsidRPr="00164A56">
        <w:t>ESM-1b</w:t>
      </w:r>
      <w:r w:rsidRPr="00164A56">
        <w:rPr>
          <w:rFonts w:hint="eastAsia"/>
        </w:rPr>
        <w:t>（里夫斯等人，</w:t>
      </w:r>
      <w:r w:rsidRPr="00164A56">
        <w:t>2021</w:t>
      </w:r>
      <w:r w:rsidRPr="00164A56">
        <w:rPr>
          <w:rFonts w:hint="eastAsia"/>
        </w:rPr>
        <w:t>）。除了上面的从头开始的序列编码器之外，我们还与两种最先进的预训练蛋白质语言模型进行了比较。</w:t>
      </w:r>
      <w:r w:rsidRPr="00164A56">
        <w:t>ESM-1b</w:t>
      </w:r>
      <w:r w:rsidRPr="00164A56">
        <w:rPr>
          <w:rFonts w:hint="eastAsia"/>
        </w:rPr>
        <w:t>（</w:t>
      </w:r>
      <w:r w:rsidRPr="00164A56">
        <w:t>Rives</w:t>
      </w:r>
      <w:r w:rsidRPr="00164A56">
        <w:rPr>
          <w:rFonts w:hint="eastAsia"/>
        </w:rPr>
        <w:t>等人，</w:t>
      </w:r>
      <w:r w:rsidRPr="00164A56">
        <w:t>2021</w:t>
      </w:r>
      <w:r w:rsidRPr="00164A56">
        <w:rPr>
          <w:rFonts w:hint="eastAsia"/>
        </w:rPr>
        <w:t>）是一个巨大的变压器编码器模型，其尺寸大于</w:t>
      </w:r>
      <w:r w:rsidRPr="00164A56">
        <w:t>BERT-Large</w:t>
      </w:r>
      <w:r w:rsidRPr="00164A56">
        <w:rPr>
          <w:rFonts w:hint="eastAsia"/>
        </w:rPr>
        <w:t>（</w:t>
      </w:r>
      <w:r w:rsidRPr="00164A56">
        <w:t>Devlin</w:t>
      </w:r>
      <w:r w:rsidRPr="00164A56">
        <w:rPr>
          <w:rFonts w:hint="eastAsia"/>
        </w:rPr>
        <w:t>等人，</w:t>
      </w:r>
      <w:r w:rsidRPr="00164A56">
        <w:t>2018</w:t>
      </w:r>
      <w:r w:rsidRPr="00164A56">
        <w:rPr>
          <w:rFonts w:hint="eastAsia"/>
        </w:rPr>
        <w:t>），并且通过掩蔽语言建模（</w:t>
      </w:r>
      <w:r w:rsidRPr="00164A56">
        <w:t>MLM</w:t>
      </w:r>
      <w:r w:rsidRPr="00164A56">
        <w:rPr>
          <w:rFonts w:hint="eastAsia"/>
        </w:rPr>
        <w:t>）（</w:t>
      </w:r>
      <w:r w:rsidRPr="00164A56">
        <w:t>Devlin</w:t>
      </w:r>
      <w:r w:rsidRPr="00164A56">
        <w:rPr>
          <w:rFonts w:hint="eastAsia"/>
        </w:rPr>
        <w:t>等人，</w:t>
      </w:r>
      <w:r w:rsidRPr="00164A56">
        <w:t>2018</w:t>
      </w:r>
      <w:r w:rsidRPr="00164A56">
        <w:rPr>
          <w:rFonts w:hint="eastAsia"/>
        </w:rPr>
        <w:t>）对</w:t>
      </w:r>
      <w:r w:rsidRPr="00164A56">
        <w:t>UniRef50</w:t>
      </w:r>
      <w:r w:rsidRPr="00164A56">
        <w:rPr>
          <w:rFonts w:hint="eastAsia"/>
        </w:rPr>
        <w:t>（</w:t>
      </w:r>
      <w:r w:rsidRPr="00164A56">
        <w:t>Suzek</w:t>
      </w:r>
      <w:r w:rsidRPr="00164A56">
        <w:rPr>
          <w:rFonts w:hint="eastAsia"/>
        </w:rPr>
        <w:t>等人，</w:t>
      </w:r>
      <w:r w:rsidRPr="00164A56">
        <w:t>2007</w:t>
      </w:r>
      <w:r w:rsidRPr="00164A56">
        <w:rPr>
          <w:rFonts w:hint="eastAsia"/>
        </w:rPr>
        <w:t>）</w:t>
      </w:r>
      <w:r w:rsidRPr="00164A56">
        <w:rPr>
          <w:rFonts w:hint="eastAsia"/>
        </w:rPr>
        <w:lastRenderedPageBreak/>
        <w:t>的</w:t>
      </w:r>
      <w:r w:rsidRPr="00164A56">
        <w:t>2400</w:t>
      </w:r>
      <w:r w:rsidRPr="00164A56">
        <w:rPr>
          <w:rFonts w:hint="eastAsia"/>
        </w:rPr>
        <w:t>万个蛋白质序列进行了预训练。在我们的评估中，我们微调了</w:t>
      </w:r>
      <w:r w:rsidRPr="00164A56">
        <w:t>ESM-1b</w:t>
      </w:r>
      <w:r w:rsidRPr="00164A56">
        <w:rPr>
          <w:rFonts w:hint="eastAsia"/>
        </w:rPr>
        <w:t>模型，其学习速率是</w:t>
      </w:r>
      <w:r w:rsidRPr="00164A56">
        <w:t>MLP</w:t>
      </w:r>
      <w:r w:rsidRPr="00164A56">
        <w:rPr>
          <w:rFonts w:hint="eastAsia"/>
        </w:rPr>
        <w:t>预测头的十分之一。</w:t>
      </w:r>
    </w:p>
    <w:p w:rsidR="00AA0E6F" w:rsidRDefault="00680F5F">
      <w:pPr>
        <w:spacing w:after="271"/>
        <w:ind w:left="2" w:right="15"/>
      </w:pPr>
      <w:r>
        <w:t>ProtBERT-BFD (</w:t>
      </w:r>
      <w:r>
        <w:rPr>
          <w:color w:val="001473"/>
        </w:rPr>
        <w:t>Elnaggar et al.</w:t>
      </w:r>
      <w:r>
        <w:t xml:space="preserve">, </w:t>
      </w:r>
      <w:r>
        <w:rPr>
          <w:color w:val="001473"/>
        </w:rPr>
        <w:t>2021</w:t>
      </w:r>
      <w:r>
        <w:t>). The other protein language model evaluated in our benchmark is ProtBERT-BFD (</w:t>
      </w:r>
      <w:r>
        <w:rPr>
          <w:color w:val="001473"/>
        </w:rPr>
        <w:t>Elnaggar et al.</w:t>
      </w:r>
      <w:r>
        <w:t xml:space="preserve">, </w:t>
      </w:r>
      <w:r>
        <w:rPr>
          <w:color w:val="001473"/>
        </w:rPr>
        <w:t>2021</w:t>
      </w:r>
      <w:r>
        <w:t>) whose size also excesses BERT-Large (</w:t>
      </w:r>
      <w:r>
        <w:rPr>
          <w:color w:val="001473"/>
        </w:rPr>
        <w:t>Devlin et al.</w:t>
      </w:r>
      <w:r>
        <w:t xml:space="preserve">, </w:t>
      </w:r>
      <w:r>
        <w:rPr>
          <w:color w:val="001473"/>
        </w:rPr>
        <w:t>2018</w:t>
      </w:r>
      <w:r>
        <w:t>). This model is pretrained on 2.1 billion protein sequences from BFD (</w:t>
      </w:r>
      <w:r>
        <w:rPr>
          <w:color w:val="001473"/>
        </w:rPr>
        <w:t xml:space="preserve">Steinegger &amp; Soding¨ </w:t>
      </w:r>
      <w:r>
        <w:t xml:space="preserve">, </w:t>
      </w:r>
      <w:r>
        <w:rPr>
          <w:color w:val="001473"/>
        </w:rPr>
        <w:t>2018</w:t>
      </w:r>
      <w:r>
        <w:t>) by MLM (</w:t>
      </w:r>
      <w:r>
        <w:rPr>
          <w:color w:val="001473"/>
        </w:rPr>
        <w:t>Devlin et al.</w:t>
      </w:r>
      <w:r>
        <w:t xml:space="preserve">, </w:t>
      </w:r>
      <w:r>
        <w:rPr>
          <w:color w:val="001473"/>
        </w:rPr>
        <w:t>2018</w:t>
      </w:r>
      <w:r>
        <w:t>). The evaluation of ProtBERT-BFD uses the same learning rate configuration as ESM-1b.</w:t>
      </w:r>
    </w:p>
    <w:p w:rsidR="00164A56" w:rsidRDefault="00164A56">
      <w:pPr>
        <w:spacing w:after="271"/>
        <w:ind w:left="2" w:right="15"/>
      </w:pPr>
      <w:r w:rsidRPr="00164A56">
        <w:rPr>
          <w:rFonts w:hint="eastAsia"/>
        </w:rPr>
        <w:t>普罗特伯特</w:t>
      </w:r>
      <w:r w:rsidRPr="00164A56">
        <w:t>-BFD</w:t>
      </w:r>
      <w:r w:rsidRPr="00164A56">
        <w:rPr>
          <w:rFonts w:hint="eastAsia"/>
        </w:rPr>
        <w:t>（埃尔纳加尔等人，</w:t>
      </w:r>
      <w:r w:rsidRPr="00164A56">
        <w:t>2021</w:t>
      </w:r>
      <w:r w:rsidRPr="00164A56">
        <w:rPr>
          <w:rFonts w:hint="eastAsia"/>
        </w:rPr>
        <w:t>）。在我们的基准测试中评估的另一种蛋白质语言模型是</w:t>
      </w:r>
      <w:r w:rsidRPr="00164A56">
        <w:t>ProtBERT-BFD</w:t>
      </w:r>
      <w:r w:rsidRPr="00164A56">
        <w:rPr>
          <w:rFonts w:hint="eastAsia"/>
        </w:rPr>
        <w:t>（埃尔纳加等人，</w:t>
      </w:r>
      <w:r w:rsidRPr="00164A56">
        <w:t>2021</w:t>
      </w:r>
      <w:r w:rsidRPr="00164A56">
        <w:rPr>
          <w:rFonts w:hint="eastAsia"/>
        </w:rPr>
        <w:t>），其大小也超过了</w:t>
      </w:r>
      <w:r w:rsidRPr="00164A56">
        <w:t>BERT-</w:t>
      </w:r>
      <w:r w:rsidRPr="00164A56">
        <w:rPr>
          <w:rFonts w:hint="eastAsia"/>
        </w:rPr>
        <w:t>大（</w:t>
      </w:r>
      <w:r w:rsidRPr="00164A56">
        <w:t>Devlin</w:t>
      </w:r>
      <w:r w:rsidRPr="00164A56">
        <w:rPr>
          <w:rFonts w:hint="eastAsia"/>
        </w:rPr>
        <w:t>等人，</w:t>
      </w:r>
      <w:r w:rsidRPr="00164A56">
        <w:t>2018</w:t>
      </w:r>
      <w:r w:rsidRPr="00164A56">
        <w:rPr>
          <w:rFonts w:hint="eastAsia"/>
        </w:rPr>
        <w:t>）。该模型由</w:t>
      </w:r>
      <w:r w:rsidRPr="00164A56">
        <w:t>MLM</w:t>
      </w:r>
      <w:r w:rsidRPr="00164A56">
        <w:rPr>
          <w:rFonts w:hint="eastAsia"/>
        </w:rPr>
        <w:t>（</w:t>
      </w:r>
      <w:r w:rsidRPr="00164A56">
        <w:t>Devlin</w:t>
      </w:r>
      <w:r w:rsidRPr="00164A56">
        <w:rPr>
          <w:rFonts w:hint="eastAsia"/>
        </w:rPr>
        <w:t>等人，</w:t>
      </w:r>
      <w:r w:rsidRPr="00164A56">
        <w:t>2018</w:t>
      </w:r>
      <w:r w:rsidRPr="00164A56">
        <w:rPr>
          <w:rFonts w:hint="eastAsia"/>
        </w:rPr>
        <w:t>）在</w:t>
      </w:r>
      <w:r w:rsidRPr="00164A56">
        <w:t>BFD</w:t>
      </w:r>
      <w:r w:rsidRPr="00164A56">
        <w:rPr>
          <w:rFonts w:hint="eastAsia"/>
        </w:rPr>
        <w:t>（斯坦尼格和索丁，</w:t>
      </w:r>
      <w:r w:rsidRPr="00164A56">
        <w:t>2018</w:t>
      </w:r>
      <w:r w:rsidRPr="00164A56">
        <w:rPr>
          <w:rFonts w:hint="eastAsia"/>
        </w:rPr>
        <w:t>）的</w:t>
      </w:r>
      <w:r w:rsidRPr="00164A56">
        <w:t>21</w:t>
      </w:r>
      <w:r w:rsidRPr="00164A56">
        <w:rPr>
          <w:rFonts w:hint="eastAsia"/>
        </w:rPr>
        <w:t>亿个蛋白质序列上进行预训练。对普罗伯特</w:t>
      </w:r>
      <w:r w:rsidRPr="00164A56">
        <w:t xml:space="preserve">-BFD </w:t>
      </w:r>
      <w:r w:rsidRPr="00164A56">
        <w:rPr>
          <w:rFonts w:hint="eastAsia"/>
        </w:rPr>
        <w:t>的评估使用与</w:t>
      </w:r>
      <w:r w:rsidRPr="00164A56">
        <w:t xml:space="preserve"> ESM-1b </w:t>
      </w:r>
      <w:r w:rsidRPr="00164A56">
        <w:rPr>
          <w:rFonts w:hint="eastAsia"/>
        </w:rPr>
        <w:t>相同的学习速率配置。</w:t>
      </w:r>
    </w:p>
    <w:p w:rsidR="00AA0E6F" w:rsidRDefault="00680F5F">
      <w:pPr>
        <w:tabs>
          <w:tab w:val="right" w:pos="4721"/>
        </w:tabs>
        <w:spacing w:after="19"/>
        <w:ind w:left="0" w:right="0" w:firstLine="0"/>
        <w:jc w:val="left"/>
      </w:pPr>
      <w:r>
        <w:t>GVP (</w:t>
      </w:r>
      <w:r>
        <w:rPr>
          <w:color w:val="001473"/>
        </w:rPr>
        <w:t>Jing et al.</w:t>
      </w:r>
      <w:r>
        <w:t xml:space="preserve">, </w:t>
      </w:r>
      <w:r>
        <w:rPr>
          <w:color w:val="001473"/>
        </w:rPr>
        <w:t>2021</w:t>
      </w:r>
      <w:r>
        <w:t>).</w:t>
      </w:r>
      <w:r>
        <w:tab/>
        <w:t>The GVP model (</w:t>
      </w:r>
      <w:r>
        <w:rPr>
          <w:color w:val="001473"/>
        </w:rPr>
        <w:t>Jing et al.</w:t>
      </w:r>
      <w:r>
        <w:t>,</w:t>
      </w:r>
    </w:p>
    <w:p w:rsidR="00AA0E6F" w:rsidRDefault="00680F5F">
      <w:pPr>
        <w:spacing w:after="273"/>
        <w:ind w:left="2" w:right="15"/>
      </w:pPr>
      <w:r>
        <w:rPr>
          <w:color w:val="001473"/>
        </w:rPr>
        <w:t>2021</w:t>
      </w:r>
      <w:r>
        <w:t>) is a decent protein structure encoder. It iteratively updates the scalar and vector representations of a protein, and these representations possess the merit of invariance and equivariance. In our benchmark, we evaluate this baseline method following the official source code. In specific, 3 GVP layers with 32 feature dimensions (20 scalar and 4 vector channels) constitute the GVP model.</w:t>
      </w:r>
    </w:p>
    <w:p w:rsidR="00164A56" w:rsidRDefault="00164A56">
      <w:pPr>
        <w:spacing w:after="273"/>
        <w:ind w:left="2" w:right="15"/>
      </w:pPr>
      <w:r w:rsidRPr="00164A56">
        <w:rPr>
          <w:rFonts w:hint="eastAsia"/>
        </w:rPr>
        <w:t>总决赛（荆等人，</w:t>
      </w:r>
      <w:r w:rsidRPr="00164A56">
        <w:t>2021</w:t>
      </w:r>
      <w:r w:rsidRPr="00164A56">
        <w:rPr>
          <w:rFonts w:hint="eastAsia"/>
        </w:rPr>
        <w:t>）。</w:t>
      </w:r>
      <w:r w:rsidRPr="00164A56">
        <w:t>GVP</w:t>
      </w:r>
      <w:r w:rsidRPr="00164A56">
        <w:rPr>
          <w:rFonts w:hint="eastAsia"/>
        </w:rPr>
        <w:t>模型（</w:t>
      </w:r>
      <w:r w:rsidRPr="00164A56">
        <w:t>Jing</w:t>
      </w:r>
      <w:r w:rsidRPr="00164A56">
        <w:rPr>
          <w:rFonts w:hint="eastAsia"/>
        </w:rPr>
        <w:t>等人，</w:t>
      </w:r>
      <w:r w:rsidRPr="00164A56">
        <w:t>2021</w:t>
      </w:r>
      <w:r w:rsidRPr="00164A56">
        <w:rPr>
          <w:rFonts w:hint="eastAsia"/>
        </w:rPr>
        <w:t>）是一个不错的蛋白质结构编码器。它迭代地更新蛋白质的标量和向量表示，这些表示具有不变性和等变性的优点。在我们的基准测试中，我们按照官方源代码评估此基线方法。具体而言，具有</w:t>
      </w:r>
      <w:r w:rsidRPr="00164A56">
        <w:t xml:space="preserve"> 32 </w:t>
      </w:r>
      <w:r w:rsidRPr="00164A56">
        <w:rPr>
          <w:rFonts w:hint="eastAsia"/>
        </w:rPr>
        <w:t>个特征维度（</w:t>
      </w:r>
      <w:r w:rsidRPr="00164A56">
        <w:t xml:space="preserve">20 </w:t>
      </w:r>
      <w:r w:rsidRPr="00164A56">
        <w:rPr>
          <w:rFonts w:hint="eastAsia"/>
        </w:rPr>
        <w:t>个标量和</w:t>
      </w:r>
      <w:r w:rsidRPr="00164A56">
        <w:t xml:space="preserve"> 4 </w:t>
      </w:r>
      <w:r w:rsidRPr="00164A56">
        <w:rPr>
          <w:rFonts w:hint="eastAsia"/>
        </w:rPr>
        <w:t>个矢量通道）的</w:t>
      </w:r>
      <w:r w:rsidRPr="00164A56">
        <w:t xml:space="preserve"> 3 </w:t>
      </w:r>
      <w:r w:rsidRPr="00164A56">
        <w:rPr>
          <w:rFonts w:hint="eastAsia"/>
        </w:rPr>
        <w:t>个</w:t>
      </w:r>
      <w:r w:rsidRPr="00164A56">
        <w:t xml:space="preserve"> GVP </w:t>
      </w:r>
      <w:r w:rsidRPr="00164A56">
        <w:rPr>
          <w:rFonts w:hint="eastAsia"/>
        </w:rPr>
        <w:t>层构成了</w:t>
      </w:r>
      <w:r w:rsidRPr="00164A56">
        <w:t xml:space="preserve"> GVP </w:t>
      </w:r>
      <w:r w:rsidRPr="00164A56">
        <w:rPr>
          <w:rFonts w:hint="eastAsia"/>
        </w:rPr>
        <w:t>模型。</w:t>
      </w:r>
    </w:p>
    <w:p w:rsidR="00AA0E6F" w:rsidRDefault="00680F5F">
      <w:pPr>
        <w:spacing w:after="271"/>
        <w:ind w:left="2" w:right="15"/>
      </w:pPr>
      <w:r>
        <w:t>LM-GVP (</w:t>
      </w:r>
      <w:r>
        <w:rPr>
          <w:color w:val="001473"/>
        </w:rPr>
        <w:t>Wang et al.</w:t>
      </w:r>
      <w:r>
        <w:t xml:space="preserve">, </w:t>
      </w:r>
      <w:r>
        <w:rPr>
          <w:color w:val="001473"/>
        </w:rPr>
        <w:t>2021</w:t>
      </w:r>
      <w:r>
        <w:t>). To further enhance the effectiveness of GVP (</w:t>
      </w:r>
      <w:r>
        <w:rPr>
          <w:color w:val="001473"/>
        </w:rPr>
        <w:t>Jing et al.</w:t>
      </w:r>
      <w:r>
        <w:t xml:space="preserve">, </w:t>
      </w:r>
      <w:r>
        <w:rPr>
          <w:color w:val="001473"/>
        </w:rPr>
        <w:t>2021</w:t>
      </w:r>
      <w:r>
        <w:t xml:space="preserve">), </w:t>
      </w:r>
      <w:r>
        <w:rPr>
          <w:color w:val="001473"/>
        </w:rPr>
        <w:t xml:space="preserve">Wang et al. </w:t>
      </w:r>
      <w:r>
        <w:t>(</w:t>
      </w:r>
      <w:r>
        <w:rPr>
          <w:color w:val="001473"/>
        </w:rPr>
        <w:t>2021</w:t>
      </w:r>
      <w:r>
        <w:t xml:space="preserve">) proposed to prepend a protein language model, </w:t>
      </w:r>
      <w:r>
        <w:rPr>
          <w:i/>
        </w:rPr>
        <w:t xml:space="preserve">i.e. </w:t>
      </w:r>
      <w:r>
        <w:t>ProtBERT (</w:t>
      </w:r>
      <w:r>
        <w:rPr>
          <w:color w:val="001473"/>
        </w:rPr>
        <w:t>Elnaggar et al.</w:t>
      </w:r>
      <w:r>
        <w:t xml:space="preserve">, </w:t>
      </w:r>
      <w:r>
        <w:rPr>
          <w:color w:val="001473"/>
        </w:rPr>
        <w:t>2021</w:t>
      </w:r>
      <w:r>
        <w:t>), before GVP to additionally utilize protein sequence representations. We also adopt this hybrid model as one of our baselines, and its implementation follows the official source code.</w:t>
      </w:r>
    </w:p>
    <w:p w:rsidR="00164A56" w:rsidRDefault="00164A56">
      <w:pPr>
        <w:spacing w:after="271"/>
        <w:ind w:left="2" w:right="15"/>
      </w:pPr>
      <w:r w:rsidRPr="00164A56">
        <w:t>LM-GVP</w:t>
      </w:r>
      <w:r w:rsidRPr="00164A56">
        <w:rPr>
          <w:rFonts w:hint="eastAsia"/>
        </w:rPr>
        <w:t>（王等人，</w:t>
      </w:r>
      <w:r w:rsidRPr="00164A56">
        <w:t>2021</w:t>
      </w:r>
      <w:r w:rsidRPr="00164A56">
        <w:rPr>
          <w:rFonts w:hint="eastAsia"/>
        </w:rPr>
        <w:t>）。为了进一步增强</w:t>
      </w:r>
      <w:r w:rsidRPr="00164A56">
        <w:t>GVP</w:t>
      </w:r>
      <w:r w:rsidRPr="00164A56">
        <w:rPr>
          <w:rFonts w:hint="eastAsia"/>
        </w:rPr>
        <w:t>的有效性（</w:t>
      </w:r>
      <w:r w:rsidRPr="00164A56">
        <w:t>Jing</w:t>
      </w:r>
      <w:r w:rsidRPr="00164A56">
        <w:rPr>
          <w:rFonts w:hint="eastAsia"/>
        </w:rPr>
        <w:t>等人，</w:t>
      </w:r>
      <w:r w:rsidRPr="00164A56">
        <w:t>2021</w:t>
      </w:r>
      <w:r w:rsidRPr="00164A56">
        <w:rPr>
          <w:rFonts w:hint="eastAsia"/>
        </w:rPr>
        <w:t>），</w:t>
      </w:r>
      <w:r w:rsidRPr="00164A56">
        <w:t>Wang</w:t>
      </w:r>
      <w:r w:rsidRPr="00164A56">
        <w:rPr>
          <w:rFonts w:hint="eastAsia"/>
        </w:rPr>
        <w:t>等人（</w:t>
      </w:r>
      <w:r w:rsidRPr="00164A56">
        <w:t>2021</w:t>
      </w:r>
      <w:r w:rsidRPr="00164A56">
        <w:rPr>
          <w:rFonts w:hint="eastAsia"/>
        </w:rPr>
        <w:t>）提出在</w:t>
      </w:r>
      <w:r w:rsidRPr="00164A56">
        <w:t>GVP</w:t>
      </w:r>
      <w:r w:rsidRPr="00164A56">
        <w:rPr>
          <w:rFonts w:hint="eastAsia"/>
        </w:rPr>
        <w:t>之前预先附加蛋白质语言模型，即</w:t>
      </w:r>
      <w:r w:rsidRPr="00164A56">
        <w:t>ProtBERT</w:t>
      </w:r>
      <w:r w:rsidRPr="00164A56">
        <w:rPr>
          <w:rFonts w:hint="eastAsia"/>
        </w:rPr>
        <w:t>（</w:t>
      </w:r>
      <w:r w:rsidRPr="00164A56">
        <w:t>Elnaggar</w:t>
      </w:r>
      <w:r w:rsidRPr="00164A56">
        <w:rPr>
          <w:rFonts w:hint="eastAsia"/>
        </w:rPr>
        <w:t>等人，</w:t>
      </w:r>
      <w:r w:rsidRPr="00164A56">
        <w:t>2021</w:t>
      </w:r>
      <w:r w:rsidRPr="00164A56">
        <w:rPr>
          <w:rFonts w:hint="eastAsia"/>
        </w:rPr>
        <w:t>），以额外利用蛋白质序列表示。我们还采用这种混合模型作为我们的基准之一，其实现遵循官方源代码。</w:t>
      </w:r>
    </w:p>
    <w:p w:rsidR="00AA0E6F" w:rsidRDefault="00680F5F">
      <w:pPr>
        <w:ind w:left="2" w:right="15"/>
      </w:pPr>
      <w:r>
        <w:t>DeepFRI (</w:t>
      </w:r>
      <w:r>
        <w:rPr>
          <w:color w:val="001473"/>
        </w:rPr>
        <w:t xml:space="preserve">Gligorijevic et al.´ </w:t>
      </w:r>
      <w:r>
        <w:t xml:space="preserve">, </w:t>
      </w:r>
      <w:r>
        <w:rPr>
          <w:color w:val="001473"/>
        </w:rPr>
        <w:t>2021</w:t>
      </w:r>
      <w:r>
        <w:t>). We also evaluate DeepFRI (</w:t>
      </w:r>
      <w:r>
        <w:rPr>
          <w:color w:val="001473"/>
        </w:rPr>
        <w:t xml:space="preserve">Gligorijevic et al.´ </w:t>
      </w:r>
      <w:r>
        <w:t xml:space="preserve">, </w:t>
      </w:r>
      <w:r>
        <w:rPr>
          <w:color w:val="001473"/>
        </w:rPr>
        <w:t>2021</w:t>
      </w:r>
      <w:r>
        <w:t>) in our benchmark, which is a popular structure-based encoder for protein function prediction. DeepFRI employs an LSTM model to extract residue features and further constructs a residue graph to propagate messages among residues, in which a 3-layer graph convolutional network (GCN) (</w:t>
      </w:r>
      <w:r>
        <w:rPr>
          <w:color w:val="001473"/>
        </w:rPr>
        <w:t>Kipf &amp; Welling</w:t>
      </w:r>
      <w:r>
        <w:t xml:space="preserve">, </w:t>
      </w:r>
      <w:r>
        <w:rPr>
          <w:color w:val="001473"/>
        </w:rPr>
        <w:t>2017</w:t>
      </w:r>
      <w:r>
        <w:t>) is used for message passing. We directly utilize the official model checkpoint for baseline evaluation.</w:t>
      </w:r>
    </w:p>
    <w:p w:rsidR="00164A56" w:rsidRDefault="00164A56">
      <w:pPr>
        <w:ind w:left="2" w:right="15"/>
      </w:pPr>
      <w:r w:rsidRPr="00164A56">
        <w:rPr>
          <w:rFonts w:hint="eastAsia"/>
        </w:rPr>
        <w:t>深弗里（格里戈里耶维奇等人</w:t>
      </w:r>
      <w:r w:rsidRPr="00164A56">
        <w:t>'</w:t>
      </w:r>
      <w:r w:rsidRPr="00164A56">
        <w:rPr>
          <w:rFonts w:hint="eastAsia"/>
        </w:rPr>
        <w:t>，</w:t>
      </w:r>
      <w:r w:rsidRPr="00164A56">
        <w:t>2021</w:t>
      </w:r>
      <w:r w:rsidRPr="00164A56">
        <w:rPr>
          <w:rFonts w:hint="eastAsia"/>
        </w:rPr>
        <w:t>）。我们还在我们的基准测试中评估了</w:t>
      </w:r>
      <w:r w:rsidRPr="00164A56">
        <w:t>DeepFRI</w:t>
      </w:r>
      <w:r w:rsidRPr="00164A56">
        <w:rPr>
          <w:rFonts w:hint="eastAsia"/>
        </w:rPr>
        <w:t>（格里戈里耶维奇等人，</w:t>
      </w:r>
      <w:r w:rsidRPr="00164A56">
        <w:t>2021</w:t>
      </w:r>
      <w:r w:rsidRPr="00164A56">
        <w:rPr>
          <w:rFonts w:hint="eastAsia"/>
        </w:rPr>
        <w:t>），这是一种用于蛋白质功能预测的流行的基于结构的编码器。</w:t>
      </w:r>
      <w:r w:rsidRPr="00164A56">
        <w:t>DeepFRI</w:t>
      </w:r>
      <w:r w:rsidRPr="00164A56">
        <w:rPr>
          <w:rFonts w:hint="eastAsia"/>
        </w:rPr>
        <w:t>采用</w:t>
      </w:r>
      <w:r w:rsidRPr="00164A56">
        <w:t>LSTM</w:t>
      </w:r>
      <w:r w:rsidRPr="00164A56">
        <w:rPr>
          <w:rFonts w:hint="eastAsia"/>
        </w:rPr>
        <w:t>模型来提取残基特征，并进一步构建残差图以在残差之间传播消息，其中</w:t>
      </w:r>
      <w:r w:rsidRPr="00164A56">
        <w:t>3</w:t>
      </w:r>
      <w:r w:rsidRPr="00164A56">
        <w:rPr>
          <w:rFonts w:hint="eastAsia"/>
        </w:rPr>
        <w:t>层图卷积网络（</w:t>
      </w:r>
      <w:r w:rsidRPr="00164A56">
        <w:t>GCN</w:t>
      </w:r>
      <w:r w:rsidRPr="00164A56">
        <w:rPr>
          <w:rFonts w:hint="eastAsia"/>
        </w:rPr>
        <w:t>）（</w:t>
      </w:r>
      <w:r w:rsidRPr="00164A56">
        <w:t>Kipf</w:t>
      </w:r>
      <w:r w:rsidRPr="00164A56">
        <w:rPr>
          <w:rFonts w:hint="eastAsia"/>
        </w:rPr>
        <w:t>和</w:t>
      </w:r>
      <w:r w:rsidRPr="00164A56">
        <w:t>Welling</w:t>
      </w:r>
      <w:r w:rsidRPr="00164A56">
        <w:rPr>
          <w:rFonts w:hint="eastAsia"/>
        </w:rPr>
        <w:t>，</w:t>
      </w:r>
      <w:r w:rsidRPr="00164A56">
        <w:t>2017</w:t>
      </w:r>
      <w:r w:rsidRPr="00164A56">
        <w:rPr>
          <w:rFonts w:hint="eastAsia"/>
        </w:rPr>
        <w:t>）用于消息传递。我们直接利用官方模型检查点进行基线评估。</w:t>
      </w:r>
    </w:p>
    <w:p w:rsidR="00AA0E6F" w:rsidRDefault="00680F5F">
      <w:pPr>
        <w:spacing w:after="9"/>
        <w:ind w:left="2" w:right="15"/>
      </w:pPr>
      <w:r>
        <w:t>Table 5: Hyperparameter configurations of our model on different datasets. The batch size reported in the table referrs to the batch size on each GPU. All the hyperparameters are chosen by the performance on the validation set.</w:t>
      </w:r>
    </w:p>
    <w:p w:rsidR="00164A56" w:rsidRDefault="00164A56">
      <w:pPr>
        <w:spacing w:after="9"/>
        <w:ind w:left="2" w:right="15"/>
      </w:pPr>
      <w:r w:rsidRPr="00164A56">
        <w:rPr>
          <w:rFonts w:hint="eastAsia"/>
        </w:rPr>
        <w:t>表</w:t>
      </w:r>
      <w:r w:rsidRPr="00164A56">
        <w:t xml:space="preserve"> 5</w:t>
      </w:r>
      <w:r w:rsidRPr="00164A56">
        <w:rPr>
          <w:rFonts w:hint="eastAsia"/>
        </w:rPr>
        <w:t>：不同数据集上模型的超参数配置。表中报告的批大小是指每个</w:t>
      </w:r>
      <w:r w:rsidRPr="00164A56">
        <w:t xml:space="preserve"> GPU </w:t>
      </w:r>
      <w:r w:rsidRPr="00164A56">
        <w:rPr>
          <w:rFonts w:hint="eastAsia"/>
        </w:rPr>
        <w:t>上的批大小。所有超参数都由验证集的性能选择。</w:t>
      </w:r>
    </w:p>
    <w:tbl>
      <w:tblPr>
        <w:tblStyle w:val="TableGrid"/>
        <w:tblW w:w="4680" w:type="dxa"/>
        <w:tblInd w:w="15" w:type="dxa"/>
        <w:tblCellMar>
          <w:top w:w="25" w:type="dxa"/>
          <w:bottom w:w="25" w:type="dxa"/>
          <w:right w:w="97" w:type="dxa"/>
        </w:tblCellMar>
        <w:tblLook w:val="04A0" w:firstRow="1" w:lastRow="0" w:firstColumn="1" w:lastColumn="0" w:noHBand="0" w:noVBand="1"/>
      </w:tblPr>
      <w:tblGrid>
        <w:gridCol w:w="924"/>
        <w:gridCol w:w="1050"/>
        <w:gridCol w:w="741"/>
        <w:gridCol w:w="741"/>
        <w:gridCol w:w="517"/>
        <w:gridCol w:w="707"/>
      </w:tblGrid>
      <w:tr w:rsidR="00AA0E6F">
        <w:trPr>
          <w:trHeight w:val="277"/>
        </w:trPr>
        <w:tc>
          <w:tcPr>
            <w:tcW w:w="1975" w:type="dxa"/>
            <w:gridSpan w:val="2"/>
            <w:tcBorders>
              <w:top w:val="single" w:sz="5" w:space="0" w:color="000000"/>
              <w:left w:val="nil"/>
              <w:bottom w:val="single" w:sz="3" w:space="0" w:color="000000"/>
              <w:right w:val="nil"/>
            </w:tcBorders>
          </w:tcPr>
          <w:p w:rsidR="00AA0E6F" w:rsidRDefault="00680F5F">
            <w:pPr>
              <w:spacing w:after="0" w:line="259" w:lineRule="auto"/>
              <w:ind w:left="97" w:right="0" w:firstLine="0"/>
              <w:jc w:val="left"/>
            </w:pPr>
            <w:r>
              <w:rPr>
                <w:sz w:val="16"/>
              </w:rPr>
              <w:t>Hyperparameter</w:t>
            </w:r>
          </w:p>
        </w:tc>
        <w:tc>
          <w:tcPr>
            <w:tcW w:w="741" w:type="dxa"/>
            <w:tcBorders>
              <w:top w:val="single" w:sz="5" w:space="0" w:color="000000"/>
              <w:left w:val="nil"/>
              <w:bottom w:val="single" w:sz="3" w:space="0" w:color="000000"/>
              <w:right w:val="nil"/>
            </w:tcBorders>
          </w:tcPr>
          <w:p w:rsidR="00AA0E6F" w:rsidRDefault="00680F5F">
            <w:pPr>
              <w:spacing w:after="0" w:line="259" w:lineRule="auto"/>
              <w:ind w:left="161" w:right="0" w:firstLine="0"/>
              <w:jc w:val="left"/>
            </w:pPr>
            <w:r>
              <w:rPr>
                <w:sz w:val="16"/>
              </w:rPr>
              <w:t>EC</w:t>
            </w:r>
          </w:p>
        </w:tc>
        <w:tc>
          <w:tcPr>
            <w:tcW w:w="741" w:type="dxa"/>
            <w:tcBorders>
              <w:top w:val="single" w:sz="5" w:space="0" w:color="000000"/>
              <w:left w:val="nil"/>
              <w:bottom w:val="single" w:sz="3" w:space="0" w:color="000000"/>
              <w:right w:val="nil"/>
            </w:tcBorders>
          </w:tcPr>
          <w:p w:rsidR="00AA0E6F" w:rsidRDefault="00680F5F">
            <w:pPr>
              <w:spacing w:after="0" w:line="259" w:lineRule="auto"/>
              <w:ind w:left="148" w:right="0" w:firstLine="0"/>
              <w:jc w:val="left"/>
            </w:pPr>
            <w:r>
              <w:rPr>
                <w:sz w:val="16"/>
              </w:rPr>
              <w:t>GO</w:t>
            </w:r>
          </w:p>
        </w:tc>
        <w:tc>
          <w:tcPr>
            <w:tcW w:w="517" w:type="dxa"/>
            <w:tcBorders>
              <w:top w:val="single" w:sz="5" w:space="0" w:color="000000"/>
              <w:left w:val="nil"/>
              <w:bottom w:val="single" w:sz="3" w:space="0" w:color="000000"/>
              <w:right w:val="nil"/>
            </w:tcBorders>
          </w:tcPr>
          <w:p w:rsidR="00AA0E6F" w:rsidRDefault="00680F5F">
            <w:pPr>
              <w:spacing w:after="0" w:line="259" w:lineRule="auto"/>
              <w:ind w:left="6" w:right="0" w:firstLine="0"/>
              <w:jc w:val="left"/>
            </w:pPr>
            <w:r>
              <w:rPr>
                <w:sz w:val="16"/>
              </w:rPr>
              <w:t>Fold</w:t>
            </w:r>
          </w:p>
        </w:tc>
        <w:tc>
          <w:tcPr>
            <w:tcW w:w="707" w:type="dxa"/>
            <w:tcBorders>
              <w:top w:val="single" w:sz="5" w:space="0" w:color="000000"/>
              <w:left w:val="nil"/>
              <w:bottom w:val="single" w:sz="3" w:space="0" w:color="000000"/>
              <w:right w:val="nil"/>
            </w:tcBorders>
          </w:tcPr>
          <w:p w:rsidR="00AA0E6F" w:rsidRDefault="00680F5F">
            <w:pPr>
              <w:spacing w:after="0" w:line="259" w:lineRule="auto"/>
              <w:ind w:left="0" w:right="0" w:firstLine="0"/>
              <w:jc w:val="left"/>
            </w:pPr>
            <w:r>
              <w:rPr>
                <w:sz w:val="16"/>
              </w:rPr>
              <w:t>Reaction</w:t>
            </w:r>
          </w:p>
        </w:tc>
      </w:tr>
      <w:tr w:rsidR="00AA0E6F">
        <w:trPr>
          <w:trHeight w:val="438"/>
        </w:trPr>
        <w:tc>
          <w:tcPr>
            <w:tcW w:w="925" w:type="dxa"/>
            <w:tcBorders>
              <w:top w:val="single" w:sz="3" w:space="0" w:color="000000"/>
              <w:left w:val="nil"/>
              <w:bottom w:val="nil"/>
              <w:right w:val="nil"/>
            </w:tcBorders>
            <w:vAlign w:val="bottom"/>
          </w:tcPr>
          <w:p w:rsidR="00AA0E6F" w:rsidRDefault="00680F5F">
            <w:pPr>
              <w:spacing w:after="0" w:line="259" w:lineRule="auto"/>
              <w:ind w:left="97" w:right="0" w:firstLine="0"/>
              <w:jc w:val="left"/>
            </w:pPr>
            <w:r>
              <w:rPr>
                <w:sz w:val="16"/>
              </w:rPr>
              <w:t>GNN</w:t>
            </w:r>
          </w:p>
        </w:tc>
        <w:tc>
          <w:tcPr>
            <w:tcW w:w="1050" w:type="dxa"/>
            <w:tcBorders>
              <w:top w:val="single" w:sz="3" w:space="0" w:color="000000"/>
              <w:left w:val="nil"/>
              <w:bottom w:val="nil"/>
              <w:right w:val="nil"/>
            </w:tcBorders>
          </w:tcPr>
          <w:p w:rsidR="00AA0E6F" w:rsidRDefault="00680F5F">
            <w:pPr>
              <w:spacing w:after="0" w:line="259" w:lineRule="auto"/>
              <w:ind w:left="0" w:right="110" w:firstLine="0"/>
              <w:jc w:val="left"/>
            </w:pPr>
            <w:r>
              <w:rPr>
                <w:sz w:val="16"/>
              </w:rPr>
              <w:t>#layer hidden dim.</w:t>
            </w:r>
          </w:p>
        </w:tc>
        <w:tc>
          <w:tcPr>
            <w:tcW w:w="741" w:type="dxa"/>
            <w:tcBorders>
              <w:top w:val="single" w:sz="3" w:space="0" w:color="000000"/>
              <w:left w:val="nil"/>
              <w:bottom w:val="nil"/>
              <w:right w:val="nil"/>
            </w:tcBorders>
          </w:tcPr>
          <w:p w:rsidR="00AA0E6F" w:rsidRDefault="00680F5F">
            <w:pPr>
              <w:spacing w:after="0" w:line="259" w:lineRule="auto"/>
              <w:ind w:left="233" w:right="0" w:firstLine="0"/>
              <w:jc w:val="left"/>
            </w:pPr>
            <w:r>
              <w:rPr>
                <w:sz w:val="16"/>
              </w:rPr>
              <w:t>6</w:t>
            </w:r>
          </w:p>
          <w:p w:rsidR="00AA0E6F" w:rsidRDefault="00680F5F">
            <w:pPr>
              <w:spacing w:after="0" w:line="259" w:lineRule="auto"/>
              <w:ind w:left="152" w:right="0" w:firstLine="0"/>
              <w:jc w:val="left"/>
            </w:pPr>
            <w:r>
              <w:rPr>
                <w:sz w:val="16"/>
              </w:rPr>
              <w:t>512</w:t>
            </w:r>
          </w:p>
        </w:tc>
        <w:tc>
          <w:tcPr>
            <w:tcW w:w="741" w:type="dxa"/>
            <w:tcBorders>
              <w:top w:val="single" w:sz="3" w:space="0" w:color="000000"/>
              <w:left w:val="nil"/>
              <w:bottom w:val="nil"/>
              <w:right w:val="nil"/>
            </w:tcBorders>
          </w:tcPr>
          <w:p w:rsidR="00AA0E6F" w:rsidRDefault="00680F5F">
            <w:pPr>
              <w:spacing w:after="0" w:line="259" w:lineRule="auto"/>
              <w:ind w:left="233" w:right="0" w:firstLine="0"/>
              <w:jc w:val="left"/>
            </w:pPr>
            <w:r>
              <w:rPr>
                <w:sz w:val="16"/>
              </w:rPr>
              <w:t>6</w:t>
            </w:r>
          </w:p>
          <w:p w:rsidR="00AA0E6F" w:rsidRDefault="00680F5F">
            <w:pPr>
              <w:spacing w:after="0" w:line="259" w:lineRule="auto"/>
              <w:ind w:left="152" w:right="0" w:firstLine="0"/>
              <w:jc w:val="left"/>
            </w:pPr>
            <w:r>
              <w:rPr>
                <w:sz w:val="16"/>
              </w:rPr>
              <w:t>512</w:t>
            </w:r>
          </w:p>
        </w:tc>
        <w:tc>
          <w:tcPr>
            <w:tcW w:w="517" w:type="dxa"/>
            <w:tcBorders>
              <w:top w:val="single" w:sz="3" w:space="0" w:color="000000"/>
              <w:left w:val="nil"/>
              <w:bottom w:val="nil"/>
              <w:right w:val="nil"/>
            </w:tcBorders>
          </w:tcPr>
          <w:p w:rsidR="00AA0E6F" w:rsidRDefault="00680F5F">
            <w:pPr>
              <w:spacing w:after="0" w:line="259" w:lineRule="auto"/>
              <w:ind w:left="121" w:right="0" w:firstLine="0"/>
              <w:jc w:val="left"/>
            </w:pPr>
            <w:r>
              <w:rPr>
                <w:sz w:val="16"/>
              </w:rPr>
              <w:t>6</w:t>
            </w:r>
          </w:p>
          <w:p w:rsidR="00AA0E6F" w:rsidRDefault="00680F5F">
            <w:pPr>
              <w:spacing w:after="0" w:line="259" w:lineRule="auto"/>
              <w:ind w:left="40" w:right="0" w:firstLine="0"/>
              <w:jc w:val="left"/>
            </w:pPr>
            <w:r>
              <w:rPr>
                <w:sz w:val="16"/>
              </w:rPr>
              <w:t>512</w:t>
            </w:r>
          </w:p>
        </w:tc>
        <w:tc>
          <w:tcPr>
            <w:tcW w:w="707" w:type="dxa"/>
            <w:tcBorders>
              <w:top w:val="single" w:sz="3" w:space="0" w:color="000000"/>
              <w:left w:val="nil"/>
              <w:bottom w:val="nil"/>
              <w:right w:val="nil"/>
            </w:tcBorders>
          </w:tcPr>
          <w:p w:rsidR="00AA0E6F" w:rsidRDefault="00680F5F">
            <w:pPr>
              <w:spacing w:after="0" w:line="259" w:lineRule="auto"/>
              <w:ind w:left="264" w:right="0" w:firstLine="0"/>
              <w:jc w:val="left"/>
            </w:pPr>
            <w:r>
              <w:rPr>
                <w:sz w:val="16"/>
              </w:rPr>
              <w:t>6</w:t>
            </w:r>
          </w:p>
          <w:p w:rsidR="00AA0E6F" w:rsidRDefault="00680F5F">
            <w:pPr>
              <w:spacing w:after="0" w:line="259" w:lineRule="auto"/>
              <w:ind w:left="184" w:right="0" w:firstLine="0"/>
              <w:jc w:val="left"/>
            </w:pPr>
            <w:r>
              <w:rPr>
                <w:sz w:val="16"/>
              </w:rPr>
              <w:t>512</w:t>
            </w:r>
          </w:p>
        </w:tc>
      </w:tr>
      <w:tr w:rsidR="00AA0E6F">
        <w:trPr>
          <w:trHeight w:val="224"/>
        </w:trPr>
        <w:tc>
          <w:tcPr>
            <w:tcW w:w="925" w:type="dxa"/>
            <w:tcBorders>
              <w:top w:val="nil"/>
              <w:left w:val="nil"/>
              <w:bottom w:val="single" w:sz="3" w:space="0" w:color="000000"/>
              <w:right w:val="nil"/>
            </w:tcBorders>
            <w:vAlign w:val="center"/>
          </w:tcPr>
          <w:p w:rsidR="00AA0E6F" w:rsidRDefault="00AA0E6F">
            <w:pPr>
              <w:spacing w:after="160" w:line="259" w:lineRule="auto"/>
              <w:ind w:left="0" w:right="0" w:firstLine="0"/>
              <w:jc w:val="left"/>
            </w:pPr>
          </w:p>
        </w:tc>
        <w:tc>
          <w:tcPr>
            <w:tcW w:w="1050" w:type="dxa"/>
            <w:tcBorders>
              <w:top w:val="nil"/>
              <w:left w:val="nil"/>
              <w:bottom w:val="single" w:sz="3" w:space="0" w:color="000000"/>
              <w:right w:val="nil"/>
            </w:tcBorders>
          </w:tcPr>
          <w:p w:rsidR="00AA0E6F" w:rsidRDefault="00680F5F">
            <w:pPr>
              <w:spacing w:after="0" w:line="259" w:lineRule="auto"/>
              <w:ind w:left="0" w:right="0" w:firstLine="0"/>
              <w:jc w:val="left"/>
            </w:pPr>
            <w:r>
              <w:rPr>
                <w:sz w:val="16"/>
              </w:rPr>
              <w:t>dropout</w:t>
            </w:r>
          </w:p>
        </w:tc>
        <w:tc>
          <w:tcPr>
            <w:tcW w:w="741" w:type="dxa"/>
            <w:tcBorders>
              <w:top w:val="nil"/>
              <w:left w:val="nil"/>
              <w:bottom w:val="single" w:sz="3" w:space="0" w:color="000000"/>
              <w:right w:val="nil"/>
            </w:tcBorders>
          </w:tcPr>
          <w:p w:rsidR="00AA0E6F" w:rsidRDefault="00680F5F">
            <w:pPr>
              <w:spacing w:after="0" w:line="259" w:lineRule="auto"/>
              <w:ind w:left="173" w:right="0" w:firstLine="0"/>
              <w:jc w:val="left"/>
            </w:pPr>
            <w:r>
              <w:rPr>
                <w:sz w:val="16"/>
              </w:rPr>
              <w:t>0.1</w:t>
            </w:r>
          </w:p>
        </w:tc>
        <w:tc>
          <w:tcPr>
            <w:tcW w:w="741" w:type="dxa"/>
            <w:tcBorders>
              <w:top w:val="nil"/>
              <w:left w:val="nil"/>
              <w:bottom w:val="single" w:sz="3" w:space="0" w:color="000000"/>
              <w:right w:val="nil"/>
            </w:tcBorders>
          </w:tcPr>
          <w:p w:rsidR="00AA0E6F" w:rsidRDefault="00680F5F">
            <w:pPr>
              <w:spacing w:after="0" w:line="259" w:lineRule="auto"/>
              <w:ind w:left="173" w:right="0" w:firstLine="0"/>
              <w:jc w:val="left"/>
            </w:pPr>
            <w:r>
              <w:rPr>
                <w:sz w:val="16"/>
              </w:rPr>
              <w:t>0.1</w:t>
            </w:r>
          </w:p>
        </w:tc>
        <w:tc>
          <w:tcPr>
            <w:tcW w:w="517" w:type="dxa"/>
            <w:tcBorders>
              <w:top w:val="nil"/>
              <w:left w:val="nil"/>
              <w:bottom w:val="single" w:sz="3" w:space="0" w:color="000000"/>
              <w:right w:val="nil"/>
            </w:tcBorders>
          </w:tcPr>
          <w:p w:rsidR="00AA0E6F" w:rsidRDefault="00680F5F">
            <w:pPr>
              <w:spacing w:after="0" w:line="259" w:lineRule="auto"/>
              <w:ind w:left="61" w:right="0" w:firstLine="0"/>
              <w:jc w:val="left"/>
            </w:pPr>
            <w:r>
              <w:rPr>
                <w:sz w:val="16"/>
              </w:rPr>
              <w:t>0.2</w:t>
            </w:r>
          </w:p>
        </w:tc>
        <w:tc>
          <w:tcPr>
            <w:tcW w:w="707" w:type="dxa"/>
            <w:tcBorders>
              <w:top w:val="nil"/>
              <w:left w:val="nil"/>
              <w:bottom w:val="single" w:sz="3" w:space="0" w:color="000000"/>
              <w:right w:val="nil"/>
            </w:tcBorders>
          </w:tcPr>
          <w:p w:rsidR="00AA0E6F" w:rsidRDefault="00680F5F">
            <w:pPr>
              <w:spacing w:after="0" w:line="259" w:lineRule="auto"/>
              <w:ind w:left="204" w:right="0" w:firstLine="0"/>
              <w:jc w:val="left"/>
            </w:pPr>
            <w:r>
              <w:rPr>
                <w:sz w:val="16"/>
              </w:rPr>
              <w:t>0.2</w:t>
            </w:r>
          </w:p>
        </w:tc>
      </w:tr>
      <w:tr w:rsidR="00AA0E6F">
        <w:trPr>
          <w:trHeight w:val="632"/>
        </w:trPr>
        <w:tc>
          <w:tcPr>
            <w:tcW w:w="925" w:type="dxa"/>
            <w:tcBorders>
              <w:top w:val="single" w:sz="3" w:space="0" w:color="000000"/>
              <w:left w:val="nil"/>
              <w:bottom w:val="nil"/>
              <w:right w:val="nil"/>
            </w:tcBorders>
            <w:vAlign w:val="bottom"/>
          </w:tcPr>
          <w:p w:rsidR="00AA0E6F" w:rsidRDefault="00680F5F">
            <w:pPr>
              <w:spacing w:after="0" w:line="259" w:lineRule="auto"/>
              <w:ind w:left="97" w:right="0" w:firstLine="0"/>
              <w:jc w:val="left"/>
            </w:pPr>
            <w:r>
              <w:rPr>
                <w:sz w:val="16"/>
              </w:rPr>
              <w:t>Learning</w:t>
            </w:r>
          </w:p>
        </w:tc>
        <w:tc>
          <w:tcPr>
            <w:tcW w:w="1050" w:type="dxa"/>
            <w:tcBorders>
              <w:top w:val="single" w:sz="3" w:space="0" w:color="000000"/>
              <w:left w:val="nil"/>
              <w:bottom w:val="nil"/>
              <w:right w:val="nil"/>
            </w:tcBorders>
          </w:tcPr>
          <w:p w:rsidR="00AA0E6F" w:rsidRDefault="00680F5F">
            <w:pPr>
              <w:spacing w:after="0" w:line="259" w:lineRule="auto"/>
              <w:ind w:left="0" w:right="0" w:firstLine="0"/>
              <w:jc w:val="left"/>
            </w:pPr>
            <w:r>
              <w:rPr>
                <w:sz w:val="16"/>
              </w:rPr>
              <w:t>optimizer learning rate weight decay</w:t>
            </w:r>
          </w:p>
        </w:tc>
        <w:tc>
          <w:tcPr>
            <w:tcW w:w="741" w:type="dxa"/>
            <w:tcBorders>
              <w:top w:val="single" w:sz="3" w:space="0" w:color="000000"/>
              <w:left w:val="nil"/>
              <w:bottom w:val="nil"/>
              <w:right w:val="nil"/>
            </w:tcBorders>
          </w:tcPr>
          <w:p w:rsidR="00AA0E6F" w:rsidRDefault="00680F5F">
            <w:pPr>
              <w:spacing w:after="0" w:line="259" w:lineRule="auto"/>
              <w:ind w:left="0" w:right="0" w:firstLine="0"/>
              <w:jc w:val="left"/>
            </w:pPr>
            <w:r>
              <w:rPr>
                <w:sz w:val="16"/>
              </w:rPr>
              <w:t>AdamW</w:t>
            </w:r>
          </w:p>
          <w:p w:rsidR="00AA0E6F" w:rsidRDefault="00680F5F">
            <w:pPr>
              <w:spacing w:after="0" w:line="259" w:lineRule="auto"/>
              <w:ind w:left="130" w:right="0" w:firstLine="0"/>
              <w:jc w:val="left"/>
            </w:pPr>
            <w:r>
              <w:rPr>
                <w:sz w:val="16"/>
              </w:rPr>
              <w:t>1e-4</w:t>
            </w:r>
          </w:p>
          <w:p w:rsidR="00AA0E6F" w:rsidRDefault="00680F5F">
            <w:pPr>
              <w:spacing w:after="0" w:line="259" w:lineRule="auto"/>
              <w:ind w:left="233" w:right="0" w:firstLine="0"/>
              <w:jc w:val="left"/>
            </w:pPr>
            <w:r>
              <w:rPr>
                <w:sz w:val="16"/>
              </w:rPr>
              <w:t>0</w:t>
            </w:r>
          </w:p>
        </w:tc>
        <w:tc>
          <w:tcPr>
            <w:tcW w:w="741" w:type="dxa"/>
            <w:tcBorders>
              <w:top w:val="single" w:sz="3" w:space="0" w:color="000000"/>
              <w:left w:val="nil"/>
              <w:bottom w:val="nil"/>
              <w:right w:val="nil"/>
            </w:tcBorders>
          </w:tcPr>
          <w:p w:rsidR="00AA0E6F" w:rsidRDefault="00680F5F">
            <w:pPr>
              <w:spacing w:after="0" w:line="259" w:lineRule="auto"/>
              <w:ind w:left="0" w:right="0" w:firstLine="0"/>
              <w:jc w:val="left"/>
            </w:pPr>
            <w:r>
              <w:rPr>
                <w:sz w:val="16"/>
              </w:rPr>
              <w:t>AdamW</w:t>
            </w:r>
          </w:p>
          <w:p w:rsidR="00AA0E6F" w:rsidRDefault="00680F5F">
            <w:pPr>
              <w:spacing w:after="0" w:line="259" w:lineRule="auto"/>
              <w:ind w:left="130" w:right="0" w:firstLine="0"/>
              <w:jc w:val="left"/>
            </w:pPr>
            <w:r>
              <w:rPr>
                <w:sz w:val="16"/>
              </w:rPr>
              <w:t>1e-4</w:t>
            </w:r>
          </w:p>
          <w:p w:rsidR="00AA0E6F" w:rsidRDefault="00680F5F">
            <w:pPr>
              <w:spacing w:after="0" w:line="259" w:lineRule="auto"/>
              <w:ind w:left="233" w:right="0" w:firstLine="0"/>
              <w:jc w:val="left"/>
            </w:pPr>
            <w:r>
              <w:rPr>
                <w:sz w:val="16"/>
              </w:rPr>
              <w:t>0</w:t>
            </w:r>
          </w:p>
        </w:tc>
        <w:tc>
          <w:tcPr>
            <w:tcW w:w="517" w:type="dxa"/>
            <w:tcBorders>
              <w:top w:val="single" w:sz="3" w:space="0" w:color="000000"/>
              <w:left w:val="nil"/>
              <w:bottom w:val="nil"/>
              <w:right w:val="nil"/>
            </w:tcBorders>
          </w:tcPr>
          <w:p w:rsidR="00AA0E6F" w:rsidRDefault="00680F5F">
            <w:pPr>
              <w:spacing w:after="0" w:line="259" w:lineRule="auto"/>
              <w:ind w:left="0" w:right="0" w:firstLine="0"/>
              <w:jc w:val="left"/>
            </w:pPr>
            <w:r>
              <w:rPr>
                <w:sz w:val="16"/>
              </w:rPr>
              <w:t>SGD</w:t>
            </w:r>
          </w:p>
          <w:p w:rsidR="00AA0E6F" w:rsidRDefault="00680F5F">
            <w:pPr>
              <w:spacing w:after="0" w:line="259" w:lineRule="auto"/>
              <w:ind w:left="18" w:right="0" w:firstLine="0"/>
              <w:jc w:val="left"/>
            </w:pPr>
            <w:r>
              <w:rPr>
                <w:sz w:val="16"/>
              </w:rPr>
              <w:t>1e-3</w:t>
            </w:r>
          </w:p>
          <w:p w:rsidR="00AA0E6F" w:rsidRDefault="00680F5F">
            <w:pPr>
              <w:spacing w:after="0" w:line="259" w:lineRule="auto"/>
              <w:ind w:left="18" w:right="0" w:firstLine="0"/>
              <w:jc w:val="left"/>
            </w:pPr>
            <w:r>
              <w:rPr>
                <w:sz w:val="16"/>
              </w:rPr>
              <w:t>5e-4</w:t>
            </w:r>
          </w:p>
        </w:tc>
        <w:tc>
          <w:tcPr>
            <w:tcW w:w="707" w:type="dxa"/>
            <w:tcBorders>
              <w:top w:val="single" w:sz="3" w:space="0" w:color="000000"/>
              <w:left w:val="nil"/>
              <w:bottom w:val="nil"/>
              <w:right w:val="nil"/>
            </w:tcBorders>
          </w:tcPr>
          <w:p w:rsidR="00AA0E6F" w:rsidRDefault="00680F5F">
            <w:pPr>
              <w:spacing w:after="0" w:line="259" w:lineRule="auto"/>
              <w:ind w:left="143" w:right="0" w:firstLine="0"/>
              <w:jc w:val="left"/>
            </w:pPr>
            <w:r>
              <w:rPr>
                <w:sz w:val="16"/>
              </w:rPr>
              <w:t>SGD</w:t>
            </w:r>
          </w:p>
          <w:p w:rsidR="00AA0E6F" w:rsidRDefault="00680F5F">
            <w:pPr>
              <w:spacing w:after="0" w:line="259" w:lineRule="auto"/>
              <w:ind w:left="161" w:right="0" w:firstLine="0"/>
              <w:jc w:val="left"/>
            </w:pPr>
            <w:r>
              <w:rPr>
                <w:sz w:val="16"/>
              </w:rPr>
              <w:t>1e-3</w:t>
            </w:r>
          </w:p>
          <w:p w:rsidR="00AA0E6F" w:rsidRDefault="00680F5F">
            <w:pPr>
              <w:spacing w:after="0" w:line="259" w:lineRule="auto"/>
              <w:ind w:left="161" w:right="0" w:firstLine="0"/>
              <w:jc w:val="left"/>
            </w:pPr>
            <w:r>
              <w:rPr>
                <w:sz w:val="16"/>
              </w:rPr>
              <w:t>5e-4</w:t>
            </w:r>
          </w:p>
        </w:tc>
      </w:tr>
      <w:tr w:rsidR="00AA0E6F">
        <w:trPr>
          <w:trHeight w:val="194"/>
        </w:trPr>
        <w:tc>
          <w:tcPr>
            <w:tcW w:w="925" w:type="dxa"/>
            <w:tcBorders>
              <w:top w:val="nil"/>
              <w:left w:val="nil"/>
              <w:bottom w:val="nil"/>
              <w:right w:val="nil"/>
            </w:tcBorders>
          </w:tcPr>
          <w:p w:rsidR="00AA0E6F" w:rsidRDefault="00AA0E6F">
            <w:pPr>
              <w:spacing w:after="160" w:line="259" w:lineRule="auto"/>
              <w:ind w:left="0" w:right="0" w:firstLine="0"/>
              <w:jc w:val="left"/>
            </w:pPr>
          </w:p>
        </w:tc>
        <w:tc>
          <w:tcPr>
            <w:tcW w:w="1050" w:type="dxa"/>
            <w:tcBorders>
              <w:top w:val="nil"/>
              <w:left w:val="nil"/>
              <w:bottom w:val="nil"/>
              <w:right w:val="nil"/>
            </w:tcBorders>
          </w:tcPr>
          <w:p w:rsidR="00AA0E6F" w:rsidRDefault="00680F5F">
            <w:pPr>
              <w:spacing w:after="0" w:line="259" w:lineRule="auto"/>
              <w:ind w:left="0" w:right="0" w:firstLine="0"/>
              <w:jc w:val="left"/>
            </w:pPr>
            <w:r>
              <w:rPr>
                <w:sz w:val="16"/>
              </w:rPr>
              <w:t>batch size</w:t>
            </w:r>
          </w:p>
        </w:tc>
        <w:tc>
          <w:tcPr>
            <w:tcW w:w="741" w:type="dxa"/>
            <w:tcBorders>
              <w:top w:val="nil"/>
              <w:left w:val="nil"/>
              <w:bottom w:val="nil"/>
              <w:right w:val="nil"/>
            </w:tcBorders>
          </w:tcPr>
          <w:p w:rsidR="00AA0E6F" w:rsidRDefault="00680F5F">
            <w:pPr>
              <w:spacing w:after="0" w:line="259" w:lineRule="auto"/>
              <w:ind w:left="233" w:right="0" w:firstLine="0"/>
              <w:jc w:val="left"/>
            </w:pPr>
            <w:r>
              <w:rPr>
                <w:sz w:val="16"/>
              </w:rPr>
              <w:t>2</w:t>
            </w:r>
          </w:p>
        </w:tc>
        <w:tc>
          <w:tcPr>
            <w:tcW w:w="741" w:type="dxa"/>
            <w:tcBorders>
              <w:top w:val="nil"/>
              <w:left w:val="nil"/>
              <w:bottom w:val="nil"/>
              <w:right w:val="nil"/>
            </w:tcBorders>
          </w:tcPr>
          <w:p w:rsidR="00AA0E6F" w:rsidRDefault="00680F5F">
            <w:pPr>
              <w:spacing w:after="0" w:line="259" w:lineRule="auto"/>
              <w:ind w:left="233" w:right="0" w:firstLine="0"/>
              <w:jc w:val="left"/>
            </w:pPr>
            <w:r>
              <w:rPr>
                <w:sz w:val="16"/>
              </w:rPr>
              <w:t>2</w:t>
            </w:r>
          </w:p>
        </w:tc>
        <w:tc>
          <w:tcPr>
            <w:tcW w:w="517" w:type="dxa"/>
            <w:tcBorders>
              <w:top w:val="nil"/>
              <w:left w:val="nil"/>
              <w:bottom w:val="nil"/>
              <w:right w:val="nil"/>
            </w:tcBorders>
          </w:tcPr>
          <w:p w:rsidR="00AA0E6F" w:rsidRDefault="00680F5F">
            <w:pPr>
              <w:spacing w:after="0" w:line="259" w:lineRule="auto"/>
              <w:ind w:left="121" w:right="0" w:firstLine="0"/>
              <w:jc w:val="left"/>
            </w:pPr>
            <w:r>
              <w:rPr>
                <w:sz w:val="16"/>
              </w:rPr>
              <w:t>2</w:t>
            </w:r>
          </w:p>
        </w:tc>
        <w:tc>
          <w:tcPr>
            <w:tcW w:w="707" w:type="dxa"/>
            <w:tcBorders>
              <w:top w:val="nil"/>
              <w:left w:val="nil"/>
              <w:bottom w:val="nil"/>
              <w:right w:val="nil"/>
            </w:tcBorders>
          </w:tcPr>
          <w:p w:rsidR="00AA0E6F" w:rsidRDefault="00680F5F">
            <w:pPr>
              <w:spacing w:after="0" w:line="259" w:lineRule="auto"/>
              <w:ind w:left="264" w:right="0" w:firstLine="0"/>
              <w:jc w:val="left"/>
            </w:pPr>
            <w:r>
              <w:rPr>
                <w:sz w:val="16"/>
              </w:rPr>
              <w:t>2</w:t>
            </w:r>
          </w:p>
        </w:tc>
      </w:tr>
      <w:tr w:rsidR="00AA0E6F">
        <w:trPr>
          <w:trHeight w:val="227"/>
        </w:trPr>
        <w:tc>
          <w:tcPr>
            <w:tcW w:w="925" w:type="dxa"/>
            <w:tcBorders>
              <w:top w:val="nil"/>
              <w:left w:val="nil"/>
              <w:bottom w:val="single" w:sz="5" w:space="0" w:color="000000"/>
              <w:right w:val="nil"/>
            </w:tcBorders>
          </w:tcPr>
          <w:p w:rsidR="00AA0E6F" w:rsidRDefault="00AA0E6F">
            <w:pPr>
              <w:spacing w:after="160" w:line="259" w:lineRule="auto"/>
              <w:ind w:left="0" w:right="0" w:firstLine="0"/>
              <w:jc w:val="left"/>
            </w:pPr>
          </w:p>
        </w:tc>
        <w:tc>
          <w:tcPr>
            <w:tcW w:w="1050" w:type="dxa"/>
            <w:tcBorders>
              <w:top w:val="nil"/>
              <w:left w:val="nil"/>
              <w:bottom w:val="single" w:sz="5" w:space="0" w:color="000000"/>
              <w:right w:val="nil"/>
            </w:tcBorders>
          </w:tcPr>
          <w:p w:rsidR="00AA0E6F" w:rsidRDefault="00680F5F">
            <w:pPr>
              <w:spacing w:after="0" w:line="259" w:lineRule="auto"/>
              <w:ind w:left="0" w:right="0" w:firstLine="0"/>
              <w:jc w:val="left"/>
            </w:pPr>
            <w:r>
              <w:rPr>
                <w:sz w:val="16"/>
              </w:rPr>
              <w:t># epoch</w:t>
            </w:r>
          </w:p>
        </w:tc>
        <w:tc>
          <w:tcPr>
            <w:tcW w:w="741" w:type="dxa"/>
            <w:tcBorders>
              <w:top w:val="nil"/>
              <w:left w:val="nil"/>
              <w:bottom w:val="single" w:sz="5" w:space="0" w:color="000000"/>
              <w:right w:val="nil"/>
            </w:tcBorders>
          </w:tcPr>
          <w:p w:rsidR="00AA0E6F" w:rsidRDefault="00680F5F">
            <w:pPr>
              <w:spacing w:after="0" w:line="259" w:lineRule="auto"/>
              <w:ind w:left="152" w:right="0" w:firstLine="0"/>
              <w:jc w:val="left"/>
            </w:pPr>
            <w:r>
              <w:rPr>
                <w:sz w:val="16"/>
              </w:rPr>
              <w:t>200</w:t>
            </w:r>
          </w:p>
        </w:tc>
        <w:tc>
          <w:tcPr>
            <w:tcW w:w="741" w:type="dxa"/>
            <w:tcBorders>
              <w:top w:val="nil"/>
              <w:left w:val="nil"/>
              <w:bottom w:val="single" w:sz="5" w:space="0" w:color="000000"/>
              <w:right w:val="nil"/>
            </w:tcBorders>
          </w:tcPr>
          <w:p w:rsidR="00AA0E6F" w:rsidRDefault="00680F5F">
            <w:pPr>
              <w:spacing w:after="0" w:line="259" w:lineRule="auto"/>
              <w:ind w:left="152" w:right="0" w:firstLine="0"/>
              <w:jc w:val="left"/>
            </w:pPr>
            <w:r>
              <w:rPr>
                <w:sz w:val="16"/>
              </w:rPr>
              <w:t>200</w:t>
            </w:r>
          </w:p>
        </w:tc>
        <w:tc>
          <w:tcPr>
            <w:tcW w:w="517" w:type="dxa"/>
            <w:tcBorders>
              <w:top w:val="nil"/>
              <w:left w:val="nil"/>
              <w:bottom w:val="single" w:sz="5" w:space="0" w:color="000000"/>
              <w:right w:val="nil"/>
            </w:tcBorders>
          </w:tcPr>
          <w:p w:rsidR="00AA0E6F" w:rsidRDefault="00680F5F">
            <w:pPr>
              <w:spacing w:after="0" w:line="259" w:lineRule="auto"/>
              <w:ind w:left="40" w:right="0" w:firstLine="0"/>
              <w:jc w:val="left"/>
            </w:pPr>
            <w:r>
              <w:rPr>
                <w:sz w:val="16"/>
              </w:rPr>
              <w:t>300</w:t>
            </w:r>
          </w:p>
        </w:tc>
        <w:tc>
          <w:tcPr>
            <w:tcW w:w="707" w:type="dxa"/>
            <w:tcBorders>
              <w:top w:val="nil"/>
              <w:left w:val="nil"/>
              <w:bottom w:val="single" w:sz="5" w:space="0" w:color="000000"/>
              <w:right w:val="nil"/>
            </w:tcBorders>
          </w:tcPr>
          <w:p w:rsidR="00AA0E6F" w:rsidRDefault="00680F5F">
            <w:pPr>
              <w:spacing w:after="0" w:line="259" w:lineRule="auto"/>
              <w:ind w:left="184" w:right="0" w:firstLine="0"/>
              <w:jc w:val="left"/>
            </w:pPr>
            <w:r>
              <w:rPr>
                <w:sz w:val="16"/>
              </w:rPr>
              <w:t>300</w:t>
            </w:r>
          </w:p>
        </w:tc>
      </w:tr>
    </w:tbl>
    <w:p w:rsidR="00AA0E6F" w:rsidRDefault="00680F5F">
      <w:pPr>
        <w:spacing w:after="514"/>
        <w:ind w:left="2" w:right="15"/>
      </w:pPr>
      <w:r>
        <w:t>New IEConv (</w:t>
      </w:r>
      <w:r>
        <w:rPr>
          <w:color w:val="001473"/>
        </w:rPr>
        <w:t>Hermosilla &amp; Ropinski</w:t>
      </w:r>
      <w:r>
        <w:t xml:space="preserve">, </w:t>
      </w:r>
      <w:r>
        <w:rPr>
          <w:color w:val="001473"/>
        </w:rPr>
        <w:t>2022</w:t>
      </w:r>
      <w:r>
        <w:t>). Since the code for New IEConv has not been made public when the paper is written, we reproduce the method according to the description in the paper and achieve similar results on Fold and Reaction classification tasks. Then, we evaluate the method on EC and GO prediction tasks with the default hyperparameters reported in the original paper and follow the standard training procedure on these two tasks.</w:t>
      </w:r>
    </w:p>
    <w:p w:rsidR="00164A56" w:rsidRDefault="00164A56">
      <w:pPr>
        <w:spacing w:after="514"/>
        <w:ind w:left="2" w:right="15"/>
      </w:pPr>
      <w:r w:rsidRPr="00164A56">
        <w:rPr>
          <w:rFonts w:hint="eastAsia"/>
        </w:rPr>
        <w:t>新</w:t>
      </w:r>
      <w:r w:rsidRPr="00164A56">
        <w:t>IEConv</w:t>
      </w:r>
      <w:r w:rsidRPr="00164A56">
        <w:rPr>
          <w:rFonts w:hint="eastAsia"/>
        </w:rPr>
        <w:t>（赫莫西拉和罗宾斯基，</w:t>
      </w:r>
      <w:r w:rsidRPr="00164A56">
        <w:t>2022</w:t>
      </w:r>
      <w:r w:rsidRPr="00164A56">
        <w:rPr>
          <w:rFonts w:hint="eastAsia"/>
        </w:rPr>
        <w:t>年）。由于新</w:t>
      </w:r>
      <w:r w:rsidRPr="00164A56">
        <w:t>IEConv</w:t>
      </w:r>
      <w:r w:rsidRPr="00164A56">
        <w:rPr>
          <w:rFonts w:hint="eastAsia"/>
        </w:rPr>
        <w:t>的代码在撰写论文时尚未公开，因此我们根据论文中的描述重现了该方法，并在折叠和反应分类任务上取得了类似的结果。然后，我们使用原始论文中报告的默认超参数评估</w:t>
      </w:r>
      <w:r w:rsidRPr="00164A56">
        <w:t>EC</w:t>
      </w:r>
      <w:r w:rsidRPr="00164A56">
        <w:rPr>
          <w:rFonts w:hint="eastAsia"/>
        </w:rPr>
        <w:t>和</w:t>
      </w:r>
      <w:r w:rsidRPr="00164A56">
        <w:t>GO</w:t>
      </w:r>
      <w:r w:rsidRPr="00164A56">
        <w:rPr>
          <w:rFonts w:hint="eastAsia"/>
        </w:rPr>
        <w:t>预测任务的方法，并遵循这两个任务的标准训练过程。</w:t>
      </w:r>
    </w:p>
    <w:p w:rsidR="00AA0E6F" w:rsidRDefault="00680F5F">
      <w:pPr>
        <w:spacing w:after="136"/>
        <w:ind w:left="2" w:right="15"/>
      </w:pPr>
      <w:r>
        <w:t>Our methods. For pretraining, we use Adam optimizer with learning rate 0.001 and train a model for 50 epochs. Then, the pretrained model will be finetuned on downstream datasets.</w:t>
      </w:r>
    </w:p>
    <w:p w:rsidR="00AA0E6F" w:rsidRDefault="00680F5F">
      <w:pPr>
        <w:spacing w:after="133"/>
        <w:ind w:left="2" w:right="15"/>
      </w:pPr>
      <w:r>
        <w:t>For Multiview Contrast, we set the cropping length of subsequence operation as 50, the radius of subspace operation as 15</w:t>
      </w:r>
      <w:r>
        <w:rPr>
          <w:rFonts w:ascii="Cambria" w:eastAsia="Cambria" w:hAnsi="Cambria" w:cs="Cambria"/>
        </w:rPr>
        <w:t>A</w:t>
      </w:r>
      <w:r>
        <w:t xml:space="preserve">˚ , the mask rate of random edge masking operation as 0.15. The temperature </w:t>
      </w:r>
      <w:r>
        <w:rPr>
          <w:rFonts w:ascii="Cambria" w:eastAsia="Cambria" w:hAnsi="Cambria" w:cs="Cambria"/>
          <w:i/>
        </w:rPr>
        <w:t xml:space="preserve">τ </w:t>
      </w:r>
      <w:r>
        <w:t>in the InfoNCE loss function is set as 0.07. When pretraining GearNet-Edge and GearNetEdge-IEConv, we use 96 and 24 as batch sizes, respectively.</w:t>
      </w:r>
    </w:p>
    <w:p w:rsidR="00164A56" w:rsidRDefault="00164A56">
      <w:pPr>
        <w:spacing w:after="133"/>
        <w:ind w:left="2" w:right="15"/>
      </w:pPr>
      <w:r w:rsidRPr="00164A56">
        <w:rPr>
          <w:rFonts w:hint="eastAsia"/>
        </w:rPr>
        <w:t>我们的方法。对于预训练，我们使用学习速率为</w:t>
      </w:r>
      <w:r w:rsidRPr="00164A56">
        <w:t xml:space="preserve"> 0.001 </w:t>
      </w:r>
      <w:r w:rsidRPr="00164A56">
        <w:rPr>
          <w:rFonts w:hint="eastAsia"/>
        </w:rPr>
        <w:t>的</w:t>
      </w:r>
      <w:r w:rsidRPr="00164A56">
        <w:t xml:space="preserve"> Adam </w:t>
      </w:r>
      <w:r w:rsidRPr="00164A56">
        <w:rPr>
          <w:rFonts w:hint="eastAsia"/>
        </w:rPr>
        <w:t>优化器，并训练</w:t>
      </w:r>
      <w:r w:rsidRPr="00164A56">
        <w:t xml:space="preserve"> 50 </w:t>
      </w:r>
      <w:r w:rsidRPr="00164A56">
        <w:rPr>
          <w:rFonts w:hint="eastAsia"/>
        </w:rPr>
        <w:t>个</w:t>
      </w:r>
      <w:r w:rsidRPr="00164A56">
        <w:t xml:space="preserve"> epoch </w:t>
      </w:r>
      <w:r w:rsidRPr="00164A56">
        <w:rPr>
          <w:rFonts w:hint="eastAsia"/>
        </w:rPr>
        <w:t>的模型。然后，将在下游数据集上微调预训练的模型。对于多视图对比度，我们将子序列操作的裁剪长度设置为</w:t>
      </w:r>
      <w:r w:rsidRPr="00164A56">
        <w:t>50</w:t>
      </w:r>
      <w:r w:rsidRPr="00164A56">
        <w:rPr>
          <w:rFonts w:hint="eastAsia"/>
        </w:rPr>
        <w:t>，子空间操作的半径设置为</w:t>
      </w:r>
      <w:r w:rsidRPr="00164A56">
        <w:t>15A°</w:t>
      </w:r>
      <w:r w:rsidRPr="00164A56">
        <w:rPr>
          <w:rFonts w:hint="eastAsia"/>
        </w:rPr>
        <w:t>，随机边缘遮罩操作的遮罩率为</w:t>
      </w:r>
      <w:r w:rsidRPr="00164A56">
        <w:t>0.15</w:t>
      </w:r>
      <w:r w:rsidRPr="00164A56">
        <w:rPr>
          <w:rFonts w:hint="eastAsia"/>
        </w:rPr>
        <w:t>。</w:t>
      </w:r>
      <w:r w:rsidRPr="00164A56">
        <w:t xml:space="preserve">InfoNCE </w:t>
      </w:r>
      <w:r w:rsidRPr="00164A56">
        <w:rPr>
          <w:rFonts w:hint="eastAsia"/>
        </w:rPr>
        <w:t>损耗函数中的温度</w:t>
      </w:r>
      <w:r w:rsidRPr="00164A56">
        <w:t xml:space="preserve"> τ </w:t>
      </w:r>
      <w:r w:rsidRPr="00164A56">
        <w:rPr>
          <w:rFonts w:hint="eastAsia"/>
        </w:rPr>
        <w:t>设置为</w:t>
      </w:r>
      <w:r w:rsidRPr="00164A56">
        <w:t xml:space="preserve"> 0.07</w:t>
      </w:r>
      <w:r w:rsidRPr="00164A56">
        <w:rPr>
          <w:rFonts w:hint="eastAsia"/>
        </w:rPr>
        <w:t>。在预训练齿轮网边缘和齿轮网边缘</w:t>
      </w:r>
      <w:r w:rsidRPr="00164A56">
        <w:t>IEConv</w:t>
      </w:r>
      <w:r w:rsidRPr="00164A56">
        <w:rPr>
          <w:rFonts w:hint="eastAsia"/>
        </w:rPr>
        <w:t>时，我们分别使用</w:t>
      </w:r>
      <w:r w:rsidRPr="00164A56">
        <w:t>96</w:t>
      </w:r>
      <w:r w:rsidRPr="00164A56">
        <w:rPr>
          <w:rFonts w:hint="eastAsia"/>
        </w:rPr>
        <w:t>和</w:t>
      </w:r>
      <w:r w:rsidRPr="00164A56">
        <w:t>24</w:t>
      </w:r>
      <w:r w:rsidRPr="00164A56">
        <w:rPr>
          <w:rFonts w:hint="eastAsia"/>
        </w:rPr>
        <w:t>作为批量大小。</w:t>
      </w:r>
    </w:p>
    <w:p w:rsidR="00AA0E6F" w:rsidRDefault="00680F5F">
      <w:pPr>
        <w:ind w:left="2" w:right="15"/>
      </w:pPr>
      <w:r>
        <w:t>For Distance Prediction, we set the number of sampled residue pairs as 256. And the batch size will be set as 128 and 32 for GearNet-Edge and GearNet-Edge-IEConv, respectively. For Residue Type, Angle and Dihedral Prediction, we set the number of sampled residues, residue triplets and residue quadrants as 512. And the batch size will be set as 96 and 32 for GearNet-Edge and GearNet-Edge-IEConv, respectively.</w:t>
      </w:r>
    </w:p>
    <w:p w:rsidR="00164A56" w:rsidRDefault="00164A56">
      <w:pPr>
        <w:ind w:left="2" w:right="15"/>
      </w:pPr>
      <w:r w:rsidRPr="00164A56">
        <w:rPr>
          <w:rFonts w:hint="eastAsia"/>
        </w:rPr>
        <w:t>对于距离预测，我们将采样残差对的数量设置为</w:t>
      </w:r>
      <w:r w:rsidRPr="00164A56">
        <w:t xml:space="preserve"> 256</w:t>
      </w:r>
      <w:r w:rsidRPr="00164A56">
        <w:rPr>
          <w:rFonts w:hint="eastAsia"/>
        </w:rPr>
        <w:t>。齿轮网</w:t>
      </w:r>
      <w:r w:rsidRPr="00164A56">
        <w:t>-</w:t>
      </w:r>
      <w:r w:rsidRPr="00164A56">
        <w:rPr>
          <w:rFonts w:hint="eastAsia"/>
        </w:rPr>
        <w:t>边缘和齿轮网络</w:t>
      </w:r>
      <w:r w:rsidRPr="00164A56">
        <w:t>-</w:t>
      </w:r>
      <w:r w:rsidRPr="00164A56">
        <w:rPr>
          <w:rFonts w:hint="eastAsia"/>
        </w:rPr>
        <w:t>边缘</w:t>
      </w:r>
      <w:r w:rsidRPr="00164A56">
        <w:t xml:space="preserve">-IEConv </w:t>
      </w:r>
      <w:r w:rsidRPr="00164A56">
        <w:rPr>
          <w:rFonts w:hint="eastAsia"/>
        </w:rPr>
        <w:t>的批大小将分别设置为</w:t>
      </w:r>
      <w:r w:rsidRPr="00164A56">
        <w:t xml:space="preserve"> 128 </w:t>
      </w:r>
      <w:r w:rsidRPr="00164A56">
        <w:rPr>
          <w:rFonts w:hint="eastAsia"/>
        </w:rPr>
        <w:t>和</w:t>
      </w:r>
      <w:r w:rsidRPr="00164A56">
        <w:t xml:space="preserve"> 32</w:t>
      </w:r>
      <w:r w:rsidRPr="00164A56">
        <w:rPr>
          <w:rFonts w:hint="eastAsia"/>
        </w:rPr>
        <w:t>。对于残基类型、角度和二面体预测，我们将采样残基、残基三重态和残基象限的数量设置为</w:t>
      </w:r>
      <w:r w:rsidRPr="00164A56">
        <w:t xml:space="preserve"> 512</w:t>
      </w:r>
      <w:r w:rsidRPr="00164A56">
        <w:rPr>
          <w:rFonts w:hint="eastAsia"/>
        </w:rPr>
        <w:t>。齿轮网边缘和齿轮网边缘</w:t>
      </w:r>
      <w:r w:rsidRPr="00164A56">
        <w:t>IEConv</w:t>
      </w:r>
      <w:r w:rsidRPr="00164A56">
        <w:rPr>
          <w:rFonts w:hint="eastAsia"/>
        </w:rPr>
        <w:t>的批量大小将分别设置为</w:t>
      </w:r>
      <w:r w:rsidRPr="00164A56">
        <w:t>96</w:t>
      </w:r>
      <w:r w:rsidRPr="00164A56">
        <w:rPr>
          <w:rFonts w:hint="eastAsia"/>
        </w:rPr>
        <w:t>和</w:t>
      </w:r>
      <w:r w:rsidRPr="00164A56">
        <w:t>32</w:t>
      </w:r>
      <w:r w:rsidRPr="00164A56">
        <w:rPr>
          <w:rFonts w:hint="eastAsia"/>
        </w:rPr>
        <w:t>。</w:t>
      </w:r>
    </w:p>
    <w:p w:rsidR="00AA0E6F" w:rsidRDefault="00680F5F">
      <w:pPr>
        <w:ind w:left="2" w:right="15"/>
      </w:pPr>
      <w:r>
        <w:t xml:space="preserve">For downstream evaluation, the hidden representations in each layer of GearNet will be concatenated for the final prediction. Table </w:t>
      </w:r>
      <w:r>
        <w:rPr>
          <w:color w:val="001473"/>
        </w:rPr>
        <w:t xml:space="preserve">5 </w:t>
      </w:r>
      <w:r>
        <w:t xml:space="preserve">lists the hyperparameter configurations for different downstream tasks. For the four tasks, we use the same optimizer and number of epochs as in the original papers to make fair comparison. And for EC and GO prediction, we use ReduceLROnPlateau scheduler with factor </w:t>
      </w:r>
      <w:r>
        <w:rPr>
          <w:rFonts w:ascii="Cambria" w:eastAsia="Cambria" w:hAnsi="Cambria" w:cs="Cambria"/>
        </w:rPr>
        <w:t>0</w:t>
      </w:r>
      <w:r>
        <w:rPr>
          <w:rFonts w:ascii="Cambria" w:eastAsia="Cambria" w:hAnsi="Cambria" w:cs="Cambria"/>
          <w:i/>
        </w:rPr>
        <w:t>.</w:t>
      </w:r>
      <w:r>
        <w:rPr>
          <w:rFonts w:ascii="Cambria" w:eastAsia="Cambria" w:hAnsi="Cambria" w:cs="Cambria"/>
        </w:rPr>
        <w:t xml:space="preserve">6 </w:t>
      </w:r>
      <w:r>
        <w:t xml:space="preserve">and patience </w:t>
      </w:r>
      <w:r>
        <w:rPr>
          <w:rFonts w:ascii="Cambria" w:eastAsia="Cambria" w:hAnsi="Cambria" w:cs="Cambria"/>
        </w:rPr>
        <w:t>5</w:t>
      </w:r>
      <w:r>
        <w:t xml:space="preserve">, while we use StepLR scheduler with step size </w:t>
      </w:r>
      <w:r>
        <w:rPr>
          <w:rFonts w:ascii="Cambria" w:eastAsia="Cambria" w:hAnsi="Cambria" w:cs="Cambria"/>
        </w:rPr>
        <w:t xml:space="preserve">50 </w:t>
      </w:r>
      <w:r>
        <w:t xml:space="preserve">and gamma </w:t>
      </w: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t>for fold and reaction classification.</w:t>
      </w:r>
    </w:p>
    <w:p w:rsidR="00164A56" w:rsidRDefault="00164A56">
      <w:pPr>
        <w:ind w:left="2" w:right="15"/>
      </w:pPr>
      <w:r w:rsidRPr="00164A56">
        <w:rPr>
          <w:rFonts w:hint="eastAsia"/>
        </w:rPr>
        <w:t>对于下游评估，</w:t>
      </w:r>
      <w:r w:rsidRPr="00164A56">
        <w:t xml:space="preserve">GearNet </w:t>
      </w:r>
      <w:r w:rsidRPr="00164A56">
        <w:rPr>
          <w:rFonts w:hint="eastAsia"/>
        </w:rPr>
        <w:t>每层中的隐藏表示将被连接起来以进行最终预测。表</w:t>
      </w:r>
      <w:r w:rsidRPr="00164A56">
        <w:t xml:space="preserve"> 5 </w:t>
      </w:r>
      <w:r w:rsidRPr="00164A56">
        <w:rPr>
          <w:rFonts w:hint="eastAsia"/>
        </w:rPr>
        <w:t>列出了不同下游任务的超参数配置。对于这四个任务，我们使用与原始论文中相同的优化器和</w:t>
      </w:r>
      <w:r w:rsidRPr="00164A56">
        <w:t xml:space="preserve"> epoch </w:t>
      </w:r>
      <w:r w:rsidRPr="00164A56">
        <w:rPr>
          <w:rFonts w:hint="eastAsia"/>
        </w:rPr>
        <w:t>数来进行公平的比较。对于</w:t>
      </w:r>
      <w:r w:rsidRPr="00164A56">
        <w:t xml:space="preserve"> EC </w:t>
      </w:r>
      <w:r w:rsidRPr="00164A56">
        <w:rPr>
          <w:rFonts w:hint="eastAsia"/>
        </w:rPr>
        <w:t>和</w:t>
      </w:r>
      <w:r w:rsidRPr="00164A56">
        <w:t xml:space="preserve"> GO </w:t>
      </w:r>
      <w:r w:rsidRPr="00164A56">
        <w:rPr>
          <w:rFonts w:hint="eastAsia"/>
        </w:rPr>
        <w:t>预测，我们使用系数为</w:t>
      </w:r>
      <w:r w:rsidRPr="00164A56">
        <w:t xml:space="preserve"> 0.6 </w:t>
      </w:r>
      <w:r w:rsidRPr="00164A56">
        <w:rPr>
          <w:rFonts w:hint="eastAsia"/>
        </w:rPr>
        <w:t>且耐心为</w:t>
      </w:r>
      <w:r w:rsidRPr="00164A56">
        <w:t xml:space="preserve"> 5 </w:t>
      </w:r>
      <w:r w:rsidRPr="00164A56">
        <w:rPr>
          <w:rFonts w:hint="eastAsia"/>
        </w:rPr>
        <w:t>的</w:t>
      </w:r>
      <w:r w:rsidRPr="00164A56">
        <w:t xml:space="preserve"> ReduceLROnPlateau </w:t>
      </w:r>
      <w:r w:rsidRPr="00164A56">
        <w:rPr>
          <w:rFonts w:hint="eastAsia"/>
        </w:rPr>
        <w:t>调度程序，而我们使用步长为</w:t>
      </w:r>
      <w:r w:rsidRPr="00164A56">
        <w:t xml:space="preserve"> 50 </w:t>
      </w:r>
      <w:r w:rsidRPr="00164A56">
        <w:rPr>
          <w:rFonts w:hint="eastAsia"/>
        </w:rPr>
        <w:t>且伽玛值为</w:t>
      </w:r>
      <w:r w:rsidRPr="00164A56">
        <w:t xml:space="preserve"> 0.5 </w:t>
      </w:r>
      <w:r w:rsidRPr="00164A56">
        <w:rPr>
          <w:rFonts w:hint="eastAsia"/>
        </w:rPr>
        <w:t>的</w:t>
      </w:r>
      <w:r w:rsidRPr="00164A56">
        <w:t xml:space="preserve"> StepLR </w:t>
      </w:r>
      <w:r w:rsidRPr="00164A56">
        <w:rPr>
          <w:rFonts w:hint="eastAsia"/>
        </w:rPr>
        <w:t>调度程序进行折叠和反应分类。</w:t>
      </w:r>
    </w:p>
    <w:p w:rsidR="00AA0E6F" w:rsidRDefault="00680F5F">
      <w:pPr>
        <w:pStyle w:val="1"/>
        <w:ind w:right="0"/>
      </w:pPr>
      <w:r>
        <w:lastRenderedPageBreak/>
        <w:t>F. Pretraining on Different Datasets</w:t>
      </w:r>
      <w:r w:rsidR="00164A56">
        <w:t>在不同数据集上的预训练</w:t>
      </w:r>
    </w:p>
    <w:p w:rsidR="00AA0E6F" w:rsidRDefault="00680F5F">
      <w:pPr>
        <w:ind w:left="2" w:right="15"/>
      </w:pPr>
      <w:r>
        <w:t>We use the AlphaFold protein structure database as our pretraining database, as it contains the largest number of protein structures and is planned to cover over 100 million proteins in the future. However, the structures in this database are not experimentally determined but predicted by AlphaFold2. Therefore, it is interesting to see the performance of our methods when pretraining on different datasets.</w:t>
      </w:r>
    </w:p>
    <w:p w:rsidR="00164A56" w:rsidRDefault="00164A56">
      <w:pPr>
        <w:ind w:left="2" w:right="15"/>
      </w:pPr>
      <w:r w:rsidRPr="00164A56">
        <w:rPr>
          <w:rFonts w:hint="eastAsia"/>
        </w:rPr>
        <w:t>我们使用</w:t>
      </w:r>
      <w:r w:rsidRPr="00164A56">
        <w:t>AlphaFold</w:t>
      </w:r>
      <w:r w:rsidRPr="00164A56">
        <w:rPr>
          <w:rFonts w:hint="eastAsia"/>
        </w:rPr>
        <w:t>蛋白质结构数据库作为我们的预训练数据库，因为它包含最多数量的蛋白质结构，并计划在未来覆盖超过</w:t>
      </w:r>
      <w:r w:rsidRPr="00164A56">
        <w:t>1</w:t>
      </w:r>
      <w:r w:rsidRPr="00164A56">
        <w:rPr>
          <w:rFonts w:hint="eastAsia"/>
        </w:rPr>
        <w:t>亿个蛋白质。然而，该数据库中的结构不是通过实验确定的，而是由</w:t>
      </w:r>
      <w:r w:rsidRPr="00164A56">
        <w:t>AlphaFold2</w:t>
      </w:r>
      <w:r w:rsidRPr="00164A56">
        <w:rPr>
          <w:rFonts w:hint="eastAsia"/>
        </w:rPr>
        <w:t>预测的。因此，在对不同数据集进行预训练时，看到我们的方法的性能是很有趣的。</w:t>
      </w:r>
    </w:p>
    <w:p w:rsidR="00AA0E6F" w:rsidRDefault="00680F5F">
      <w:pPr>
        <w:ind w:left="2" w:right="15"/>
      </w:pPr>
      <w:r>
        <w:t>To study the effects of the choice of pretraining dataset, we build another dataset using structures extracted from Protein Data Bank (PDB) (</w:t>
      </w:r>
      <w:r>
        <w:rPr>
          <w:color w:val="001473"/>
        </w:rPr>
        <w:t>Berman et al.</w:t>
      </w:r>
      <w:r>
        <w:t xml:space="preserve">, </w:t>
      </w:r>
      <w:r>
        <w:rPr>
          <w:color w:val="001473"/>
        </w:rPr>
        <w:t>2000</w:t>
      </w:r>
      <w:r>
        <w:t>). Specifically, we extract 123,505 experimentally-determined protein structures from PDB whose resolutions are between 0.0 and 2.5 angstroms, and we further extract 305,265 chains from these proteins to construct the final pretraining dataset.</w:t>
      </w:r>
    </w:p>
    <w:p w:rsidR="00164A56" w:rsidRDefault="00164A56">
      <w:pPr>
        <w:ind w:left="2" w:right="15"/>
      </w:pPr>
      <w:r w:rsidRPr="00164A56">
        <w:rPr>
          <w:rFonts w:hint="eastAsia"/>
        </w:rPr>
        <w:t>为了研究选择预训练数据集的效果，我们使用从蛋白质数据库（</w:t>
      </w:r>
      <w:r w:rsidRPr="00164A56">
        <w:t>PDB</w:t>
      </w:r>
      <w:r w:rsidRPr="00164A56">
        <w:rPr>
          <w:rFonts w:hint="eastAsia"/>
        </w:rPr>
        <w:t>）中提取的结构构建另一个数据集（</w:t>
      </w:r>
      <w:r w:rsidRPr="00164A56">
        <w:t>Berman</w:t>
      </w:r>
      <w:r w:rsidRPr="00164A56">
        <w:rPr>
          <w:rFonts w:hint="eastAsia"/>
        </w:rPr>
        <w:t>等人，</w:t>
      </w:r>
      <w:r w:rsidRPr="00164A56">
        <w:t>2000</w:t>
      </w:r>
      <w:r w:rsidRPr="00164A56">
        <w:rPr>
          <w:rFonts w:hint="eastAsia"/>
        </w:rPr>
        <w:t>）。具体来说，我们从</w:t>
      </w:r>
      <w:r w:rsidRPr="00164A56">
        <w:t>PDB</w:t>
      </w:r>
      <w:r w:rsidRPr="00164A56">
        <w:rPr>
          <w:rFonts w:hint="eastAsia"/>
        </w:rPr>
        <w:t>中提取</w:t>
      </w:r>
      <w:r w:rsidRPr="00164A56">
        <w:t>123</w:t>
      </w:r>
      <w:r w:rsidRPr="00164A56">
        <w:rPr>
          <w:rFonts w:hint="eastAsia"/>
        </w:rPr>
        <w:t>，</w:t>
      </w:r>
      <w:r w:rsidRPr="00164A56">
        <w:t>505</w:t>
      </w:r>
      <w:r w:rsidRPr="00164A56">
        <w:rPr>
          <w:rFonts w:hint="eastAsia"/>
        </w:rPr>
        <w:t>个实验确定的蛋白质结构，其分辨率在</w:t>
      </w:r>
      <w:r w:rsidRPr="00164A56">
        <w:t>0.0</w:t>
      </w:r>
      <w:r w:rsidRPr="00164A56">
        <w:rPr>
          <w:rFonts w:hint="eastAsia"/>
        </w:rPr>
        <w:t>到</w:t>
      </w:r>
      <w:r w:rsidRPr="00164A56">
        <w:t>2.5</w:t>
      </w:r>
      <w:r w:rsidRPr="00164A56">
        <w:rPr>
          <w:rFonts w:hint="eastAsia"/>
        </w:rPr>
        <w:t>埃之间，我们进一步从这些蛋白质中提取</w:t>
      </w:r>
      <w:r w:rsidRPr="00164A56">
        <w:t>305</w:t>
      </w:r>
      <w:r w:rsidRPr="00164A56">
        <w:rPr>
          <w:rFonts w:hint="eastAsia"/>
        </w:rPr>
        <w:t>，</w:t>
      </w:r>
      <w:r w:rsidRPr="00164A56">
        <w:t>265</w:t>
      </w:r>
      <w:r w:rsidRPr="00164A56">
        <w:rPr>
          <w:rFonts w:hint="eastAsia"/>
        </w:rPr>
        <w:t>个链来构建最终的预训练数据集。</w:t>
      </w:r>
    </w:p>
    <w:p w:rsidR="00AA0E6F" w:rsidRDefault="00680F5F">
      <w:pPr>
        <w:spacing w:after="4"/>
        <w:ind w:left="2" w:right="15"/>
      </w:pPr>
      <w:r>
        <w:t>Next, we pretrain our five methods on AlphaFold Database v1 (proteome-wide structure predictions), AlphaFold Database v2 (Swiss-Prot structure predictions) and Protein</w:t>
      </w:r>
    </w:p>
    <w:p w:rsidR="00AA0E6F" w:rsidRDefault="00680F5F">
      <w:pPr>
        <w:spacing w:after="321" w:line="247" w:lineRule="auto"/>
        <w:ind w:left="3" w:right="10" w:hanging="3"/>
        <w:jc w:val="left"/>
      </w:pPr>
      <w:r>
        <w:t xml:space="preserve">Data Bank and then evaluate the pretrained models on the EC prediction task. The results are reported in Table </w:t>
      </w:r>
      <w:r>
        <w:rPr>
          <w:color w:val="001473"/>
        </w:rPr>
        <w:t>6</w:t>
      </w:r>
      <w:r>
        <w:t>. As can be seen in the table, our methods can achieve comparable performance on different pretraining datasets. Consequently, our methods are robust to the choice of pretraining datasets.</w:t>
      </w:r>
    </w:p>
    <w:p w:rsidR="00164A56" w:rsidRDefault="00164A56">
      <w:pPr>
        <w:spacing w:after="321" w:line="247" w:lineRule="auto"/>
        <w:ind w:left="3" w:right="10" w:hanging="3"/>
        <w:jc w:val="left"/>
      </w:pPr>
      <w:r w:rsidRPr="00164A56">
        <w:rPr>
          <w:rFonts w:hint="eastAsia"/>
        </w:rPr>
        <w:t>接下来，我们在</w:t>
      </w:r>
      <w:r w:rsidRPr="00164A56">
        <w:t xml:space="preserve"> AlphaFold </w:t>
      </w:r>
      <w:r w:rsidRPr="00164A56">
        <w:rPr>
          <w:rFonts w:hint="eastAsia"/>
        </w:rPr>
        <w:t>数据库</w:t>
      </w:r>
      <w:r w:rsidRPr="00164A56">
        <w:t xml:space="preserve"> v1</w:t>
      </w:r>
      <w:r w:rsidRPr="00164A56">
        <w:rPr>
          <w:rFonts w:hint="eastAsia"/>
        </w:rPr>
        <w:t>（蛋白质组范围的结构预测）、</w:t>
      </w:r>
      <w:r w:rsidRPr="00164A56">
        <w:t xml:space="preserve">AlphaFold </w:t>
      </w:r>
      <w:r w:rsidRPr="00164A56">
        <w:rPr>
          <w:rFonts w:hint="eastAsia"/>
        </w:rPr>
        <w:t>数据库</w:t>
      </w:r>
      <w:r w:rsidRPr="00164A56">
        <w:t xml:space="preserve"> v2</w:t>
      </w:r>
      <w:r w:rsidRPr="00164A56">
        <w:rPr>
          <w:rFonts w:hint="eastAsia"/>
        </w:rPr>
        <w:t>（瑞士</w:t>
      </w:r>
      <w:r w:rsidRPr="00164A56">
        <w:t xml:space="preserve">-Prot </w:t>
      </w:r>
      <w:r w:rsidRPr="00164A56">
        <w:rPr>
          <w:rFonts w:hint="eastAsia"/>
        </w:rPr>
        <w:t>结构预测）和蛋白质数据库上预训练我们的五种方法，然后在</w:t>
      </w:r>
      <w:r w:rsidRPr="00164A56">
        <w:t xml:space="preserve"> EC </w:t>
      </w:r>
      <w:r w:rsidRPr="00164A56">
        <w:rPr>
          <w:rFonts w:hint="eastAsia"/>
        </w:rPr>
        <w:t>预测任务上评估预训练的模型。结果报告在表</w:t>
      </w:r>
      <w:r w:rsidRPr="00164A56">
        <w:t>6</w:t>
      </w:r>
      <w:r w:rsidRPr="00164A56">
        <w:rPr>
          <w:rFonts w:hint="eastAsia"/>
        </w:rPr>
        <w:t>中。从表中可以看出，我们的方法可以在不同的预训练数据集上实现可比的性能。因此，我们的方法对于预训练数据集的选择是稳健的。</w:t>
      </w:r>
    </w:p>
    <w:p w:rsidR="00AA0E6F" w:rsidRDefault="00680F5F">
      <w:pPr>
        <w:pStyle w:val="1"/>
        <w:spacing w:after="100"/>
        <w:ind w:right="0"/>
      </w:pPr>
      <w:r>
        <w:t>G. Results on Protein Engineering Tasks</w:t>
      </w:r>
      <w:r w:rsidR="00164A56" w:rsidRPr="00164A56">
        <w:rPr>
          <w:rFonts w:ascii="宋体" w:eastAsia="宋体" w:hAnsi="宋体" w:cs="宋体" w:hint="eastAsia"/>
        </w:rPr>
        <w:t>蛋白质工程任务的结果</w:t>
      </w:r>
    </w:p>
    <w:p w:rsidR="00AA0E6F" w:rsidRDefault="00680F5F">
      <w:pPr>
        <w:spacing w:after="254"/>
        <w:ind w:left="2" w:right="15"/>
      </w:pPr>
      <w:r>
        <w:t xml:space="preserve">Besides four standard tasks considered in Section </w:t>
      </w:r>
      <w:r>
        <w:rPr>
          <w:color w:val="001473"/>
        </w:rPr>
        <w:t>5</w:t>
      </w:r>
      <w:r>
        <w:t>, another important kind of downstream tasks is related to protein engineering, which is heavily relied on mutations on protein sequences. These tasks aim to predict the ability of a protein to perform a desired function, termed protein fitness. Good models are expected to have sufficient precision to distinguish between closely-related protein sequences upon mutations. In this section, we further evaluate our model on four protein engineering related tasks.</w:t>
      </w:r>
    </w:p>
    <w:p w:rsidR="000029A4" w:rsidRDefault="000029A4">
      <w:pPr>
        <w:spacing w:after="254"/>
        <w:ind w:left="2" w:right="15"/>
      </w:pPr>
      <w:r w:rsidRPr="000029A4">
        <w:rPr>
          <w:rFonts w:hint="eastAsia"/>
        </w:rPr>
        <w:t>除了第</w:t>
      </w:r>
      <w:r w:rsidRPr="000029A4">
        <w:t>5</w:t>
      </w:r>
      <w:r w:rsidRPr="000029A4">
        <w:rPr>
          <w:rFonts w:hint="eastAsia"/>
        </w:rPr>
        <w:t>节中考虑的四种标准任务外，另一种重要的下游任务与蛋白质工程有关，蛋白质工程严重依赖于蛋白质序列上的突变。这些任务旨在预测蛋白质执行所需功能的能力，称为蛋白质适应性。好的模型应该具有足够的精度，以区分突变时密切相关的蛋白质序列。在本节中，我们进一步评估了四个蛋白质工程相关任务的模型。</w:t>
      </w:r>
    </w:p>
    <w:p w:rsidR="00AA0E6F" w:rsidRDefault="00680F5F">
      <w:pPr>
        <w:spacing w:after="148"/>
        <w:ind w:left="10" w:right="62" w:hanging="10"/>
        <w:jc w:val="left"/>
      </w:pPr>
      <w:r>
        <w:t>G.1. Setup</w:t>
      </w:r>
    </w:p>
    <w:p w:rsidR="00AA0E6F" w:rsidRDefault="00680F5F">
      <w:pPr>
        <w:spacing w:after="728"/>
        <w:ind w:left="2" w:right="15"/>
      </w:pPr>
      <w:r>
        <w:t xml:space="preserve">We choose two protein engineering tasks from </w:t>
      </w:r>
      <w:r>
        <w:rPr>
          <w:color w:val="001473"/>
        </w:rPr>
        <w:t xml:space="preserve">Rao et al. </w:t>
      </w:r>
      <w:r>
        <w:t>(</w:t>
      </w:r>
      <w:r>
        <w:rPr>
          <w:color w:val="001473"/>
        </w:rPr>
        <w:t>2019</w:t>
      </w:r>
      <w:r>
        <w:t xml:space="preserve">) and two landscape prediction tasks from </w:t>
      </w:r>
      <w:r>
        <w:rPr>
          <w:color w:val="001473"/>
        </w:rPr>
        <w:t xml:space="preserve">Dallago et al. </w:t>
      </w:r>
      <w:r>
        <w:t>(</w:t>
      </w:r>
      <w:r>
        <w:rPr>
          <w:color w:val="001473"/>
        </w:rPr>
        <w:t>2021</w:t>
      </w:r>
      <w:r>
        <w:t xml:space="preserve">), all of which are standard benchmarks to evaluate protein language models. The statistics of four datasets are shown in Table </w:t>
      </w:r>
      <w:r>
        <w:rPr>
          <w:color w:val="001473"/>
        </w:rPr>
        <w:t xml:space="preserve">7 </w:t>
      </w:r>
      <w:r>
        <w:t>and we describe each task as follows.</w:t>
      </w:r>
    </w:p>
    <w:p w:rsidR="00AA0E6F" w:rsidRDefault="00680F5F">
      <w:pPr>
        <w:ind w:left="2" w:right="15"/>
      </w:pPr>
      <w:r>
        <w:lastRenderedPageBreak/>
        <w:t>Fluoresence landscape prediction (</w:t>
      </w:r>
      <w:r>
        <w:rPr>
          <w:color w:val="001473"/>
        </w:rPr>
        <w:t>Sarkisyan et al.</w:t>
      </w:r>
      <w:r>
        <w:t xml:space="preserve">, </w:t>
      </w:r>
      <w:r>
        <w:rPr>
          <w:color w:val="001473"/>
        </w:rPr>
        <w:t>2016</w:t>
      </w:r>
      <w:r>
        <w:t>) This task aims to predict the log-fluorescence intensity of mutants of the parent green fluorescent protein (GFP). The training set consists of single, double and triple mutants, while the test set includes variants with four or more mutations.</w:t>
      </w:r>
    </w:p>
    <w:p w:rsidR="000029A4" w:rsidRDefault="000029A4">
      <w:pPr>
        <w:ind w:left="2" w:right="15"/>
      </w:pPr>
      <w:r w:rsidRPr="000029A4">
        <w:rPr>
          <w:rFonts w:hint="eastAsia"/>
        </w:rPr>
        <w:t>我们从</w:t>
      </w:r>
      <w:r w:rsidRPr="000029A4">
        <w:t>Rao</w:t>
      </w:r>
      <w:r w:rsidRPr="000029A4">
        <w:rPr>
          <w:rFonts w:hint="eastAsia"/>
        </w:rPr>
        <w:t>等人（</w:t>
      </w:r>
      <w:r w:rsidRPr="000029A4">
        <w:t>2019</w:t>
      </w:r>
      <w:r w:rsidRPr="000029A4">
        <w:rPr>
          <w:rFonts w:hint="eastAsia"/>
        </w:rPr>
        <w:t>）和</w:t>
      </w:r>
      <w:r w:rsidRPr="000029A4">
        <w:t>Dallago</w:t>
      </w:r>
      <w:r w:rsidRPr="000029A4">
        <w:rPr>
          <w:rFonts w:hint="eastAsia"/>
        </w:rPr>
        <w:t>等人（</w:t>
      </w:r>
      <w:r w:rsidRPr="000029A4">
        <w:t>2021</w:t>
      </w:r>
      <w:r w:rsidRPr="000029A4">
        <w:rPr>
          <w:rFonts w:hint="eastAsia"/>
        </w:rPr>
        <w:t>）中选择了两个蛋白质工程任务，所有这些都是评估蛋白质语言模型的标准基准。表</w:t>
      </w:r>
      <w:r w:rsidRPr="000029A4">
        <w:t xml:space="preserve"> 7 </w:t>
      </w:r>
      <w:r w:rsidRPr="000029A4">
        <w:rPr>
          <w:rFonts w:hint="eastAsia"/>
        </w:rPr>
        <w:t>显示了四个数据集的统计信息，我们对每个任务的描述如下。荧光景观预测（</w:t>
      </w:r>
      <w:r w:rsidRPr="000029A4">
        <w:t>Sarkisyan</w:t>
      </w:r>
      <w:r w:rsidRPr="000029A4">
        <w:rPr>
          <w:rFonts w:hint="eastAsia"/>
        </w:rPr>
        <w:t>等人，</w:t>
      </w:r>
      <w:r w:rsidRPr="000029A4">
        <w:t>2016</w:t>
      </w:r>
      <w:r w:rsidRPr="000029A4">
        <w:rPr>
          <w:rFonts w:hint="eastAsia"/>
        </w:rPr>
        <w:t>）该任务旨在预测母体绿色荧光蛋白（</w:t>
      </w:r>
      <w:r w:rsidRPr="000029A4">
        <w:t>GFP</w:t>
      </w:r>
      <w:r w:rsidRPr="000029A4">
        <w:rPr>
          <w:rFonts w:hint="eastAsia"/>
        </w:rPr>
        <w:t>）突变体的对数荧光强度。训练集由单一、双和三重突变体组成，而测试集包括具有四个或更多突变的变体。</w:t>
      </w:r>
    </w:p>
    <w:tbl>
      <w:tblPr>
        <w:tblStyle w:val="TableGrid"/>
        <w:tblpPr w:vertAnchor="text" w:horzAnchor="margin"/>
        <w:tblOverlap w:val="never"/>
        <w:tblW w:w="9770" w:type="dxa"/>
        <w:tblInd w:w="0" w:type="dxa"/>
        <w:tblCellMar>
          <w:left w:w="9" w:type="dxa"/>
          <w:right w:w="35" w:type="dxa"/>
        </w:tblCellMar>
        <w:tblLook w:val="04A0" w:firstRow="1" w:lastRow="0" w:firstColumn="1" w:lastColumn="0" w:noHBand="0" w:noVBand="1"/>
      </w:tblPr>
      <w:tblGrid>
        <w:gridCol w:w="9770"/>
      </w:tblGrid>
      <w:tr w:rsidR="00AA0E6F">
        <w:trPr>
          <w:trHeight w:val="913"/>
        </w:trPr>
        <w:tc>
          <w:tcPr>
            <w:tcW w:w="9726" w:type="dxa"/>
            <w:tcBorders>
              <w:top w:val="nil"/>
              <w:left w:val="nil"/>
              <w:bottom w:val="nil"/>
              <w:right w:val="nil"/>
            </w:tcBorders>
          </w:tcPr>
          <w:p w:rsidR="00AA0E6F" w:rsidRDefault="00680F5F">
            <w:pPr>
              <w:spacing w:after="0" w:line="236" w:lineRule="auto"/>
              <w:ind w:left="6" w:right="0" w:hanging="6"/>
              <w:jc w:val="left"/>
            </w:pPr>
            <w:r>
              <w:t>Table 6: Results of GearNet-Edge pretrained on different pretraining datasets with different methods. Models are evaluated on the EC prediction task.</w:t>
            </w:r>
          </w:p>
          <w:p w:rsidR="000029A4" w:rsidRDefault="000029A4">
            <w:pPr>
              <w:spacing w:after="0" w:line="236" w:lineRule="auto"/>
              <w:ind w:left="6" w:right="0" w:hanging="6"/>
              <w:jc w:val="left"/>
            </w:pPr>
            <w:r w:rsidRPr="000029A4">
              <w:rPr>
                <w:rFonts w:hint="eastAsia"/>
              </w:rPr>
              <w:t>表</w:t>
            </w:r>
            <w:r w:rsidRPr="000029A4">
              <w:t xml:space="preserve"> 6</w:t>
            </w:r>
            <w:r w:rsidRPr="000029A4">
              <w:rPr>
                <w:rFonts w:hint="eastAsia"/>
              </w:rPr>
              <w:t>：使用不同方法在不同的预训练数据集上进行预训练的</w:t>
            </w:r>
            <w:r w:rsidRPr="000029A4">
              <w:t xml:space="preserve"> GearNet-Edge </w:t>
            </w:r>
            <w:r w:rsidRPr="000029A4">
              <w:rPr>
                <w:rFonts w:hint="eastAsia"/>
              </w:rPr>
              <w:t>的结果。在</w:t>
            </w:r>
            <w:r w:rsidRPr="000029A4">
              <w:t xml:space="preserve"> EC </w:t>
            </w:r>
            <w:r w:rsidRPr="000029A4">
              <w:rPr>
                <w:rFonts w:hint="eastAsia"/>
              </w:rPr>
              <w:t>预测任务上评估模型</w:t>
            </w:r>
          </w:p>
          <w:p w:rsidR="00AA0E6F" w:rsidRDefault="00680F5F">
            <w:pPr>
              <w:spacing w:after="62" w:line="259" w:lineRule="auto"/>
              <w:ind w:left="6" w:right="0" w:firstLine="0"/>
              <w:jc w:val="left"/>
            </w:pPr>
            <w:r>
              <w:rPr>
                <w:noProof/>
                <w:sz w:val="22"/>
              </w:rPr>
              <mc:AlternateContent>
                <mc:Choice Requires="wpg">
                  <w:drawing>
                    <wp:inline distT="0" distB="0" distL="0" distR="0">
                      <wp:extent cx="6172297" cy="6660"/>
                      <wp:effectExtent l="0" t="0" r="0" b="0"/>
                      <wp:docPr id="49386" name="Group 49386"/>
                      <wp:cNvGraphicFramePr/>
                      <a:graphic xmlns:a="http://schemas.openxmlformats.org/drawingml/2006/main">
                        <a:graphicData uri="http://schemas.microsoft.com/office/word/2010/wordprocessingGroup">
                          <wpg:wgp>
                            <wpg:cNvGrpSpPr/>
                            <wpg:grpSpPr>
                              <a:xfrm>
                                <a:off x="0" y="0"/>
                                <a:ext cx="6172297" cy="6660"/>
                                <a:chOff x="0" y="0"/>
                                <a:chExt cx="6172297" cy="6660"/>
                              </a:xfrm>
                            </wpg:grpSpPr>
                            <wps:wsp>
                              <wps:cNvPr id="4864" name="Shape 4864"/>
                              <wps:cNvSpPr/>
                              <wps:spPr>
                                <a:xfrm>
                                  <a:off x="0" y="0"/>
                                  <a:ext cx="6172297" cy="0"/>
                                </a:xfrm>
                                <a:custGeom>
                                  <a:avLst/>
                                  <a:gdLst/>
                                  <a:ahLst/>
                                  <a:cxnLst/>
                                  <a:rect l="0" t="0" r="0" b="0"/>
                                  <a:pathLst>
                                    <a:path w="6172297">
                                      <a:moveTo>
                                        <a:pt x="0" y="0"/>
                                      </a:moveTo>
                                      <a:lnTo>
                                        <a:pt x="6172297" y="0"/>
                                      </a:lnTo>
                                    </a:path>
                                  </a:pathLst>
                                </a:custGeom>
                                <a:ln w="666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74EE0E" id="Group 49386" o:spid="_x0000_s1026" style="width:486pt;height:.5pt;mso-position-horizontal-relative:char;mso-position-vertical-relative:line" coordsize="617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">
                      <v:shape id="Shape 4864" o:spid="_x0000_s1027" style="position:absolute;width:61722;height:0;visibility:visible;mso-wrap-style:square;v-text-anchor:top" coordsize="6172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x7cQA&#10;AADdAAAADwAAAGRycy9kb3ducmV2LnhtbESPQWvCQBSE7wX/w/IEb81GTa1EV5FCscdWQ/H4yD43&#10;wezbkF2T+O+7hUKPw8x8w2z3o21ET52vHSuYJykI4tLpmo2C4vz+vAbhA7LGxjEpeJCH/W7ytMVc&#10;u4G/qD8FIyKEfY4KqhDaXEpfVmTRJ64ljt7VdRZDlJ2RusMhwm0jF2m6khZrjgsVtvRWUXk73a2C&#10;e+2+z58HXr6MeLnOX81wLLRRajYdDxsQgcbwH/5rf2gF2XqVwe+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jse3EAAAA3QAAAA8AAAAAAAAAAAAAAAAAmAIAAGRycy9k&#10;b3ducmV2LnhtbFBLBQYAAAAABAAEAPUAAACJAwAAAAA=&#10;" path="m,l6172297,e" filled="f" strokeweight=".185mm">
                        <v:stroke miterlimit="83231f" joinstyle="miter"/>
                        <v:path arrowok="t" textboxrect="0,0,6172297,0"/>
                      </v:shape>
                      <w10:anchorlock/>
                    </v:group>
                  </w:pict>
                </mc:Fallback>
              </mc:AlternateContent>
            </w:r>
          </w:p>
          <w:p w:rsidR="00AA0E6F" w:rsidRDefault="00680F5F">
            <w:pPr>
              <w:tabs>
                <w:tab w:val="center" w:pos="3314"/>
                <w:tab w:val="center" w:pos="4840"/>
                <w:tab w:val="center" w:pos="6383"/>
                <w:tab w:val="center" w:pos="7735"/>
                <w:tab w:val="right" w:pos="9726"/>
              </w:tabs>
              <w:spacing w:after="0" w:line="259" w:lineRule="auto"/>
              <w:ind w:left="0" w:right="0" w:firstLine="0"/>
              <w:jc w:val="left"/>
            </w:pPr>
            <w:r>
              <w:rPr>
                <w:sz w:val="22"/>
              </w:rPr>
              <w:tab/>
            </w:r>
            <w:r>
              <w:rPr>
                <w:sz w:val="13"/>
              </w:rPr>
              <w:t>Multivew Contrast</w:t>
            </w:r>
            <w:r>
              <w:rPr>
                <w:sz w:val="13"/>
              </w:rPr>
              <w:tab/>
              <w:t>Residue Type Prediction</w:t>
            </w:r>
            <w:r>
              <w:rPr>
                <w:sz w:val="13"/>
              </w:rPr>
              <w:tab/>
              <w:t>Distance Prediction</w:t>
            </w:r>
            <w:r>
              <w:rPr>
                <w:sz w:val="13"/>
              </w:rPr>
              <w:tab/>
              <w:t>Angle Prediction</w:t>
            </w:r>
            <w:r>
              <w:rPr>
                <w:sz w:val="13"/>
              </w:rPr>
              <w:tab/>
              <w:t>Dihedral Prediction</w:t>
            </w:r>
          </w:p>
          <w:tbl>
            <w:tblPr>
              <w:tblStyle w:val="TableGrid"/>
              <w:tblpPr w:vertAnchor="text" w:tblpX="15" w:tblpY="84"/>
              <w:tblOverlap w:val="never"/>
              <w:tblW w:w="9720" w:type="dxa"/>
              <w:tblInd w:w="0" w:type="dxa"/>
              <w:tblCellMar>
                <w:top w:w="19" w:type="dxa"/>
                <w:right w:w="115" w:type="dxa"/>
              </w:tblCellMar>
              <w:tblLook w:val="04A0" w:firstRow="1" w:lastRow="0" w:firstColumn="1" w:lastColumn="0" w:noHBand="0" w:noVBand="1"/>
            </w:tblPr>
            <w:tblGrid>
              <w:gridCol w:w="1902"/>
              <w:gridCol w:w="877"/>
              <w:gridCol w:w="723"/>
              <w:gridCol w:w="648"/>
              <w:gridCol w:w="877"/>
              <w:gridCol w:w="802"/>
              <w:gridCol w:w="742"/>
              <w:gridCol w:w="667"/>
              <w:gridCol w:w="685"/>
              <w:gridCol w:w="610"/>
              <w:gridCol w:w="749"/>
              <w:gridCol w:w="438"/>
            </w:tblGrid>
            <w:tr w:rsidR="00AA0E6F">
              <w:trPr>
                <w:trHeight w:val="222"/>
              </w:trPr>
              <w:tc>
                <w:tcPr>
                  <w:tcW w:w="1903" w:type="dxa"/>
                  <w:tcBorders>
                    <w:top w:val="nil"/>
                    <w:left w:val="nil"/>
                    <w:bottom w:val="single" w:sz="3" w:space="0" w:color="000000"/>
                    <w:right w:val="nil"/>
                  </w:tcBorders>
                  <w:vAlign w:val="bottom"/>
                </w:tcPr>
                <w:p w:rsidR="00AA0E6F" w:rsidRDefault="00AA0E6F">
                  <w:pPr>
                    <w:spacing w:after="160" w:line="259" w:lineRule="auto"/>
                    <w:ind w:left="0" w:right="0" w:firstLine="0"/>
                    <w:jc w:val="left"/>
                  </w:pPr>
                </w:p>
              </w:tc>
              <w:tc>
                <w:tcPr>
                  <w:tcW w:w="877" w:type="dxa"/>
                  <w:tcBorders>
                    <w:top w:val="nil"/>
                    <w:left w:val="nil"/>
                    <w:bottom w:val="single" w:sz="3" w:space="0" w:color="000000"/>
                    <w:right w:val="nil"/>
                  </w:tcBorders>
                  <w:vAlign w:val="bottom"/>
                </w:tcPr>
                <w:p w:rsidR="00AA0E6F" w:rsidRDefault="00AA0E6F">
                  <w:pPr>
                    <w:spacing w:after="160" w:line="259" w:lineRule="auto"/>
                    <w:ind w:left="0" w:right="0" w:firstLine="0"/>
                    <w:jc w:val="left"/>
                  </w:pPr>
                </w:p>
              </w:tc>
              <w:tc>
                <w:tcPr>
                  <w:tcW w:w="723" w:type="dxa"/>
                  <w:tcBorders>
                    <w:top w:val="single" w:sz="2" w:space="0" w:color="000000"/>
                    <w:left w:val="nil"/>
                    <w:bottom w:val="single" w:sz="3" w:space="0" w:color="000000"/>
                    <w:right w:val="nil"/>
                  </w:tcBorders>
                </w:tcPr>
                <w:p w:rsidR="00AA0E6F" w:rsidRDefault="00680F5F">
                  <w:pPr>
                    <w:spacing w:after="0" w:line="259" w:lineRule="auto"/>
                    <w:ind w:left="0" w:right="0" w:firstLine="0"/>
                    <w:jc w:val="left"/>
                  </w:pPr>
                  <w:r>
                    <w:rPr>
                      <w:sz w:val="13"/>
                    </w:rPr>
                    <w:t>AUPR</w:t>
                  </w:r>
                  <w:r>
                    <w:rPr>
                      <w:sz w:val="13"/>
                      <w:vertAlign w:val="subscript"/>
                    </w:rPr>
                    <w:t>pair</w:t>
                  </w:r>
                </w:p>
              </w:tc>
              <w:tc>
                <w:tcPr>
                  <w:tcW w:w="648" w:type="dxa"/>
                  <w:tcBorders>
                    <w:top w:val="nil"/>
                    <w:left w:val="nil"/>
                    <w:bottom w:val="single" w:sz="3" w:space="0" w:color="000000"/>
                    <w:right w:val="nil"/>
                  </w:tcBorders>
                </w:tcPr>
                <w:p w:rsidR="00AA0E6F" w:rsidRDefault="00680F5F">
                  <w:pPr>
                    <w:spacing w:after="0" w:line="259" w:lineRule="auto"/>
                    <w:ind w:left="20" w:right="0" w:firstLine="0"/>
                    <w:jc w:val="left"/>
                  </w:pPr>
                  <w:r>
                    <w:rPr>
                      <w:sz w:val="13"/>
                    </w:rPr>
                    <w:t>F</w:t>
                  </w:r>
                  <w:r>
                    <w:rPr>
                      <w:sz w:val="9"/>
                    </w:rPr>
                    <w:t>max</w:t>
                  </w:r>
                </w:p>
              </w:tc>
              <w:tc>
                <w:tcPr>
                  <w:tcW w:w="877" w:type="dxa"/>
                  <w:tcBorders>
                    <w:top w:val="single" w:sz="2" w:space="0" w:color="000000"/>
                    <w:left w:val="nil"/>
                    <w:bottom w:val="single" w:sz="3" w:space="0" w:color="000000"/>
                    <w:right w:val="nil"/>
                  </w:tcBorders>
                </w:tcPr>
                <w:p w:rsidR="00AA0E6F" w:rsidRDefault="00680F5F">
                  <w:pPr>
                    <w:spacing w:after="0" w:line="259" w:lineRule="auto"/>
                    <w:ind w:left="0" w:right="0" w:firstLine="0"/>
                    <w:jc w:val="left"/>
                  </w:pPr>
                  <w:r>
                    <w:rPr>
                      <w:sz w:val="13"/>
                    </w:rPr>
                    <w:t>AUPR</w:t>
                  </w:r>
                  <w:r>
                    <w:rPr>
                      <w:sz w:val="13"/>
                      <w:vertAlign w:val="subscript"/>
                    </w:rPr>
                    <w:t>pair</w:t>
                  </w:r>
                </w:p>
              </w:tc>
              <w:tc>
                <w:tcPr>
                  <w:tcW w:w="802" w:type="dxa"/>
                  <w:tcBorders>
                    <w:top w:val="nil"/>
                    <w:left w:val="nil"/>
                    <w:bottom w:val="single" w:sz="3" w:space="0" w:color="000000"/>
                    <w:right w:val="nil"/>
                  </w:tcBorders>
                </w:tcPr>
                <w:p w:rsidR="00AA0E6F" w:rsidRDefault="00680F5F">
                  <w:pPr>
                    <w:spacing w:after="0" w:line="259" w:lineRule="auto"/>
                    <w:ind w:left="20" w:right="0" w:firstLine="0"/>
                    <w:jc w:val="left"/>
                  </w:pPr>
                  <w:r>
                    <w:rPr>
                      <w:sz w:val="13"/>
                    </w:rPr>
                    <w:t>F</w:t>
                  </w:r>
                  <w:r>
                    <w:rPr>
                      <w:sz w:val="9"/>
                    </w:rPr>
                    <w:t>max</w:t>
                  </w:r>
                </w:p>
              </w:tc>
              <w:tc>
                <w:tcPr>
                  <w:tcW w:w="742" w:type="dxa"/>
                  <w:tcBorders>
                    <w:top w:val="single" w:sz="2" w:space="0" w:color="000000"/>
                    <w:left w:val="nil"/>
                    <w:bottom w:val="single" w:sz="3" w:space="0" w:color="000000"/>
                    <w:right w:val="nil"/>
                  </w:tcBorders>
                </w:tcPr>
                <w:p w:rsidR="00AA0E6F" w:rsidRDefault="00680F5F">
                  <w:pPr>
                    <w:spacing w:after="0" w:line="259" w:lineRule="auto"/>
                    <w:ind w:left="0" w:right="0" w:firstLine="0"/>
                    <w:jc w:val="left"/>
                  </w:pPr>
                  <w:r>
                    <w:rPr>
                      <w:sz w:val="13"/>
                    </w:rPr>
                    <w:t>AUPR</w:t>
                  </w:r>
                  <w:r>
                    <w:rPr>
                      <w:sz w:val="13"/>
                      <w:vertAlign w:val="subscript"/>
                    </w:rPr>
                    <w:t>pair</w:t>
                  </w:r>
                </w:p>
              </w:tc>
              <w:tc>
                <w:tcPr>
                  <w:tcW w:w="667" w:type="dxa"/>
                  <w:tcBorders>
                    <w:top w:val="nil"/>
                    <w:left w:val="nil"/>
                    <w:bottom w:val="single" w:sz="3" w:space="0" w:color="000000"/>
                    <w:right w:val="nil"/>
                  </w:tcBorders>
                </w:tcPr>
                <w:p w:rsidR="00AA0E6F" w:rsidRDefault="00680F5F">
                  <w:pPr>
                    <w:spacing w:after="0" w:line="259" w:lineRule="auto"/>
                    <w:ind w:left="20" w:right="0" w:firstLine="0"/>
                    <w:jc w:val="left"/>
                  </w:pPr>
                  <w:r>
                    <w:rPr>
                      <w:sz w:val="13"/>
                    </w:rPr>
                    <w:t>F</w:t>
                  </w:r>
                  <w:r>
                    <w:rPr>
                      <w:sz w:val="9"/>
                    </w:rPr>
                    <w:t>max</w:t>
                  </w:r>
                </w:p>
              </w:tc>
              <w:tc>
                <w:tcPr>
                  <w:tcW w:w="685" w:type="dxa"/>
                  <w:tcBorders>
                    <w:top w:val="single" w:sz="2" w:space="0" w:color="000000"/>
                    <w:left w:val="nil"/>
                    <w:bottom w:val="single" w:sz="3" w:space="0" w:color="000000"/>
                    <w:right w:val="nil"/>
                  </w:tcBorders>
                </w:tcPr>
                <w:p w:rsidR="00AA0E6F" w:rsidRDefault="00680F5F">
                  <w:pPr>
                    <w:spacing w:after="0" w:line="259" w:lineRule="auto"/>
                    <w:ind w:left="0" w:right="0" w:firstLine="0"/>
                    <w:jc w:val="left"/>
                  </w:pPr>
                  <w:r>
                    <w:rPr>
                      <w:sz w:val="13"/>
                    </w:rPr>
                    <w:t>AUPR</w:t>
                  </w:r>
                  <w:r>
                    <w:rPr>
                      <w:sz w:val="13"/>
                      <w:vertAlign w:val="subscript"/>
                    </w:rPr>
                    <w:t>pair</w:t>
                  </w:r>
                </w:p>
              </w:tc>
              <w:tc>
                <w:tcPr>
                  <w:tcW w:w="610" w:type="dxa"/>
                  <w:tcBorders>
                    <w:top w:val="nil"/>
                    <w:left w:val="nil"/>
                    <w:bottom w:val="single" w:sz="3" w:space="0" w:color="000000"/>
                    <w:right w:val="nil"/>
                  </w:tcBorders>
                </w:tcPr>
                <w:p w:rsidR="00AA0E6F" w:rsidRDefault="00680F5F">
                  <w:pPr>
                    <w:spacing w:after="0" w:line="259" w:lineRule="auto"/>
                    <w:ind w:left="20" w:right="0" w:firstLine="0"/>
                    <w:jc w:val="left"/>
                  </w:pPr>
                  <w:r>
                    <w:rPr>
                      <w:sz w:val="13"/>
                    </w:rPr>
                    <w:t>F</w:t>
                  </w:r>
                  <w:r>
                    <w:rPr>
                      <w:sz w:val="9"/>
                    </w:rPr>
                    <w:t>max</w:t>
                  </w:r>
                </w:p>
              </w:tc>
              <w:tc>
                <w:tcPr>
                  <w:tcW w:w="749" w:type="dxa"/>
                  <w:tcBorders>
                    <w:top w:val="single" w:sz="2" w:space="0" w:color="000000"/>
                    <w:left w:val="nil"/>
                    <w:bottom w:val="single" w:sz="3" w:space="0" w:color="000000"/>
                    <w:right w:val="nil"/>
                  </w:tcBorders>
                </w:tcPr>
                <w:p w:rsidR="00AA0E6F" w:rsidRDefault="00680F5F">
                  <w:pPr>
                    <w:spacing w:after="0" w:line="259" w:lineRule="auto"/>
                    <w:ind w:left="0" w:right="0" w:firstLine="0"/>
                    <w:jc w:val="left"/>
                  </w:pPr>
                  <w:r>
                    <w:rPr>
                      <w:sz w:val="13"/>
                    </w:rPr>
                    <w:t>AUPR</w:t>
                  </w:r>
                  <w:r>
                    <w:rPr>
                      <w:sz w:val="13"/>
                      <w:vertAlign w:val="subscript"/>
                    </w:rPr>
                    <w:t>pair</w:t>
                  </w:r>
                </w:p>
              </w:tc>
              <w:tc>
                <w:tcPr>
                  <w:tcW w:w="438" w:type="dxa"/>
                  <w:tcBorders>
                    <w:top w:val="single" w:sz="2" w:space="0" w:color="000000"/>
                    <w:left w:val="nil"/>
                    <w:bottom w:val="single" w:sz="3" w:space="0" w:color="000000"/>
                    <w:right w:val="nil"/>
                  </w:tcBorders>
                </w:tcPr>
                <w:p w:rsidR="00AA0E6F" w:rsidRDefault="00680F5F">
                  <w:pPr>
                    <w:spacing w:after="0" w:line="259" w:lineRule="auto"/>
                    <w:ind w:left="20" w:right="0" w:firstLine="0"/>
                    <w:jc w:val="left"/>
                  </w:pPr>
                  <w:r>
                    <w:rPr>
                      <w:sz w:val="13"/>
                    </w:rPr>
                    <w:t>F</w:t>
                  </w:r>
                  <w:r>
                    <w:rPr>
                      <w:sz w:val="9"/>
                    </w:rPr>
                    <w:t>max</w:t>
                  </w:r>
                </w:p>
              </w:tc>
            </w:tr>
            <w:tr w:rsidR="00AA0E6F">
              <w:trPr>
                <w:trHeight w:val="198"/>
              </w:trPr>
              <w:tc>
                <w:tcPr>
                  <w:tcW w:w="1903" w:type="dxa"/>
                  <w:tcBorders>
                    <w:top w:val="single" w:sz="3" w:space="0" w:color="000000"/>
                    <w:left w:val="nil"/>
                    <w:bottom w:val="nil"/>
                    <w:right w:val="nil"/>
                  </w:tcBorders>
                </w:tcPr>
                <w:p w:rsidR="00AA0E6F" w:rsidRDefault="00680F5F">
                  <w:pPr>
                    <w:spacing w:after="0" w:line="259" w:lineRule="auto"/>
                    <w:ind w:left="79" w:right="0" w:firstLine="0"/>
                    <w:jc w:val="left"/>
                  </w:pPr>
                  <w:r>
                    <w:rPr>
                      <w:sz w:val="13"/>
                    </w:rPr>
                    <w:t>AlphaFold Database (v1 + v2)</w:t>
                  </w:r>
                </w:p>
              </w:tc>
              <w:tc>
                <w:tcPr>
                  <w:tcW w:w="877" w:type="dxa"/>
                  <w:tcBorders>
                    <w:top w:val="single" w:sz="3" w:space="0" w:color="000000"/>
                    <w:left w:val="nil"/>
                    <w:bottom w:val="nil"/>
                    <w:right w:val="nil"/>
                  </w:tcBorders>
                </w:tcPr>
                <w:p w:rsidR="00AA0E6F" w:rsidRDefault="00680F5F">
                  <w:pPr>
                    <w:spacing w:after="0" w:line="259" w:lineRule="auto"/>
                    <w:ind w:left="68" w:right="0" w:firstLine="0"/>
                    <w:jc w:val="left"/>
                  </w:pPr>
                  <w:r>
                    <w:rPr>
                      <w:sz w:val="13"/>
                    </w:rPr>
                    <w:t>804,872</w:t>
                  </w:r>
                </w:p>
              </w:tc>
              <w:tc>
                <w:tcPr>
                  <w:tcW w:w="723" w:type="dxa"/>
                  <w:tcBorders>
                    <w:top w:val="single" w:sz="3" w:space="0" w:color="000000"/>
                    <w:left w:val="nil"/>
                    <w:bottom w:val="nil"/>
                    <w:right w:val="nil"/>
                  </w:tcBorders>
                </w:tcPr>
                <w:p w:rsidR="00AA0E6F" w:rsidRDefault="00680F5F">
                  <w:pPr>
                    <w:spacing w:after="0" w:line="259" w:lineRule="auto"/>
                    <w:ind w:left="116" w:right="0" w:firstLine="0"/>
                    <w:jc w:val="left"/>
                  </w:pPr>
                  <w:r>
                    <w:rPr>
                      <w:sz w:val="13"/>
                    </w:rPr>
                    <w:t>0.892</w:t>
                  </w:r>
                </w:p>
              </w:tc>
              <w:tc>
                <w:tcPr>
                  <w:tcW w:w="648" w:type="dxa"/>
                  <w:tcBorders>
                    <w:top w:val="single" w:sz="3" w:space="0" w:color="000000"/>
                    <w:left w:val="nil"/>
                    <w:bottom w:val="nil"/>
                    <w:right w:val="nil"/>
                  </w:tcBorders>
                </w:tcPr>
                <w:p w:rsidR="00AA0E6F" w:rsidRDefault="00680F5F">
                  <w:pPr>
                    <w:spacing w:after="0" w:line="259" w:lineRule="auto"/>
                    <w:ind w:left="0" w:right="0" w:firstLine="0"/>
                    <w:jc w:val="left"/>
                  </w:pPr>
                  <w:r>
                    <w:rPr>
                      <w:sz w:val="13"/>
                    </w:rPr>
                    <w:t>0.874</w:t>
                  </w:r>
                </w:p>
              </w:tc>
              <w:tc>
                <w:tcPr>
                  <w:tcW w:w="877" w:type="dxa"/>
                  <w:tcBorders>
                    <w:top w:val="single" w:sz="3" w:space="0" w:color="000000"/>
                    <w:left w:val="nil"/>
                    <w:bottom w:val="nil"/>
                    <w:right w:val="nil"/>
                  </w:tcBorders>
                </w:tcPr>
                <w:p w:rsidR="00AA0E6F" w:rsidRDefault="00680F5F">
                  <w:pPr>
                    <w:spacing w:after="0" w:line="259" w:lineRule="auto"/>
                    <w:ind w:left="116" w:right="0" w:firstLine="0"/>
                    <w:jc w:val="left"/>
                  </w:pPr>
                  <w:r>
                    <w:rPr>
                      <w:sz w:val="13"/>
                    </w:rPr>
                    <w:t>0.870</w:t>
                  </w:r>
                </w:p>
              </w:tc>
              <w:tc>
                <w:tcPr>
                  <w:tcW w:w="802" w:type="dxa"/>
                  <w:tcBorders>
                    <w:top w:val="single" w:sz="3" w:space="0" w:color="000000"/>
                    <w:left w:val="nil"/>
                    <w:bottom w:val="nil"/>
                    <w:right w:val="nil"/>
                  </w:tcBorders>
                </w:tcPr>
                <w:p w:rsidR="00AA0E6F" w:rsidRDefault="00680F5F">
                  <w:pPr>
                    <w:spacing w:after="0" w:line="259" w:lineRule="auto"/>
                    <w:ind w:left="0" w:right="0" w:firstLine="0"/>
                    <w:jc w:val="left"/>
                  </w:pPr>
                  <w:r>
                    <w:rPr>
                      <w:sz w:val="13"/>
                    </w:rPr>
                    <w:t>0.834</w:t>
                  </w:r>
                </w:p>
              </w:tc>
              <w:tc>
                <w:tcPr>
                  <w:tcW w:w="742" w:type="dxa"/>
                  <w:tcBorders>
                    <w:top w:val="single" w:sz="3" w:space="0" w:color="000000"/>
                    <w:left w:val="nil"/>
                    <w:bottom w:val="nil"/>
                    <w:right w:val="nil"/>
                  </w:tcBorders>
                </w:tcPr>
                <w:p w:rsidR="00AA0E6F" w:rsidRDefault="00680F5F">
                  <w:pPr>
                    <w:spacing w:after="0" w:line="259" w:lineRule="auto"/>
                    <w:ind w:left="116" w:right="0" w:firstLine="0"/>
                    <w:jc w:val="left"/>
                  </w:pPr>
                  <w:r>
                    <w:rPr>
                      <w:sz w:val="13"/>
                    </w:rPr>
                    <w:t>0.863</w:t>
                  </w:r>
                </w:p>
              </w:tc>
              <w:tc>
                <w:tcPr>
                  <w:tcW w:w="667" w:type="dxa"/>
                  <w:tcBorders>
                    <w:top w:val="single" w:sz="3" w:space="0" w:color="000000"/>
                    <w:left w:val="nil"/>
                    <w:bottom w:val="nil"/>
                    <w:right w:val="nil"/>
                  </w:tcBorders>
                </w:tcPr>
                <w:p w:rsidR="00AA0E6F" w:rsidRDefault="00680F5F">
                  <w:pPr>
                    <w:spacing w:after="0" w:line="259" w:lineRule="auto"/>
                    <w:ind w:left="0" w:right="0" w:firstLine="0"/>
                    <w:jc w:val="left"/>
                  </w:pPr>
                  <w:r>
                    <w:rPr>
                      <w:sz w:val="13"/>
                    </w:rPr>
                    <w:t>0.839</w:t>
                  </w:r>
                </w:p>
              </w:tc>
              <w:tc>
                <w:tcPr>
                  <w:tcW w:w="685" w:type="dxa"/>
                  <w:tcBorders>
                    <w:top w:val="single" w:sz="3" w:space="0" w:color="000000"/>
                    <w:left w:val="nil"/>
                    <w:bottom w:val="nil"/>
                    <w:right w:val="nil"/>
                  </w:tcBorders>
                </w:tcPr>
                <w:p w:rsidR="00AA0E6F" w:rsidRDefault="00680F5F">
                  <w:pPr>
                    <w:spacing w:after="0" w:line="259" w:lineRule="auto"/>
                    <w:ind w:left="116" w:right="0" w:firstLine="0"/>
                    <w:jc w:val="left"/>
                  </w:pPr>
                  <w:r>
                    <w:rPr>
                      <w:sz w:val="13"/>
                    </w:rPr>
                    <w:t>0.880</w:t>
                  </w:r>
                </w:p>
              </w:tc>
              <w:tc>
                <w:tcPr>
                  <w:tcW w:w="610" w:type="dxa"/>
                  <w:tcBorders>
                    <w:top w:val="single" w:sz="3" w:space="0" w:color="000000"/>
                    <w:left w:val="nil"/>
                    <w:bottom w:val="nil"/>
                    <w:right w:val="nil"/>
                  </w:tcBorders>
                </w:tcPr>
                <w:p w:rsidR="00AA0E6F" w:rsidRDefault="00680F5F">
                  <w:pPr>
                    <w:spacing w:after="0" w:line="259" w:lineRule="auto"/>
                    <w:ind w:left="0" w:right="0" w:firstLine="0"/>
                    <w:jc w:val="left"/>
                  </w:pPr>
                  <w:r>
                    <w:rPr>
                      <w:sz w:val="13"/>
                    </w:rPr>
                    <w:t>0.853</w:t>
                  </w:r>
                </w:p>
              </w:tc>
              <w:tc>
                <w:tcPr>
                  <w:tcW w:w="749" w:type="dxa"/>
                  <w:tcBorders>
                    <w:top w:val="single" w:sz="3" w:space="0" w:color="000000"/>
                    <w:left w:val="nil"/>
                    <w:bottom w:val="nil"/>
                    <w:right w:val="nil"/>
                  </w:tcBorders>
                </w:tcPr>
                <w:p w:rsidR="00AA0E6F" w:rsidRDefault="00680F5F">
                  <w:pPr>
                    <w:spacing w:after="0" w:line="259" w:lineRule="auto"/>
                    <w:ind w:left="116" w:right="0" w:firstLine="0"/>
                    <w:jc w:val="left"/>
                  </w:pPr>
                  <w:r>
                    <w:rPr>
                      <w:sz w:val="13"/>
                    </w:rPr>
                    <w:t>0.881</w:t>
                  </w:r>
                </w:p>
              </w:tc>
              <w:tc>
                <w:tcPr>
                  <w:tcW w:w="438" w:type="dxa"/>
                  <w:tcBorders>
                    <w:top w:val="single" w:sz="3" w:space="0" w:color="000000"/>
                    <w:left w:val="nil"/>
                    <w:bottom w:val="nil"/>
                    <w:right w:val="nil"/>
                  </w:tcBorders>
                </w:tcPr>
                <w:p w:rsidR="00AA0E6F" w:rsidRDefault="00680F5F">
                  <w:pPr>
                    <w:spacing w:after="0" w:line="259" w:lineRule="auto"/>
                    <w:ind w:left="0" w:right="0" w:firstLine="0"/>
                    <w:jc w:val="left"/>
                  </w:pPr>
                  <w:r>
                    <w:rPr>
                      <w:sz w:val="13"/>
                    </w:rPr>
                    <w:t>0.859</w:t>
                  </w:r>
                </w:p>
              </w:tc>
            </w:tr>
            <w:tr w:rsidR="00AA0E6F">
              <w:trPr>
                <w:trHeight w:val="157"/>
              </w:trPr>
              <w:tc>
                <w:tcPr>
                  <w:tcW w:w="1903" w:type="dxa"/>
                  <w:tcBorders>
                    <w:top w:val="nil"/>
                    <w:left w:val="nil"/>
                    <w:bottom w:val="nil"/>
                    <w:right w:val="nil"/>
                  </w:tcBorders>
                </w:tcPr>
                <w:p w:rsidR="00AA0E6F" w:rsidRDefault="00680F5F">
                  <w:pPr>
                    <w:spacing w:after="0" w:line="259" w:lineRule="auto"/>
                    <w:ind w:left="79" w:right="0" w:firstLine="0"/>
                    <w:jc w:val="left"/>
                  </w:pPr>
                  <w:r>
                    <w:rPr>
                      <w:sz w:val="13"/>
                    </w:rPr>
                    <w:t>AlphaFold Database (v1)</w:t>
                  </w:r>
                </w:p>
              </w:tc>
              <w:tc>
                <w:tcPr>
                  <w:tcW w:w="877" w:type="dxa"/>
                  <w:tcBorders>
                    <w:top w:val="nil"/>
                    <w:left w:val="nil"/>
                    <w:bottom w:val="nil"/>
                    <w:right w:val="nil"/>
                  </w:tcBorders>
                </w:tcPr>
                <w:p w:rsidR="00AA0E6F" w:rsidRDefault="00680F5F">
                  <w:pPr>
                    <w:spacing w:after="0" w:line="259" w:lineRule="auto"/>
                    <w:ind w:left="68" w:right="0" w:firstLine="0"/>
                    <w:jc w:val="left"/>
                  </w:pPr>
                  <w:r>
                    <w:rPr>
                      <w:sz w:val="13"/>
                    </w:rPr>
                    <w:t>365,198</w:t>
                  </w:r>
                </w:p>
              </w:tc>
              <w:tc>
                <w:tcPr>
                  <w:tcW w:w="723" w:type="dxa"/>
                  <w:tcBorders>
                    <w:top w:val="nil"/>
                    <w:left w:val="nil"/>
                    <w:bottom w:val="nil"/>
                    <w:right w:val="nil"/>
                  </w:tcBorders>
                </w:tcPr>
                <w:p w:rsidR="00AA0E6F" w:rsidRDefault="00680F5F">
                  <w:pPr>
                    <w:spacing w:after="0" w:line="259" w:lineRule="auto"/>
                    <w:ind w:left="116" w:right="0" w:firstLine="0"/>
                    <w:jc w:val="left"/>
                  </w:pPr>
                  <w:r>
                    <w:rPr>
                      <w:sz w:val="13"/>
                    </w:rPr>
                    <w:t>0.890</w:t>
                  </w:r>
                </w:p>
              </w:tc>
              <w:tc>
                <w:tcPr>
                  <w:tcW w:w="648" w:type="dxa"/>
                  <w:tcBorders>
                    <w:top w:val="nil"/>
                    <w:left w:val="nil"/>
                    <w:bottom w:val="nil"/>
                    <w:right w:val="nil"/>
                  </w:tcBorders>
                </w:tcPr>
                <w:p w:rsidR="00AA0E6F" w:rsidRDefault="00680F5F">
                  <w:pPr>
                    <w:spacing w:after="0" w:line="259" w:lineRule="auto"/>
                    <w:ind w:left="0" w:right="0" w:firstLine="0"/>
                    <w:jc w:val="left"/>
                  </w:pPr>
                  <w:r>
                    <w:rPr>
                      <w:sz w:val="13"/>
                    </w:rPr>
                    <w:t>0.874</w:t>
                  </w:r>
                </w:p>
              </w:tc>
              <w:tc>
                <w:tcPr>
                  <w:tcW w:w="877" w:type="dxa"/>
                  <w:tcBorders>
                    <w:top w:val="nil"/>
                    <w:left w:val="nil"/>
                    <w:bottom w:val="nil"/>
                    <w:right w:val="nil"/>
                  </w:tcBorders>
                </w:tcPr>
                <w:p w:rsidR="00AA0E6F" w:rsidRDefault="00680F5F">
                  <w:pPr>
                    <w:spacing w:after="0" w:line="259" w:lineRule="auto"/>
                    <w:ind w:left="116" w:right="0" w:firstLine="0"/>
                    <w:jc w:val="left"/>
                  </w:pPr>
                  <w:r>
                    <w:rPr>
                      <w:sz w:val="13"/>
                    </w:rPr>
                    <w:t>0.869</w:t>
                  </w:r>
                </w:p>
              </w:tc>
              <w:tc>
                <w:tcPr>
                  <w:tcW w:w="802" w:type="dxa"/>
                  <w:tcBorders>
                    <w:top w:val="nil"/>
                    <w:left w:val="nil"/>
                    <w:bottom w:val="nil"/>
                    <w:right w:val="nil"/>
                  </w:tcBorders>
                </w:tcPr>
                <w:p w:rsidR="00AA0E6F" w:rsidRDefault="00680F5F">
                  <w:pPr>
                    <w:spacing w:after="0" w:line="259" w:lineRule="auto"/>
                    <w:ind w:left="0" w:right="0" w:firstLine="0"/>
                    <w:jc w:val="left"/>
                  </w:pPr>
                  <w:r>
                    <w:rPr>
                      <w:sz w:val="13"/>
                    </w:rPr>
                    <w:t>0.842</w:t>
                  </w:r>
                </w:p>
              </w:tc>
              <w:tc>
                <w:tcPr>
                  <w:tcW w:w="742" w:type="dxa"/>
                  <w:tcBorders>
                    <w:top w:val="nil"/>
                    <w:left w:val="nil"/>
                    <w:bottom w:val="nil"/>
                    <w:right w:val="nil"/>
                  </w:tcBorders>
                </w:tcPr>
                <w:p w:rsidR="00AA0E6F" w:rsidRDefault="00680F5F">
                  <w:pPr>
                    <w:spacing w:after="0" w:line="259" w:lineRule="auto"/>
                    <w:ind w:left="116" w:right="0" w:firstLine="0"/>
                    <w:jc w:val="left"/>
                  </w:pPr>
                  <w:r>
                    <w:rPr>
                      <w:sz w:val="13"/>
                    </w:rPr>
                    <w:t>0.871</w:t>
                  </w:r>
                </w:p>
              </w:tc>
              <w:tc>
                <w:tcPr>
                  <w:tcW w:w="667" w:type="dxa"/>
                  <w:tcBorders>
                    <w:top w:val="nil"/>
                    <w:left w:val="nil"/>
                    <w:bottom w:val="nil"/>
                    <w:right w:val="nil"/>
                  </w:tcBorders>
                </w:tcPr>
                <w:p w:rsidR="00AA0E6F" w:rsidRDefault="00680F5F">
                  <w:pPr>
                    <w:spacing w:after="0" w:line="259" w:lineRule="auto"/>
                    <w:ind w:left="0" w:right="0" w:firstLine="0"/>
                    <w:jc w:val="left"/>
                  </w:pPr>
                  <w:r>
                    <w:rPr>
                      <w:sz w:val="13"/>
                    </w:rPr>
                    <w:t>0.843</w:t>
                  </w:r>
                </w:p>
              </w:tc>
              <w:tc>
                <w:tcPr>
                  <w:tcW w:w="685" w:type="dxa"/>
                  <w:tcBorders>
                    <w:top w:val="nil"/>
                    <w:left w:val="nil"/>
                    <w:bottom w:val="nil"/>
                    <w:right w:val="nil"/>
                  </w:tcBorders>
                </w:tcPr>
                <w:p w:rsidR="00AA0E6F" w:rsidRDefault="00680F5F">
                  <w:pPr>
                    <w:spacing w:after="0" w:line="259" w:lineRule="auto"/>
                    <w:ind w:left="116" w:right="0" w:firstLine="0"/>
                    <w:jc w:val="left"/>
                  </w:pPr>
                  <w:r>
                    <w:rPr>
                      <w:sz w:val="13"/>
                    </w:rPr>
                    <w:t>0.879</w:t>
                  </w:r>
                </w:p>
              </w:tc>
              <w:tc>
                <w:tcPr>
                  <w:tcW w:w="610" w:type="dxa"/>
                  <w:tcBorders>
                    <w:top w:val="nil"/>
                    <w:left w:val="nil"/>
                    <w:bottom w:val="nil"/>
                    <w:right w:val="nil"/>
                  </w:tcBorders>
                </w:tcPr>
                <w:p w:rsidR="00AA0E6F" w:rsidRDefault="00680F5F">
                  <w:pPr>
                    <w:spacing w:after="0" w:line="259" w:lineRule="auto"/>
                    <w:ind w:left="0" w:right="0" w:firstLine="0"/>
                    <w:jc w:val="left"/>
                  </w:pPr>
                  <w:r>
                    <w:rPr>
                      <w:sz w:val="13"/>
                    </w:rPr>
                    <w:t>0.854</w:t>
                  </w:r>
                </w:p>
              </w:tc>
              <w:tc>
                <w:tcPr>
                  <w:tcW w:w="749" w:type="dxa"/>
                  <w:tcBorders>
                    <w:top w:val="nil"/>
                    <w:left w:val="nil"/>
                    <w:bottom w:val="nil"/>
                    <w:right w:val="nil"/>
                  </w:tcBorders>
                </w:tcPr>
                <w:p w:rsidR="00AA0E6F" w:rsidRDefault="00680F5F">
                  <w:pPr>
                    <w:spacing w:after="0" w:line="259" w:lineRule="auto"/>
                    <w:ind w:left="116" w:right="0" w:firstLine="0"/>
                    <w:jc w:val="left"/>
                  </w:pPr>
                  <w:r>
                    <w:rPr>
                      <w:sz w:val="13"/>
                    </w:rPr>
                    <w:t>0.877</w:t>
                  </w:r>
                </w:p>
              </w:tc>
              <w:tc>
                <w:tcPr>
                  <w:tcW w:w="438" w:type="dxa"/>
                  <w:tcBorders>
                    <w:top w:val="nil"/>
                    <w:left w:val="nil"/>
                    <w:bottom w:val="nil"/>
                    <w:right w:val="nil"/>
                  </w:tcBorders>
                </w:tcPr>
                <w:p w:rsidR="00AA0E6F" w:rsidRDefault="00680F5F">
                  <w:pPr>
                    <w:spacing w:after="0" w:line="259" w:lineRule="auto"/>
                    <w:ind w:left="0" w:right="0" w:firstLine="0"/>
                    <w:jc w:val="left"/>
                  </w:pPr>
                  <w:r>
                    <w:rPr>
                      <w:sz w:val="13"/>
                    </w:rPr>
                    <w:t>0.852</w:t>
                  </w:r>
                </w:p>
              </w:tc>
            </w:tr>
            <w:tr w:rsidR="00AA0E6F">
              <w:trPr>
                <w:trHeight w:val="157"/>
              </w:trPr>
              <w:tc>
                <w:tcPr>
                  <w:tcW w:w="1903" w:type="dxa"/>
                  <w:tcBorders>
                    <w:top w:val="nil"/>
                    <w:left w:val="nil"/>
                    <w:bottom w:val="nil"/>
                    <w:right w:val="nil"/>
                  </w:tcBorders>
                </w:tcPr>
                <w:p w:rsidR="00AA0E6F" w:rsidRDefault="00680F5F">
                  <w:pPr>
                    <w:spacing w:after="0" w:line="259" w:lineRule="auto"/>
                    <w:ind w:left="79" w:right="0" w:firstLine="0"/>
                    <w:jc w:val="left"/>
                  </w:pPr>
                  <w:r>
                    <w:rPr>
                      <w:sz w:val="13"/>
                    </w:rPr>
                    <w:t>AlphaFold Database (v2)</w:t>
                  </w:r>
                </w:p>
              </w:tc>
              <w:tc>
                <w:tcPr>
                  <w:tcW w:w="877" w:type="dxa"/>
                  <w:tcBorders>
                    <w:top w:val="nil"/>
                    <w:left w:val="nil"/>
                    <w:bottom w:val="nil"/>
                    <w:right w:val="nil"/>
                  </w:tcBorders>
                </w:tcPr>
                <w:p w:rsidR="00AA0E6F" w:rsidRDefault="00680F5F">
                  <w:pPr>
                    <w:spacing w:after="0" w:line="259" w:lineRule="auto"/>
                    <w:ind w:left="68" w:right="0" w:firstLine="0"/>
                    <w:jc w:val="left"/>
                  </w:pPr>
                  <w:r>
                    <w:rPr>
                      <w:sz w:val="13"/>
                    </w:rPr>
                    <w:t>439,674</w:t>
                  </w:r>
                </w:p>
              </w:tc>
              <w:tc>
                <w:tcPr>
                  <w:tcW w:w="723" w:type="dxa"/>
                  <w:tcBorders>
                    <w:top w:val="nil"/>
                    <w:left w:val="nil"/>
                    <w:bottom w:val="nil"/>
                    <w:right w:val="nil"/>
                  </w:tcBorders>
                </w:tcPr>
                <w:p w:rsidR="00AA0E6F" w:rsidRDefault="00680F5F">
                  <w:pPr>
                    <w:spacing w:after="0" w:line="259" w:lineRule="auto"/>
                    <w:ind w:left="116" w:right="0" w:firstLine="0"/>
                    <w:jc w:val="left"/>
                  </w:pPr>
                  <w:r>
                    <w:rPr>
                      <w:sz w:val="13"/>
                    </w:rPr>
                    <w:t>0.890</w:t>
                  </w:r>
                </w:p>
              </w:tc>
              <w:tc>
                <w:tcPr>
                  <w:tcW w:w="648" w:type="dxa"/>
                  <w:tcBorders>
                    <w:top w:val="nil"/>
                    <w:left w:val="nil"/>
                    <w:bottom w:val="nil"/>
                    <w:right w:val="nil"/>
                  </w:tcBorders>
                </w:tcPr>
                <w:p w:rsidR="00AA0E6F" w:rsidRDefault="00680F5F">
                  <w:pPr>
                    <w:spacing w:after="0" w:line="259" w:lineRule="auto"/>
                    <w:ind w:left="0" w:right="0" w:firstLine="0"/>
                    <w:jc w:val="left"/>
                  </w:pPr>
                  <w:r>
                    <w:rPr>
                      <w:sz w:val="13"/>
                    </w:rPr>
                    <w:t>0.874</w:t>
                  </w:r>
                </w:p>
              </w:tc>
              <w:tc>
                <w:tcPr>
                  <w:tcW w:w="877" w:type="dxa"/>
                  <w:tcBorders>
                    <w:top w:val="nil"/>
                    <w:left w:val="nil"/>
                    <w:bottom w:val="nil"/>
                    <w:right w:val="nil"/>
                  </w:tcBorders>
                </w:tcPr>
                <w:p w:rsidR="00AA0E6F" w:rsidRDefault="00680F5F">
                  <w:pPr>
                    <w:spacing w:after="0" w:line="259" w:lineRule="auto"/>
                    <w:ind w:left="116" w:right="0" w:firstLine="0"/>
                    <w:jc w:val="left"/>
                  </w:pPr>
                  <w:r>
                    <w:rPr>
                      <w:sz w:val="13"/>
                    </w:rPr>
                    <w:t>0.868</w:t>
                  </w:r>
                </w:p>
              </w:tc>
              <w:tc>
                <w:tcPr>
                  <w:tcW w:w="802" w:type="dxa"/>
                  <w:tcBorders>
                    <w:top w:val="nil"/>
                    <w:left w:val="nil"/>
                    <w:bottom w:val="nil"/>
                    <w:right w:val="nil"/>
                  </w:tcBorders>
                </w:tcPr>
                <w:p w:rsidR="00AA0E6F" w:rsidRDefault="00680F5F">
                  <w:pPr>
                    <w:spacing w:after="0" w:line="259" w:lineRule="auto"/>
                    <w:ind w:left="0" w:right="0" w:firstLine="0"/>
                    <w:jc w:val="left"/>
                  </w:pPr>
                  <w:r>
                    <w:rPr>
                      <w:sz w:val="13"/>
                    </w:rPr>
                    <w:t>0.838</w:t>
                  </w:r>
                </w:p>
              </w:tc>
              <w:tc>
                <w:tcPr>
                  <w:tcW w:w="742" w:type="dxa"/>
                  <w:tcBorders>
                    <w:top w:val="nil"/>
                    <w:left w:val="nil"/>
                    <w:bottom w:val="nil"/>
                    <w:right w:val="nil"/>
                  </w:tcBorders>
                </w:tcPr>
                <w:p w:rsidR="00AA0E6F" w:rsidRDefault="00680F5F">
                  <w:pPr>
                    <w:spacing w:after="0" w:line="259" w:lineRule="auto"/>
                    <w:ind w:left="116" w:right="0" w:firstLine="0"/>
                    <w:jc w:val="left"/>
                  </w:pPr>
                  <w:r>
                    <w:rPr>
                      <w:sz w:val="13"/>
                    </w:rPr>
                    <w:t>0.868</w:t>
                  </w:r>
                </w:p>
              </w:tc>
              <w:tc>
                <w:tcPr>
                  <w:tcW w:w="667" w:type="dxa"/>
                  <w:tcBorders>
                    <w:top w:val="nil"/>
                    <w:left w:val="nil"/>
                    <w:bottom w:val="nil"/>
                    <w:right w:val="nil"/>
                  </w:tcBorders>
                </w:tcPr>
                <w:p w:rsidR="00AA0E6F" w:rsidRDefault="00680F5F">
                  <w:pPr>
                    <w:spacing w:after="0" w:line="259" w:lineRule="auto"/>
                    <w:ind w:left="0" w:right="0" w:firstLine="0"/>
                    <w:jc w:val="left"/>
                  </w:pPr>
                  <w:r>
                    <w:rPr>
                      <w:sz w:val="13"/>
                    </w:rPr>
                    <w:t>0.846</w:t>
                  </w:r>
                </w:p>
              </w:tc>
              <w:tc>
                <w:tcPr>
                  <w:tcW w:w="685" w:type="dxa"/>
                  <w:tcBorders>
                    <w:top w:val="nil"/>
                    <w:left w:val="nil"/>
                    <w:bottom w:val="nil"/>
                    <w:right w:val="nil"/>
                  </w:tcBorders>
                </w:tcPr>
                <w:p w:rsidR="00AA0E6F" w:rsidRDefault="00680F5F">
                  <w:pPr>
                    <w:spacing w:after="0" w:line="259" w:lineRule="auto"/>
                    <w:ind w:left="116" w:right="0" w:firstLine="0"/>
                    <w:jc w:val="left"/>
                  </w:pPr>
                  <w:r>
                    <w:rPr>
                      <w:sz w:val="13"/>
                    </w:rPr>
                    <w:t>0.881</w:t>
                  </w:r>
                </w:p>
              </w:tc>
              <w:tc>
                <w:tcPr>
                  <w:tcW w:w="610" w:type="dxa"/>
                  <w:tcBorders>
                    <w:top w:val="nil"/>
                    <w:left w:val="nil"/>
                    <w:bottom w:val="nil"/>
                    <w:right w:val="nil"/>
                  </w:tcBorders>
                </w:tcPr>
                <w:p w:rsidR="00AA0E6F" w:rsidRDefault="00680F5F">
                  <w:pPr>
                    <w:spacing w:after="0" w:line="259" w:lineRule="auto"/>
                    <w:ind w:left="0" w:right="0" w:firstLine="0"/>
                    <w:jc w:val="left"/>
                  </w:pPr>
                  <w:r>
                    <w:rPr>
                      <w:sz w:val="13"/>
                    </w:rPr>
                    <w:t>0.853</w:t>
                  </w:r>
                </w:p>
              </w:tc>
              <w:tc>
                <w:tcPr>
                  <w:tcW w:w="749" w:type="dxa"/>
                  <w:tcBorders>
                    <w:top w:val="nil"/>
                    <w:left w:val="nil"/>
                    <w:bottom w:val="nil"/>
                    <w:right w:val="nil"/>
                  </w:tcBorders>
                </w:tcPr>
                <w:p w:rsidR="00AA0E6F" w:rsidRDefault="00680F5F">
                  <w:pPr>
                    <w:spacing w:after="0" w:line="259" w:lineRule="auto"/>
                    <w:ind w:left="116" w:right="0" w:firstLine="0"/>
                    <w:jc w:val="left"/>
                  </w:pPr>
                  <w:r>
                    <w:rPr>
                      <w:sz w:val="13"/>
                    </w:rPr>
                    <w:t>0.883</w:t>
                  </w:r>
                </w:p>
              </w:tc>
              <w:tc>
                <w:tcPr>
                  <w:tcW w:w="438" w:type="dxa"/>
                  <w:tcBorders>
                    <w:top w:val="nil"/>
                    <w:left w:val="nil"/>
                    <w:bottom w:val="nil"/>
                    <w:right w:val="nil"/>
                  </w:tcBorders>
                </w:tcPr>
                <w:p w:rsidR="00AA0E6F" w:rsidRDefault="00680F5F">
                  <w:pPr>
                    <w:spacing w:after="0" w:line="259" w:lineRule="auto"/>
                    <w:ind w:left="0" w:right="0" w:firstLine="0"/>
                    <w:jc w:val="left"/>
                  </w:pPr>
                  <w:r>
                    <w:rPr>
                      <w:sz w:val="13"/>
                    </w:rPr>
                    <w:t>0.861</w:t>
                  </w:r>
                </w:p>
              </w:tc>
            </w:tr>
            <w:tr w:rsidR="00AA0E6F">
              <w:trPr>
                <w:trHeight w:val="185"/>
              </w:trPr>
              <w:tc>
                <w:tcPr>
                  <w:tcW w:w="1903" w:type="dxa"/>
                  <w:tcBorders>
                    <w:top w:val="nil"/>
                    <w:left w:val="nil"/>
                    <w:bottom w:val="single" w:sz="4" w:space="0" w:color="000000"/>
                    <w:right w:val="nil"/>
                  </w:tcBorders>
                </w:tcPr>
                <w:p w:rsidR="00AA0E6F" w:rsidRDefault="00680F5F">
                  <w:pPr>
                    <w:spacing w:after="0" w:line="259" w:lineRule="auto"/>
                    <w:ind w:left="79" w:right="0" w:firstLine="0"/>
                    <w:jc w:val="left"/>
                  </w:pPr>
                  <w:r>
                    <w:rPr>
                      <w:sz w:val="13"/>
                    </w:rPr>
                    <w:t>Protein Data Bank</w:t>
                  </w:r>
                </w:p>
              </w:tc>
              <w:tc>
                <w:tcPr>
                  <w:tcW w:w="877" w:type="dxa"/>
                  <w:tcBorders>
                    <w:top w:val="nil"/>
                    <w:left w:val="nil"/>
                    <w:bottom w:val="single" w:sz="4" w:space="0" w:color="000000"/>
                    <w:right w:val="nil"/>
                  </w:tcBorders>
                </w:tcPr>
                <w:p w:rsidR="00AA0E6F" w:rsidRDefault="00680F5F">
                  <w:pPr>
                    <w:spacing w:after="0" w:line="259" w:lineRule="auto"/>
                    <w:ind w:left="68" w:right="0" w:firstLine="0"/>
                    <w:jc w:val="left"/>
                  </w:pPr>
                  <w:r>
                    <w:rPr>
                      <w:sz w:val="13"/>
                    </w:rPr>
                    <w:t>305,265</w:t>
                  </w:r>
                </w:p>
              </w:tc>
              <w:tc>
                <w:tcPr>
                  <w:tcW w:w="723" w:type="dxa"/>
                  <w:tcBorders>
                    <w:top w:val="nil"/>
                    <w:left w:val="nil"/>
                    <w:bottom w:val="single" w:sz="4" w:space="0" w:color="000000"/>
                    <w:right w:val="nil"/>
                  </w:tcBorders>
                </w:tcPr>
                <w:p w:rsidR="00AA0E6F" w:rsidRDefault="00680F5F">
                  <w:pPr>
                    <w:spacing w:after="0" w:line="259" w:lineRule="auto"/>
                    <w:ind w:left="116" w:right="0" w:firstLine="0"/>
                    <w:jc w:val="left"/>
                  </w:pPr>
                  <w:r>
                    <w:rPr>
                      <w:sz w:val="13"/>
                    </w:rPr>
                    <w:t>0.881</w:t>
                  </w:r>
                </w:p>
              </w:tc>
              <w:tc>
                <w:tcPr>
                  <w:tcW w:w="648" w:type="dxa"/>
                  <w:tcBorders>
                    <w:top w:val="nil"/>
                    <w:left w:val="nil"/>
                    <w:bottom w:val="single" w:sz="4" w:space="0" w:color="000000"/>
                    <w:right w:val="nil"/>
                  </w:tcBorders>
                </w:tcPr>
                <w:p w:rsidR="00AA0E6F" w:rsidRDefault="00680F5F">
                  <w:pPr>
                    <w:spacing w:after="0" w:line="259" w:lineRule="auto"/>
                    <w:ind w:left="0" w:right="0" w:firstLine="0"/>
                    <w:jc w:val="left"/>
                  </w:pPr>
                  <w:r>
                    <w:rPr>
                      <w:sz w:val="13"/>
                    </w:rPr>
                    <w:t>0.859</w:t>
                  </w:r>
                </w:p>
              </w:tc>
              <w:tc>
                <w:tcPr>
                  <w:tcW w:w="877" w:type="dxa"/>
                  <w:tcBorders>
                    <w:top w:val="nil"/>
                    <w:left w:val="nil"/>
                    <w:bottom w:val="single" w:sz="4" w:space="0" w:color="000000"/>
                    <w:right w:val="nil"/>
                  </w:tcBorders>
                </w:tcPr>
                <w:p w:rsidR="00AA0E6F" w:rsidRDefault="00680F5F">
                  <w:pPr>
                    <w:spacing w:after="0" w:line="259" w:lineRule="auto"/>
                    <w:ind w:left="116" w:right="0" w:firstLine="0"/>
                    <w:jc w:val="left"/>
                  </w:pPr>
                  <w:r>
                    <w:rPr>
                      <w:sz w:val="13"/>
                    </w:rPr>
                    <w:t>0.870</w:t>
                  </w:r>
                </w:p>
              </w:tc>
              <w:tc>
                <w:tcPr>
                  <w:tcW w:w="802" w:type="dxa"/>
                  <w:tcBorders>
                    <w:top w:val="nil"/>
                    <w:left w:val="nil"/>
                    <w:bottom w:val="single" w:sz="4" w:space="0" w:color="000000"/>
                    <w:right w:val="nil"/>
                  </w:tcBorders>
                </w:tcPr>
                <w:p w:rsidR="00AA0E6F" w:rsidRDefault="00680F5F">
                  <w:pPr>
                    <w:spacing w:after="0" w:line="259" w:lineRule="auto"/>
                    <w:ind w:left="0" w:right="0" w:firstLine="0"/>
                    <w:jc w:val="left"/>
                  </w:pPr>
                  <w:r>
                    <w:rPr>
                      <w:sz w:val="13"/>
                    </w:rPr>
                    <w:t>0.841</w:t>
                  </w:r>
                </w:p>
              </w:tc>
              <w:tc>
                <w:tcPr>
                  <w:tcW w:w="742" w:type="dxa"/>
                  <w:tcBorders>
                    <w:top w:val="nil"/>
                    <w:left w:val="nil"/>
                    <w:bottom w:val="single" w:sz="4" w:space="0" w:color="000000"/>
                    <w:right w:val="nil"/>
                  </w:tcBorders>
                </w:tcPr>
                <w:p w:rsidR="00AA0E6F" w:rsidRDefault="00680F5F">
                  <w:pPr>
                    <w:spacing w:after="0" w:line="259" w:lineRule="auto"/>
                    <w:ind w:left="116" w:right="0" w:firstLine="0"/>
                    <w:jc w:val="left"/>
                  </w:pPr>
                  <w:r>
                    <w:rPr>
                      <w:sz w:val="13"/>
                    </w:rPr>
                    <w:t>0.865</w:t>
                  </w:r>
                </w:p>
              </w:tc>
              <w:tc>
                <w:tcPr>
                  <w:tcW w:w="667" w:type="dxa"/>
                  <w:tcBorders>
                    <w:top w:val="nil"/>
                    <w:left w:val="nil"/>
                    <w:bottom w:val="single" w:sz="4" w:space="0" w:color="000000"/>
                    <w:right w:val="nil"/>
                  </w:tcBorders>
                </w:tcPr>
                <w:p w:rsidR="00AA0E6F" w:rsidRDefault="00680F5F">
                  <w:pPr>
                    <w:spacing w:after="0" w:line="259" w:lineRule="auto"/>
                    <w:ind w:left="0" w:right="0" w:firstLine="0"/>
                    <w:jc w:val="left"/>
                  </w:pPr>
                  <w:r>
                    <w:rPr>
                      <w:sz w:val="13"/>
                    </w:rPr>
                    <w:t>0.847</w:t>
                  </w:r>
                </w:p>
              </w:tc>
              <w:tc>
                <w:tcPr>
                  <w:tcW w:w="685" w:type="dxa"/>
                  <w:tcBorders>
                    <w:top w:val="nil"/>
                    <w:left w:val="nil"/>
                    <w:bottom w:val="single" w:sz="4" w:space="0" w:color="000000"/>
                    <w:right w:val="nil"/>
                  </w:tcBorders>
                </w:tcPr>
                <w:p w:rsidR="00AA0E6F" w:rsidRDefault="00680F5F">
                  <w:pPr>
                    <w:spacing w:after="0" w:line="259" w:lineRule="auto"/>
                    <w:ind w:left="116" w:right="0" w:firstLine="0"/>
                    <w:jc w:val="left"/>
                  </w:pPr>
                  <w:r>
                    <w:rPr>
                      <w:sz w:val="13"/>
                    </w:rPr>
                    <w:t>0.880</w:t>
                  </w:r>
                </w:p>
              </w:tc>
              <w:tc>
                <w:tcPr>
                  <w:tcW w:w="610" w:type="dxa"/>
                  <w:tcBorders>
                    <w:top w:val="nil"/>
                    <w:left w:val="nil"/>
                    <w:bottom w:val="single" w:sz="4" w:space="0" w:color="000000"/>
                    <w:right w:val="nil"/>
                  </w:tcBorders>
                </w:tcPr>
                <w:p w:rsidR="00AA0E6F" w:rsidRDefault="00680F5F">
                  <w:pPr>
                    <w:spacing w:after="0" w:line="259" w:lineRule="auto"/>
                    <w:ind w:left="0" w:right="0" w:firstLine="0"/>
                    <w:jc w:val="left"/>
                  </w:pPr>
                  <w:r>
                    <w:rPr>
                      <w:sz w:val="13"/>
                    </w:rPr>
                    <w:t>0.857</w:t>
                  </w:r>
                </w:p>
              </w:tc>
              <w:tc>
                <w:tcPr>
                  <w:tcW w:w="749" w:type="dxa"/>
                  <w:tcBorders>
                    <w:top w:val="nil"/>
                    <w:left w:val="nil"/>
                    <w:bottom w:val="single" w:sz="4" w:space="0" w:color="000000"/>
                    <w:right w:val="nil"/>
                  </w:tcBorders>
                </w:tcPr>
                <w:p w:rsidR="00AA0E6F" w:rsidRDefault="00680F5F">
                  <w:pPr>
                    <w:spacing w:after="0" w:line="259" w:lineRule="auto"/>
                    <w:ind w:left="116" w:right="0" w:firstLine="0"/>
                    <w:jc w:val="left"/>
                  </w:pPr>
                  <w:r>
                    <w:rPr>
                      <w:sz w:val="13"/>
                    </w:rPr>
                    <w:t>0.886</w:t>
                  </w:r>
                </w:p>
              </w:tc>
              <w:tc>
                <w:tcPr>
                  <w:tcW w:w="438" w:type="dxa"/>
                  <w:tcBorders>
                    <w:top w:val="nil"/>
                    <w:left w:val="nil"/>
                    <w:bottom w:val="single" w:sz="4" w:space="0" w:color="000000"/>
                    <w:right w:val="nil"/>
                  </w:tcBorders>
                </w:tcPr>
                <w:p w:rsidR="00AA0E6F" w:rsidRDefault="00680F5F">
                  <w:pPr>
                    <w:spacing w:after="0" w:line="259" w:lineRule="auto"/>
                    <w:ind w:left="0" w:right="0" w:firstLine="0"/>
                    <w:jc w:val="left"/>
                  </w:pPr>
                  <w:r>
                    <w:rPr>
                      <w:sz w:val="13"/>
                    </w:rPr>
                    <w:t>0.858</w:t>
                  </w:r>
                </w:p>
              </w:tc>
            </w:tr>
          </w:tbl>
          <w:p w:rsidR="00AA0E6F" w:rsidRDefault="00680F5F">
            <w:pPr>
              <w:tabs>
                <w:tab w:val="center" w:pos="2190"/>
              </w:tabs>
              <w:spacing w:after="0" w:line="259" w:lineRule="auto"/>
              <w:ind w:left="0" w:right="0" w:firstLine="0"/>
              <w:jc w:val="left"/>
            </w:pPr>
            <w:r>
              <w:rPr>
                <w:sz w:val="13"/>
              </w:rPr>
              <w:t>Dataset</w:t>
            </w:r>
            <w:r>
              <w:rPr>
                <w:sz w:val="13"/>
              </w:rPr>
              <w:tab/>
              <w:t># Proteins</w:t>
            </w:r>
          </w:p>
        </w:tc>
      </w:tr>
    </w:tbl>
    <w:p w:rsidR="00AA0E6F" w:rsidRDefault="00680F5F">
      <w:pPr>
        <w:spacing w:after="9"/>
        <w:ind w:left="142" w:right="15"/>
      </w:pPr>
      <w:r>
        <w:t>Table 7: Dataset statistics for protein engineering tasks.</w:t>
      </w:r>
    </w:p>
    <w:p w:rsidR="000029A4" w:rsidRDefault="000029A4">
      <w:pPr>
        <w:spacing w:after="9"/>
        <w:ind w:left="142" w:right="15"/>
      </w:pPr>
      <w:r w:rsidRPr="000029A4">
        <w:rPr>
          <w:rFonts w:hint="eastAsia"/>
        </w:rPr>
        <w:t>表</w:t>
      </w:r>
      <w:r w:rsidRPr="000029A4">
        <w:t xml:space="preserve"> 7</w:t>
      </w:r>
      <w:r w:rsidRPr="000029A4">
        <w:rPr>
          <w:rFonts w:hint="eastAsia"/>
        </w:rPr>
        <w:t>：蛋白质工程任务的数据集统计数据</w:t>
      </w:r>
    </w:p>
    <w:tbl>
      <w:tblPr>
        <w:tblStyle w:val="TableGrid"/>
        <w:tblW w:w="4212" w:type="dxa"/>
        <w:tblInd w:w="249" w:type="dxa"/>
        <w:tblCellMar>
          <w:top w:w="27" w:type="dxa"/>
          <w:bottom w:w="27" w:type="dxa"/>
          <w:right w:w="111" w:type="dxa"/>
        </w:tblCellMar>
        <w:tblLook w:val="04A0" w:firstRow="1" w:lastRow="0" w:firstColumn="1" w:lastColumn="0" w:noHBand="0" w:noVBand="1"/>
      </w:tblPr>
      <w:tblGrid>
        <w:gridCol w:w="1605"/>
        <w:gridCol w:w="797"/>
        <w:gridCol w:w="1170"/>
        <w:gridCol w:w="640"/>
      </w:tblGrid>
      <w:tr w:rsidR="00AA0E6F">
        <w:trPr>
          <w:trHeight w:val="541"/>
        </w:trPr>
        <w:tc>
          <w:tcPr>
            <w:tcW w:w="1611" w:type="dxa"/>
            <w:tcBorders>
              <w:top w:val="single" w:sz="6" w:space="0" w:color="000000"/>
              <w:left w:val="nil"/>
              <w:bottom w:val="single" w:sz="4" w:space="0" w:color="000000"/>
              <w:right w:val="nil"/>
            </w:tcBorders>
            <w:vAlign w:val="center"/>
          </w:tcPr>
          <w:p w:rsidR="00AA0E6F" w:rsidRDefault="00680F5F">
            <w:pPr>
              <w:spacing w:after="0" w:line="259" w:lineRule="auto"/>
              <w:ind w:left="111" w:right="0" w:firstLine="0"/>
              <w:jc w:val="left"/>
            </w:pPr>
            <w:r>
              <w:rPr>
                <w:sz w:val="19"/>
              </w:rPr>
              <w:t>Dataset</w:t>
            </w:r>
          </w:p>
        </w:tc>
        <w:tc>
          <w:tcPr>
            <w:tcW w:w="801" w:type="dxa"/>
            <w:tcBorders>
              <w:top w:val="single" w:sz="6" w:space="0" w:color="000000"/>
              <w:left w:val="nil"/>
              <w:bottom w:val="single" w:sz="4" w:space="0" w:color="000000"/>
              <w:right w:val="nil"/>
            </w:tcBorders>
            <w:vAlign w:val="bottom"/>
          </w:tcPr>
          <w:p w:rsidR="00AA0E6F" w:rsidRDefault="00680F5F">
            <w:pPr>
              <w:spacing w:after="0" w:line="259" w:lineRule="auto"/>
              <w:ind w:left="0" w:right="0" w:firstLine="0"/>
              <w:jc w:val="left"/>
            </w:pPr>
            <w:r>
              <w:rPr>
                <w:sz w:val="19"/>
              </w:rPr>
              <w:t># Train</w:t>
            </w:r>
          </w:p>
        </w:tc>
        <w:tc>
          <w:tcPr>
            <w:tcW w:w="1179" w:type="dxa"/>
            <w:tcBorders>
              <w:top w:val="single" w:sz="6" w:space="0" w:color="000000"/>
              <w:left w:val="nil"/>
              <w:bottom w:val="single" w:sz="4" w:space="0" w:color="000000"/>
              <w:right w:val="nil"/>
            </w:tcBorders>
          </w:tcPr>
          <w:p w:rsidR="00AA0E6F" w:rsidRDefault="00680F5F">
            <w:pPr>
              <w:spacing w:after="0" w:line="259" w:lineRule="auto"/>
              <w:ind w:left="46" w:right="0" w:firstLine="0"/>
              <w:jc w:val="left"/>
            </w:pPr>
            <w:r>
              <w:rPr>
                <w:sz w:val="19"/>
              </w:rPr>
              <w:t># Proteins</w:t>
            </w:r>
          </w:p>
          <w:p w:rsidR="00AA0E6F" w:rsidRDefault="00680F5F">
            <w:pPr>
              <w:spacing w:after="0" w:line="259" w:lineRule="auto"/>
              <w:ind w:left="0" w:right="0" w:firstLine="0"/>
              <w:jc w:val="left"/>
            </w:pPr>
            <w:r>
              <w:rPr>
                <w:sz w:val="19"/>
              </w:rPr>
              <w:t># Validation</w:t>
            </w:r>
          </w:p>
        </w:tc>
        <w:tc>
          <w:tcPr>
            <w:tcW w:w="621" w:type="dxa"/>
            <w:tcBorders>
              <w:top w:val="single" w:sz="6" w:space="0" w:color="000000"/>
              <w:left w:val="nil"/>
              <w:bottom w:val="single" w:sz="4" w:space="0" w:color="000000"/>
              <w:right w:val="nil"/>
            </w:tcBorders>
            <w:vAlign w:val="bottom"/>
          </w:tcPr>
          <w:p w:rsidR="00AA0E6F" w:rsidRDefault="00680F5F">
            <w:pPr>
              <w:spacing w:after="0" w:line="259" w:lineRule="auto"/>
              <w:ind w:left="24" w:right="0" w:firstLine="0"/>
              <w:jc w:val="left"/>
            </w:pPr>
            <w:r>
              <w:rPr>
                <w:sz w:val="19"/>
              </w:rPr>
              <w:t># Test</w:t>
            </w:r>
          </w:p>
        </w:tc>
      </w:tr>
      <w:tr w:rsidR="00AA0E6F">
        <w:trPr>
          <w:trHeight w:val="280"/>
        </w:trPr>
        <w:tc>
          <w:tcPr>
            <w:tcW w:w="1611" w:type="dxa"/>
            <w:tcBorders>
              <w:top w:val="single" w:sz="4" w:space="0" w:color="000000"/>
              <w:left w:val="nil"/>
              <w:bottom w:val="nil"/>
              <w:right w:val="nil"/>
            </w:tcBorders>
          </w:tcPr>
          <w:p w:rsidR="00AA0E6F" w:rsidRDefault="00680F5F">
            <w:pPr>
              <w:spacing w:after="0" w:line="259" w:lineRule="auto"/>
              <w:ind w:left="111" w:right="0" w:firstLine="0"/>
              <w:jc w:val="left"/>
            </w:pPr>
            <w:r>
              <w:rPr>
                <w:sz w:val="19"/>
              </w:rPr>
              <w:t>Fluorescence</w:t>
            </w:r>
          </w:p>
        </w:tc>
        <w:tc>
          <w:tcPr>
            <w:tcW w:w="801" w:type="dxa"/>
            <w:tcBorders>
              <w:top w:val="single" w:sz="4" w:space="0" w:color="000000"/>
              <w:left w:val="nil"/>
              <w:bottom w:val="nil"/>
              <w:right w:val="nil"/>
            </w:tcBorders>
          </w:tcPr>
          <w:p w:rsidR="00AA0E6F" w:rsidRDefault="00680F5F">
            <w:pPr>
              <w:spacing w:after="0" w:line="259" w:lineRule="auto"/>
              <w:ind w:left="34" w:right="0" w:firstLine="0"/>
              <w:jc w:val="left"/>
            </w:pPr>
            <w:r>
              <w:rPr>
                <w:sz w:val="19"/>
              </w:rPr>
              <w:t>21,446</w:t>
            </w:r>
          </w:p>
        </w:tc>
        <w:tc>
          <w:tcPr>
            <w:tcW w:w="1179" w:type="dxa"/>
            <w:tcBorders>
              <w:top w:val="single" w:sz="4" w:space="0" w:color="000000"/>
              <w:left w:val="nil"/>
              <w:bottom w:val="nil"/>
              <w:right w:val="nil"/>
            </w:tcBorders>
          </w:tcPr>
          <w:p w:rsidR="00AA0E6F" w:rsidRDefault="00680F5F">
            <w:pPr>
              <w:spacing w:after="0" w:line="259" w:lineRule="auto"/>
              <w:ind w:left="270" w:right="0" w:firstLine="0"/>
              <w:jc w:val="left"/>
            </w:pPr>
            <w:r>
              <w:rPr>
                <w:sz w:val="19"/>
              </w:rPr>
              <w:t>5,362</w:t>
            </w:r>
          </w:p>
        </w:tc>
        <w:tc>
          <w:tcPr>
            <w:tcW w:w="621" w:type="dxa"/>
            <w:tcBorders>
              <w:top w:val="single" w:sz="4" w:space="0" w:color="000000"/>
              <w:left w:val="nil"/>
              <w:bottom w:val="nil"/>
              <w:right w:val="nil"/>
            </w:tcBorders>
          </w:tcPr>
          <w:p w:rsidR="00AA0E6F" w:rsidRDefault="00680F5F">
            <w:pPr>
              <w:spacing w:after="0" w:line="259" w:lineRule="auto"/>
              <w:ind w:left="0" w:right="0" w:firstLine="0"/>
              <w:jc w:val="left"/>
            </w:pPr>
            <w:r>
              <w:rPr>
                <w:sz w:val="19"/>
              </w:rPr>
              <w:t>27,217</w:t>
            </w:r>
          </w:p>
        </w:tc>
      </w:tr>
      <w:tr w:rsidR="00AA0E6F">
        <w:trPr>
          <w:trHeight w:val="222"/>
        </w:trPr>
        <w:tc>
          <w:tcPr>
            <w:tcW w:w="1611" w:type="dxa"/>
            <w:tcBorders>
              <w:top w:val="nil"/>
              <w:left w:val="nil"/>
              <w:bottom w:val="nil"/>
              <w:right w:val="nil"/>
            </w:tcBorders>
          </w:tcPr>
          <w:p w:rsidR="00AA0E6F" w:rsidRDefault="00680F5F">
            <w:pPr>
              <w:spacing w:after="0" w:line="259" w:lineRule="auto"/>
              <w:ind w:left="111" w:right="0" w:firstLine="0"/>
              <w:jc w:val="left"/>
            </w:pPr>
            <w:r>
              <w:rPr>
                <w:sz w:val="19"/>
              </w:rPr>
              <w:t>Stability</w:t>
            </w:r>
          </w:p>
        </w:tc>
        <w:tc>
          <w:tcPr>
            <w:tcW w:w="801" w:type="dxa"/>
            <w:tcBorders>
              <w:top w:val="nil"/>
              <w:left w:val="nil"/>
              <w:bottom w:val="nil"/>
              <w:right w:val="nil"/>
            </w:tcBorders>
          </w:tcPr>
          <w:p w:rsidR="00AA0E6F" w:rsidRDefault="00680F5F">
            <w:pPr>
              <w:spacing w:after="0" w:line="259" w:lineRule="auto"/>
              <w:ind w:left="34" w:right="0" w:firstLine="0"/>
              <w:jc w:val="left"/>
            </w:pPr>
            <w:r>
              <w:rPr>
                <w:sz w:val="19"/>
              </w:rPr>
              <w:t>53,614</w:t>
            </w:r>
          </w:p>
        </w:tc>
        <w:tc>
          <w:tcPr>
            <w:tcW w:w="1179" w:type="dxa"/>
            <w:tcBorders>
              <w:top w:val="nil"/>
              <w:left w:val="nil"/>
              <w:bottom w:val="nil"/>
              <w:right w:val="nil"/>
            </w:tcBorders>
          </w:tcPr>
          <w:p w:rsidR="00AA0E6F" w:rsidRDefault="00680F5F">
            <w:pPr>
              <w:spacing w:after="0" w:line="259" w:lineRule="auto"/>
              <w:ind w:left="270" w:right="0" w:firstLine="0"/>
              <w:jc w:val="left"/>
            </w:pPr>
            <w:r>
              <w:rPr>
                <w:sz w:val="19"/>
              </w:rPr>
              <w:t>2,512</w:t>
            </w:r>
          </w:p>
        </w:tc>
        <w:tc>
          <w:tcPr>
            <w:tcW w:w="621" w:type="dxa"/>
            <w:tcBorders>
              <w:top w:val="nil"/>
              <w:left w:val="nil"/>
              <w:bottom w:val="nil"/>
              <w:right w:val="nil"/>
            </w:tcBorders>
          </w:tcPr>
          <w:p w:rsidR="00AA0E6F" w:rsidRDefault="00680F5F">
            <w:pPr>
              <w:spacing w:after="0" w:line="259" w:lineRule="auto"/>
              <w:ind w:left="0" w:right="0" w:firstLine="0"/>
              <w:jc w:val="left"/>
            </w:pPr>
            <w:r>
              <w:rPr>
                <w:sz w:val="19"/>
              </w:rPr>
              <w:t>12,851</w:t>
            </w:r>
          </w:p>
        </w:tc>
      </w:tr>
      <w:tr w:rsidR="00AA0E6F">
        <w:trPr>
          <w:trHeight w:val="222"/>
        </w:trPr>
        <w:tc>
          <w:tcPr>
            <w:tcW w:w="1611" w:type="dxa"/>
            <w:tcBorders>
              <w:top w:val="nil"/>
              <w:left w:val="nil"/>
              <w:bottom w:val="nil"/>
              <w:right w:val="nil"/>
            </w:tcBorders>
          </w:tcPr>
          <w:p w:rsidR="00AA0E6F" w:rsidRDefault="00680F5F">
            <w:pPr>
              <w:spacing w:after="0" w:line="259" w:lineRule="auto"/>
              <w:ind w:left="111" w:right="0" w:firstLine="0"/>
              <w:jc w:val="left"/>
            </w:pPr>
            <w:r>
              <w:rPr>
                <w:sz w:val="19"/>
              </w:rPr>
              <w:t>GB1</w:t>
            </w:r>
          </w:p>
        </w:tc>
        <w:tc>
          <w:tcPr>
            <w:tcW w:w="801" w:type="dxa"/>
            <w:tcBorders>
              <w:top w:val="nil"/>
              <w:left w:val="nil"/>
              <w:bottom w:val="nil"/>
              <w:right w:val="nil"/>
            </w:tcBorders>
          </w:tcPr>
          <w:p w:rsidR="00AA0E6F" w:rsidRDefault="00680F5F">
            <w:pPr>
              <w:spacing w:after="0" w:line="259" w:lineRule="auto"/>
              <w:ind w:left="81" w:right="0" w:firstLine="0"/>
              <w:jc w:val="left"/>
            </w:pPr>
            <w:r>
              <w:rPr>
                <w:sz w:val="19"/>
              </w:rPr>
              <w:t>4,580</w:t>
            </w:r>
          </w:p>
        </w:tc>
        <w:tc>
          <w:tcPr>
            <w:tcW w:w="1179" w:type="dxa"/>
            <w:tcBorders>
              <w:top w:val="nil"/>
              <w:left w:val="nil"/>
              <w:bottom w:val="nil"/>
              <w:right w:val="nil"/>
            </w:tcBorders>
          </w:tcPr>
          <w:p w:rsidR="00AA0E6F" w:rsidRDefault="00680F5F">
            <w:pPr>
              <w:spacing w:after="0" w:line="259" w:lineRule="auto"/>
              <w:ind w:left="339" w:right="0" w:firstLine="0"/>
              <w:jc w:val="left"/>
            </w:pPr>
            <w:r>
              <w:rPr>
                <w:sz w:val="19"/>
              </w:rPr>
              <w:t>509</w:t>
            </w:r>
          </w:p>
        </w:tc>
        <w:tc>
          <w:tcPr>
            <w:tcW w:w="621" w:type="dxa"/>
            <w:tcBorders>
              <w:top w:val="nil"/>
              <w:left w:val="nil"/>
              <w:bottom w:val="nil"/>
              <w:right w:val="nil"/>
            </w:tcBorders>
          </w:tcPr>
          <w:p w:rsidR="00AA0E6F" w:rsidRDefault="00680F5F">
            <w:pPr>
              <w:spacing w:after="0" w:line="259" w:lineRule="auto"/>
              <w:ind w:left="46" w:right="0" w:firstLine="0"/>
              <w:jc w:val="left"/>
            </w:pPr>
            <w:r>
              <w:rPr>
                <w:sz w:val="19"/>
              </w:rPr>
              <w:t>3,644</w:t>
            </w:r>
          </w:p>
        </w:tc>
      </w:tr>
      <w:tr w:rsidR="00AA0E6F">
        <w:trPr>
          <w:trHeight w:val="261"/>
        </w:trPr>
        <w:tc>
          <w:tcPr>
            <w:tcW w:w="1611" w:type="dxa"/>
            <w:tcBorders>
              <w:top w:val="nil"/>
              <w:left w:val="nil"/>
              <w:bottom w:val="single" w:sz="6" w:space="0" w:color="000000"/>
              <w:right w:val="nil"/>
            </w:tcBorders>
          </w:tcPr>
          <w:p w:rsidR="00AA0E6F" w:rsidRDefault="00680F5F">
            <w:pPr>
              <w:spacing w:after="0" w:line="259" w:lineRule="auto"/>
              <w:ind w:left="111" w:right="0" w:firstLine="0"/>
              <w:jc w:val="left"/>
            </w:pPr>
            <w:r>
              <w:rPr>
                <w:sz w:val="19"/>
              </w:rPr>
              <w:t>Thermostability</w:t>
            </w:r>
          </w:p>
        </w:tc>
        <w:tc>
          <w:tcPr>
            <w:tcW w:w="801" w:type="dxa"/>
            <w:tcBorders>
              <w:top w:val="nil"/>
              <w:left w:val="nil"/>
              <w:bottom w:val="single" w:sz="6" w:space="0" w:color="000000"/>
              <w:right w:val="nil"/>
            </w:tcBorders>
          </w:tcPr>
          <w:p w:rsidR="00AA0E6F" w:rsidRDefault="00680F5F">
            <w:pPr>
              <w:spacing w:after="0" w:line="259" w:lineRule="auto"/>
              <w:ind w:left="81" w:right="0" w:firstLine="0"/>
              <w:jc w:val="left"/>
            </w:pPr>
            <w:r>
              <w:rPr>
                <w:sz w:val="19"/>
              </w:rPr>
              <w:t>5,149</w:t>
            </w:r>
          </w:p>
        </w:tc>
        <w:tc>
          <w:tcPr>
            <w:tcW w:w="1179" w:type="dxa"/>
            <w:tcBorders>
              <w:top w:val="nil"/>
              <w:left w:val="nil"/>
              <w:bottom w:val="single" w:sz="6" w:space="0" w:color="000000"/>
              <w:right w:val="nil"/>
            </w:tcBorders>
          </w:tcPr>
          <w:p w:rsidR="00AA0E6F" w:rsidRDefault="00680F5F">
            <w:pPr>
              <w:spacing w:after="0" w:line="259" w:lineRule="auto"/>
              <w:ind w:left="339" w:right="0" w:firstLine="0"/>
              <w:jc w:val="left"/>
            </w:pPr>
            <w:r>
              <w:rPr>
                <w:sz w:val="19"/>
              </w:rPr>
              <w:t>643</w:t>
            </w:r>
          </w:p>
        </w:tc>
        <w:tc>
          <w:tcPr>
            <w:tcW w:w="621" w:type="dxa"/>
            <w:tcBorders>
              <w:top w:val="nil"/>
              <w:left w:val="nil"/>
              <w:bottom w:val="single" w:sz="6" w:space="0" w:color="000000"/>
              <w:right w:val="nil"/>
            </w:tcBorders>
          </w:tcPr>
          <w:p w:rsidR="00AA0E6F" w:rsidRDefault="00680F5F">
            <w:pPr>
              <w:spacing w:after="0" w:line="259" w:lineRule="auto"/>
              <w:ind w:left="46" w:right="0" w:firstLine="0"/>
              <w:jc w:val="left"/>
            </w:pPr>
            <w:r>
              <w:rPr>
                <w:sz w:val="19"/>
              </w:rPr>
              <w:t>1,366</w:t>
            </w:r>
          </w:p>
        </w:tc>
      </w:tr>
    </w:tbl>
    <w:p w:rsidR="00AA0E6F" w:rsidRDefault="00680F5F">
      <w:pPr>
        <w:spacing w:after="338"/>
        <w:ind w:left="2" w:right="15"/>
      </w:pPr>
      <w:r>
        <w:t>Stability landscape prediction (</w:t>
      </w:r>
      <w:r>
        <w:rPr>
          <w:color w:val="001473"/>
        </w:rPr>
        <w:t>Rocklin et al.</w:t>
      </w:r>
      <w:r>
        <w:t xml:space="preserve">, </w:t>
      </w:r>
      <w:r>
        <w:rPr>
          <w:color w:val="001473"/>
        </w:rPr>
        <w:t>2017</w:t>
      </w:r>
      <w:r>
        <w:t>) This is a regression task that maps each input protein to a value measuring the most extreme circumstances in which the protein can maintain its fold above a concentration threshold. To test the generalization ability from a broad set of relevant sequences to local neighborhood of a few sequences, the training set includes proteins from four rounds of experimental design, whereas the test set only contains 1-hop neighbors of top candidate proteins.</w:t>
      </w:r>
    </w:p>
    <w:p w:rsidR="000029A4" w:rsidRDefault="000029A4">
      <w:pPr>
        <w:spacing w:after="338"/>
        <w:ind w:left="2" w:right="15"/>
      </w:pPr>
      <w:r w:rsidRPr="000029A4">
        <w:rPr>
          <w:rFonts w:hint="eastAsia"/>
        </w:rPr>
        <w:t>稳定性景观预测（</w:t>
      </w:r>
      <w:r w:rsidRPr="000029A4">
        <w:t>Rocklin</w:t>
      </w:r>
      <w:r w:rsidRPr="000029A4">
        <w:rPr>
          <w:rFonts w:hint="eastAsia"/>
        </w:rPr>
        <w:t>等人，</w:t>
      </w:r>
      <w:r w:rsidRPr="000029A4">
        <w:t>2017</w:t>
      </w:r>
      <w:r w:rsidRPr="000029A4">
        <w:rPr>
          <w:rFonts w:hint="eastAsia"/>
        </w:rPr>
        <w:t>）这是一个回归任务，它将每个输入蛋白质映射到一个值，该值测量蛋白质可以将其折叠保持在浓度阈值以上的最极端情况。为了测试从广泛的相关序列到几个序列的局部邻域的泛化能力，训练集包括来自四轮实验设计的蛋白质，而测试集仅包含顶级候选蛋白质的</w:t>
      </w:r>
      <w:r w:rsidRPr="000029A4">
        <w:t>1-hop</w:t>
      </w:r>
      <w:r w:rsidRPr="000029A4">
        <w:rPr>
          <w:rFonts w:hint="eastAsia"/>
        </w:rPr>
        <w:t>邻居</w:t>
      </w:r>
    </w:p>
    <w:p w:rsidR="00AA0E6F" w:rsidRDefault="00680F5F">
      <w:pPr>
        <w:spacing w:after="336"/>
        <w:ind w:left="2" w:right="15"/>
      </w:pPr>
      <w:r>
        <w:t>GB1 (</w:t>
      </w:r>
      <w:r>
        <w:rPr>
          <w:color w:val="001473"/>
        </w:rPr>
        <w:t>Wu et al.</w:t>
      </w:r>
      <w:r>
        <w:t xml:space="preserve">, </w:t>
      </w:r>
      <w:r>
        <w:rPr>
          <w:color w:val="001473"/>
        </w:rPr>
        <w:t>2016</w:t>
      </w:r>
      <w:r>
        <w:t xml:space="preserve">) This task uses the GB1 landscape to test the model’s ability to predict the effects of interactions between mutations, termed epistasis. We adopt the low-vs-high split proposed in </w:t>
      </w:r>
      <w:r>
        <w:rPr>
          <w:color w:val="001473"/>
        </w:rPr>
        <w:t xml:space="preserve">Dallago et al. </w:t>
      </w:r>
      <w:r>
        <w:t>(</w:t>
      </w:r>
      <w:r>
        <w:rPr>
          <w:color w:val="001473"/>
        </w:rPr>
        <w:t>2021</w:t>
      </w:r>
      <w:r>
        <w:t>), where sequences with fitness value equal to or below wild type are used to train, while sequences with fitness value above wild type are used to test.</w:t>
      </w:r>
    </w:p>
    <w:p w:rsidR="00AA0E6F" w:rsidRDefault="00680F5F">
      <w:pPr>
        <w:spacing w:after="140"/>
        <w:ind w:left="2" w:right="15"/>
      </w:pPr>
      <w:r>
        <w:t>Thermostability (</w:t>
      </w:r>
      <w:r>
        <w:rPr>
          <w:color w:val="001473"/>
        </w:rPr>
        <w:t>Jarzab et al.</w:t>
      </w:r>
      <w:r>
        <w:t xml:space="preserve">, </w:t>
      </w:r>
      <w:r>
        <w:rPr>
          <w:color w:val="001473"/>
        </w:rPr>
        <w:t>2020</w:t>
      </w:r>
      <w:r>
        <w:t xml:space="preserve">) We use the screening landscape curated from </w:t>
      </w:r>
      <w:r>
        <w:rPr>
          <w:color w:val="001473"/>
        </w:rPr>
        <w:t xml:space="preserve">Dallago et al. </w:t>
      </w:r>
      <w:r>
        <w:t>(</w:t>
      </w:r>
      <w:r>
        <w:rPr>
          <w:color w:val="001473"/>
        </w:rPr>
        <w:t>2021</w:t>
      </w:r>
      <w:r>
        <w:t xml:space="preserve">) to measure the model’s ability to predict thermostability of proteins. This landscape includes both global and local variation instead of only mutants of a single protein. Similarly, we use the low-vs-high split proposed in </w:t>
      </w:r>
      <w:r>
        <w:rPr>
          <w:color w:val="001473"/>
        </w:rPr>
        <w:t xml:space="preserve">Dallago et al. </w:t>
      </w:r>
      <w:r>
        <w:t>(</w:t>
      </w:r>
      <w:r>
        <w:rPr>
          <w:color w:val="001473"/>
        </w:rPr>
        <w:t>2021</w:t>
      </w:r>
      <w:r>
        <w:t>).</w:t>
      </w:r>
    </w:p>
    <w:p w:rsidR="00AA0E6F" w:rsidRDefault="00680F5F">
      <w:pPr>
        <w:spacing w:after="253"/>
        <w:ind w:left="2" w:right="15"/>
      </w:pPr>
      <w:r>
        <w:t xml:space="preserve">All these four tasks are evaluated via Spearman’s </w:t>
      </w:r>
      <w:r>
        <w:rPr>
          <w:rFonts w:ascii="Cambria" w:eastAsia="Cambria" w:hAnsi="Cambria" w:cs="Cambria"/>
          <w:i/>
        </w:rPr>
        <w:t xml:space="preserve">ρ </w:t>
      </w:r>
      <w:r>
        <w:t>(rank correlation coefficient).</w:t>
      </w:r>
    </w:p>
    <w:p w:rsidR="000029A4" w:rsidRDefault="000029A4">
      <w:pPr>
        <w:spacing w:after="253"/>
        <w:ind w:left="2" w:right="15"/>
      </w:pPr>
      <w:r w:rsidRPr="000029A4">
        <w:lastRenderedPageBreak/>
        <w:t>GB1</w:t>
      </w:r>
      <w:r w:rsidRPr="000029A4">
        <w:rPr>
          <w:rFonts w:hint="eastAsia"/>
        </w:rPr>
        <w:t>（</w:t>
      </w:r>
      <w:r w:rsidRPr="000029A4">
        <w:t>Wu</w:t>
      </w:r>
      <w:r w:rsidRPr="000029A4">
        <w:rPr>
          <w:rFonts w:hint="eastAsia"/>
        </w:rPr>
        <w:t>等人，</w:t>
      </w:r>
      <w:r w:rsidRPr="000029A4">
        <w:t>2016</w:t>
      </w:r>
      <w:r w:rsidRPr="000029A4">
        <w:rPr>
          <w:rFonts w:hint="eastAsia"/>
        </w:rPr>
        <w:t>）该任务使用</w:t>
      </w:r>
      <w:r w:rsidRPr="000029A4">
        <w:t>GB1</w:t>
      </w:r>
      <w:r w:rsidRPr="000029A4">
        <w:rPr>
          <w:rFonts w:hint="eastAsia"/>
        </w:rPr>
        <w:t>景观来测试模型预测突变之间相互作用的影响的能力，称为上位。我们采用</w:t>
      </w:r>
      <w:r w:rsidRPr="000029A4">
        <w:t>Dallago</w:t>
      </w:r>
      <w:r w:rsidRPr="000029A4">
        <w:rPr>
          <w:rFonts w:hint="eastAsia"/>
        </w:rPr>
        <w:t>等人（</w:t>
      </w:r>
      <w:r w:rsidRPr="000029A4">
        <w:t>2021</w:t>
      </w:r>
      <w:r w:rsidRPr="000029A4">
        <w:rPr>
          <w:rFonts w:hint="eastAsia"/>
        </w:rPr>
        <w:t>）中提出的低与高分割，其中使用适应度值等于或低于野生类型的序列进行训练，而使用适应度值高于野生类型的序列进行测试。热稳定性（</w:t>
      </w:r>
      <w:r w:rsidRPr="000029A4">
        <w:t>Jarzab</w:t>
      </w:r>
      <w:r w:rsidRPr="000029A4">
        <w:rPr>
          <w:rFonts w:hint="eastAsia"/>
        </w:rPr>
        <w:t>等人，</w:t>
      </w:r>
      <w:r w:rsidRPr="000029A4">
        <w:t>2020</w:t>
      </w:r>
      <w:r w:rsidRPr="000029A4">
        <w:rPr>
          <w:rFonts w:hint="eastAsia"/>
        </w:rPr>
        <w:t>）我们使用</w:t>
      </w:r>
      <w:r w:rsidRPr="000029A4">
        <w:t>Dallago</w:t>
      </w:r>
      <w:r w:rsidRPr="000029A4">
        <w:rPr>
          <w:rFonts w:hint="eastAsia"/>
        </w:rPr>
        <w:t>等人（</w:t>
      </w:r>
      <w:r w:rsidRPr="000029A4">
        <w:t>2021</w:t>
      </w:r>
      <w:r w:rsidRPr="000029A4">
        <w:rPr>
          <w:rFonts w:hint="eastAsia"/>
        </w:rPr>
        <w:t>）策划的筛选景观来测量模型预测蛋白质热稳定性的能力。这种景观包括全球和局部变异，而不仅仅是单一蛋白质的突变体。同样，我们使用</w:t>
      </w:r>
      <w:r w:rsidRPr="000029A4">
        <w:t>Dallago</w:t>
      </w:r>
      <w:r w:rsidRPr="000029A4">
        <w:rPr>
          <w:rFonts w:hint="eastAsia"/>
        </w:rPr>
        <w:t>等人（</w:t>
      </w:r>
      <w:r w:rsidRPr="000029A4">
        <w:t>2021</w:t>
      </w:r>
      <w:r w:rsidRPr="000029A4">
        <w:rPr>
          <w:rFonts w:hint="eastAsia"/>
        </w:rPr>
        <w:t>）中提出的低与高分割。所有这四个任务都通过斯皮尔曼ρ（秩相关系数）进行评估。</w:t>
      </w:r>
    </w:p>
    <w:p w:rsidR="00AA0E6F" w:rsidRDefault="00680F5F">
      <w:pPr>
        <w:spacing w:after="146"/>
        <w:ind w:left="10" w:right="62" w:hanging="10"/>
        <w:jc w:val="left"/>
      </w:pPr>
      <w:r>
        <w:t>G.2. Implementation Details</w:t>
      </w:r>
    </w:p>
    <w:p w:rsidR="00AA0E6F" w:rsidRDefault="00680F5F">
      <w:pPr>
        <w:spacing w:after="228"/>
        <w:ind w:left="2" w:right="15"/>
      </w:pPr>
      <w:r>
        <w:t>Protein structure generation. Since all these tasks are originally designed for evaluating sequence-based encoders, the experimentally-determined structures for proteins in these datasets are not available. To solve this issue, we use AlphaFold2 to generate structures for all datasets except Table 8: Hyperparameter configurations of our model on protein engineering datasets. The batch size reported in the table referrs to the batch size on each GPU. All the hyperparameters are chosen by the performance on the validation set.</w:t>
      </w:r>
    </w:p>
    <w:p w:rsidR="000029A4" w:rsidRDefault="000029A4">
      <w:pPr>
        <w:spacing w:after="228"/>
        <w:ind w:left="2" w:right="15"/>
      </w:pPr>
      <w:r w:rsidRPr="000029A4">
        <w:rPr>
          <w:rFonts w:hint="eastAsia"/>
        </w:rPr>
        <w:t>蛋白质结构生成。由于所有这些任务最初都是为评估基于序列的编码器而设计的，因此这些数据集中通过实验确定的蛋白质结构不可用。为了解决这个问题，我们使用</w:t>
      </w:r>
      <w:r w:rsidRPr="000029A4">
        <w:t>AlphaFold2</w:t>
      </w:r>
      <w:r w:rsidRPr="000029A4">
        <w:rPr>
          <w:rFonts w:hint="eastAsia"/>
        </w:rPr>
        <w:t>为所有数据集生成结构，除了表</w:t>
      </w:r>
      <w:r w:rsidRPr="000029A4">
        <w:t>8</w:t>
      </w:r>
      <w:r w:rsidRPr="000029A4">
        <w:rPr>
          <w:rFonts w:hint="eastAsia"/>
        </w:rPr>
        <w:t>：蛋白质工程数据集上模型的超参数配置。表中报告的批大小是指每个</w:t>
      </w:r>
      <w:r w:rsidRPr="000029A4">
        <w:t xml:space="preserve"> GPU </w:t>
      </w:r>
      <w:r w:rsidRPr="000029A4">
        <w:rPr>
          <w:rFonts w:hint="eastAsia"/>
        </w:rPr>
        <w:t>上的批大小。所有超参数都由验证集的性能选择。</w:t>
      </w:r>
    </w:p>
    <w:p w:rsidR="00AA0E6F" w:rsidRDefault="00680F5F">
      <w:pPr>
        <w:tabs>
          <w:tab w:val="center" w:pos="2161"/>
          <w:tab w:val="center" w:pos="2888"/>
          <w:tab w:val="center" w:pos="3615"/>
          <w:tab w:val="right" w:pos="4723"/>
        </w:tabs>
        <w:spacing w:after="86" w:line="259" w:lineRule="auto"/>
        <w:ind w:left="0" w:right="0" w:firstLine="0"/>
        <w:jc w:val="left"/>
      </w:pPr>
      <w:r>
        <w:rPr>
          <w:noProof/>
          <w:sz w:val="22"/>
        </w:rPr>
        <mc:AlternateContent>
          <mc:Choice Requires="wpg">
            <w:drawing>
              <wp:anchor distT="0" distB="0" distL="114300" distR="114300" simplePos="0" relativeHeight="251662336" behindDoc="1" locked="0" layoutInCell="1" allowOverlap="1">
                <wp:simplePos x="0" y="0"/>
                <wp:positionH relativeFrom="column">
                  <wp:posOffset>4940</wp:posOffset>
                </wp:positionH>
                <wp:positionV relativeFrom="paragraph">
                  <wp:posOffset>-46132</wp:posOffset>
                </wp:positionV>
                <wp:extent cx="2971801" cy="168594"/>
                <wp:effectExtent l="0" t="0" r="0" b="0"/>
                <wp:wrapNone/>
                <wp:docPr id="49387" name="Group 49387"/>
                <wp:cNvGraphicFramePr/>
                <a:graphic xmlns:a="http://schemas.openxmlformats.org/drawingml/2006/main">
                  <a:graphicData uri="http://schemas.microsoft.com/office/word/2010/wordprocessingGroup">
                    <wpg:wgp>
                      <wpg:cNvGrpSpPr/>
                      <wpg:grpSpPr>
                        <a:xfrm>
                          <a:off x="0" y="0"/>
                          <a:ext cx="2971801" cy="168594"/>
                          <a:chOff x="0" y="0"/>
                          <a:chExt cx="2971801" cy="168594"/>
                        </a:xfrm>
                      </wpg:grpSpPr>
                      <wps:wsp>
                        <wps:cNvPr id="4981" name="Shape 4981"/>
                        <wps:cNvSpPr/>
                        <wps:spPr>
                          <a:xfrm>
                            <a:off x="0" y="0"/>
                            <a:ext cx="2971801" cy="0"/>
                          </a:xfrm>
                          <a:custGeom>
                            <a:avLst/>
                            <a:gdLst/>
                            <a:ahLst/>
                            <a:cxnLst/>
                            <a:rect l="0" t="0" r="0" b="0"/>
                            <a:pathLst>
                              <a:path w="2971801">
                                <a:moveTo>
                                  <a:pt x="0" y="0"/>
                                </a:moveTo>
                                <a:lnTo>
                                  <a:pt x="2971801" y="0"/>
                                </a:lnTo>
                              </a:path>
                            </a:pathLst>
                          </a:custGeom>
                          <a:ln w="7855" cap="flat">
                            <a:miter lim="127000"/>
                          </a:ln>
                        </wps:spPr>
                        <wps:style>
                          <a:lnRef idx="1">
                            <a:srgbClr val="000000"/>
                          </a:lnRef>
                          <a:fillRef idx="0">
                            <a:srgbClr val="000000">
                              <a:alpha val="0"/>
                            </a:srgbClr>
                          </a:fillRef>
                          <a:effectRef idx="0">
                            <a:scrgbClr r="0" g="0" b="0"/>
                          </a:effectRef>
                          <a:fontRef idx="none"/>
                        </wps:style>
                        <wps:bodyPr/>
                      </wps:wsp>
                      <wps:wsp>
                        <wps:cNvPr id="4983" name="Shape 4983"/>
                        <wps:cNvSpPr/>
                        <wps:spPr>
                          <a:xfrm>
                            <a:off x="0" y="168594"/>
                            <a:ext cx="2971801" cy="0"/>
                          </a:xfrm>
                          <a:custGeom>
                            <a:avLst/>
                            <a:gdLst/>
                            <a:ahLst/>
                            <a:cxnLst/>
                            <a:rect l="0" t="0" r="0" b="0"/>
                            <a:pathLst>
                              <a:path w="2971801">
                                <a:moveTo>
                                  <a:pt x="0" y="0"/>
                                </a:moveTo>
                                <a:lnTo>
                                  <a:pt x="2971801" y="0"/>
                                </a:lnTo>
                              </a:path>
                            </a:pathLst>
                          </a:custGeom>
                          <a:ln w="490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D70101" id="Group 49387" o:spid="_x0000_s1026" style="position:absolute;left:0;text-align:left;margin-left:.4pt;margin-top:-3.65pt;width:234pt;height:13.3pt;z-index:-251654144" coordsize="29718,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">
                <v:shape id="Shape 4981" o:spid="_x0000_s1027" style="position:absolute;width:29718;height:0;visibility:visible;mso-wrap-style:square;v-text-anchor:top" coordsize="2971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YFMYA&#10;AADdAAAADwAAAGRycy9kb3ducmV2LnhtbESPT2vCQBTE7wW/w/KE3urGYoumrpKKDVa8+If2+si+&#10;ZoPZtyG70fTbu4WCx2FmfsPMl72txYVaXzlWMB4lIIgLpysuFZyOH09TED4ga6wdk4Jf8rBcDB7m&#10;mGp35T1dDqEUEcI+RQUmhCaV0heGLPqRa4ij9+NaiyHKtpS6xWuE21o+J8mrtFhxXDDY0MpQcT50&#10;VkG2/cKOuu/3HJNsvTu/5Gb1mSv1OOyzNxCB+nAP/7c3WsFkNh3D3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YFMYAAADdAAAADwAAAAAAAAAAAAAAAACYAgAAZHJz&#10;L2Rvd25yZXYueG1sUEsFBgAAAAAEAAQA9QAAAIsDAAAAAA==&#10;" path="m,l2971801,e" filled="f" strokeweight=".21819mm">
                  <v:stroke miterlimit="83231f" joinstyle="miter"/>
                  <v:path arrowok="t" textboxrect="0,0,2971801,0"/>
                </v:shape>
                <v:shape id="Shape 4983" o:spid="_x0000_s1028" style="position:absolute;top:1685;width:29718;height:0;visibility:visible;mso-wrap-style:square;v-text-anchor:top" coordsize="2971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tj8UA&#10;AADdAAAADwAAAGRycy9kb3ducmV2LnhtbESPT2sCMRTE70K/Q3iF3jRbK7KuRhFBaA9W/AceH5vn&#10;ZunmZUlS3X57UxA8DjPzG2a26GwjruRD7VjB+yADQVw6XXOl4HhY93MQISJrbByTgj8KsJi/9GZY&#10;aHfjHV33sRIJwqFABSbGtpAylIYshoFriZN3cd5iTNJXUnu8Jbht5DDLxtJizWnBYEsrQ+XP/tcq&#10;mNSbmI+/zOjkD+X2JPVZfu+cUm+v3XIKIlIXn+FH+1MrGE3yD/h/k5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S2PxQAAAN0AAAAPAAAAAAAAAAAAAAAAAJgCAABkcnMv&#10;ZG93bnJldi54bWxQSwUGAAAAAAQABAD1AAAAigMAAAAA&#10;" path="m,l2971801,e" filled="f" strokeweight=".1363mm">
                  <v:stroke miterlimit="83231f" joinstyle="miter"/>
                  <v:path arrowok="t" textboxrect="0,0,2971801,0"/>
                </v:shape>
              </v:group>
            </w:pict>
          </mc:Fallback>
        </mc:AlternateContent>
      </w:r>
      <w:r>
        <w:rPr>
          <w:sz w:val="15"/>
        </w:rPr>
        <w:t>Hyperparameter</w:t>
      </w:r>
      <w:r>
        <w:rPr>
          <w:sz w:val="15"/>
        </w:rPr>
        <w:tab/>
        <w:t>Fluores</w:t>
      </w:r>
      <w:r>
        <w:rPr>
          <w:sz w:val="15"/>
        </w:rPr>
        <w:tab/>
        <w:t>Stability</w:t>
      </w:r>
      <w:r>
        <w:rPr>
          <w:sz w:val="15"/>
        </w:rPr>
        <w:tab/>
        <w:t>GB1</w:t>
      </w:r>
      <w:r>
        <w:rPr>
          <w:sz w:val="15"/>
        </w:rPr>
        <w:tab/>
        <w:t>Thermo</w:t>
      </w:r>
    </w:p>
    <w:p w:rsidR="00AA0E6F" w:rsidRDefault="00680F5F">
      <w:pPr>
        <w:tabs>
          <w:tab w:val="center" w:pos="1087"/>
          <w:tab w:val="center" w:pos="2161"/>
          <w:tab w:val="center" w:pos="2888"/>
          <w:tab w:val="center" w:pos="3615"/>
          <w:tab w:val="center" w:pos="4329"/>
        </w:tabs>
        <w:spacing w:after="3" w:line="259" w:lineRule="auto"/>
        <w:ind w:left="0" w:right="0" w:firstLine="0"/>
        <w:jc w:val="left"/>
      </w:pPr>
      <w:r>
        <w:rPr>
          <w:sz w:val="22"/>
        </w:rPr>
        <w:tab/>
      </w:r>
      <w:r>
        <w:rPr>
          <w:sz w:val="15"/>
        </w:rPr>
        <w:t>#layer</w:t>
      </w:r>
      <w:r>
        <w:rPr>
          <w:sz w:val="15"/>
        </w:rPr>
        <w:tab/>
        <w:t>6</w:t>
      </w:r>
      <w:r>
        <w:rPr>
          <w:sz w:val="15"/>
        </w:rPr>
        <w:tab/>
        <w:t>6</w:t>
      </w:r>
      <w:r>
        <w:rPr>
          <w:sz w:val="15"/>
        </w:rPr>
        <w:tab/>
        <w:t>6</w:t>
      </w:r>
      <w:r>
        <w:rPr>
          <w:sz w:val="15"/>
        </w:rPr>
        <w:tab/>
        <w:t>6</w:t>
      </w:r>
    </w:p>
    <w:p w:rsidR="00AA0E6F" w:rsidRDefault="00680F5F">
      <w:pPr>
        <w:tabs>
          <w:tab w:val="center" w:pos="1263"/>
          <w:tab w:val="center" w:pos="2161"/>
          <w:tab w:val="center" w:pos="2888"/>
          <w:tab w:val="center" w:pos="3615"/>
          <w:tab w:val="center" w:pos="4329"/>
        </w:tabs>
        <w:spacing w:after="3" w:line="259" w:lineRule="auto"/>
        <w:ind w:left="0" w:right="0" w:firstLine="0"/>
        <w:jc w:val="left"/>
      </w:pPr>
      <w:r>
        <w:rPr>
          <w:sz w:val="15"/>
        </w:rPr>
        <w:t>GNN</w:t>
      </w:r>
      <w:r>
        <w:rPr>
          <w:sz w:val="15"/>
        </w:rPr>
        <w:tab/>
        <w:t>hidden dim.</w:t>
      </w:r>
      <w:r>
        <w:rPr>
          <w:sz w:val="15"/>
        </w:rPr>
        <w:tab/>
        <w:t>512</w:t>
      </w:r>
      <w:r>
        <w:rPr>
          <w:sz w:val="15"/>
        </w:rPr>
        <w:tab/>
        <w:t>512</w:t>
      </w:r>
      <w:r>
        <w:rPr>
          <w:sz w:val="15"/>
        </w:rPr>
        <w:tab/>
        <w:t>512</w:t>
      </w:r>
      <w:r>
        <w:rPr>
          <w:sz w:val="15"/>
        </w:rPr>
        <w:tab/>
        <w:t>512</w:t>
      </w:r>
    </w:p>
    <w:tbl>
      <w:tblPr>
        <w:tblStyle w:val="TableGrid"/>
        <w:tblW w:w="4680" w:type="dxa"/>
        <w:tblInd w:w="8" w:type="dxa"/>
        <w:tblCellMar>
          <w:bottom w:w="24" w:type="dxa"/>
          <w:right w:w="97" w:type="dxa"/>
        </w:tblCellMar>
        <w:tblLook w:val="04A0" w:firstRow="1" w:lastRow="0" w:firstColumn="1" w:lastColumn="0" w:noHBand="0" w:noVBand="1"/>
      </w:tblPr>
      <w:tblGrid>
        <w:gridCol w:w="885"/>
        <w:gridCol w:w="1006"/>
        <w:gridCol w:w="727"/>
        <w:gridCol w:w="727"/>
        <w:gridCol w:w="714"/>
        <w:gridCol w:w="621"/>
      </w:tblGrid>
      <w:tr w:rsidR="00AA0E6F">
        <w:trPr>
          <w:trHeight w:val="191"/>
        </w:trPr>
        <w:tc>
          <w:tcPr>
            <w:tcW w:w="886" w:type="dxa"/>
            <w:tcBorders>
              <w:top w:val="nil"/>
              <w:left w:val="nil"/>
              <w:bottom w:val="single" w:sz="3" w:space="0" w:color="000000"/>
              <w:right w:val="nil"/>
            </w:tcBorders>
          </w:tcPr>
          <w:p w:rsidR="00AA0E6F" w:rsidRDefault="00AA0E6F">
            <w:pPr>
              <w:spacing w:after="160" w:line="259" w:lineRule="auto"/>
              <w:ind w:left="0" w:right="0" w:firstLine="0"/>
              <w:jc w:val="left"/>
            </w:pPr>
          </w:p>
        </w:tc>
        <w:tc>
          <w:tcPr>
            <w:tcW w:w="1006" w:type="dxa"/>
            <w:tcBorders>
              <w:top w:val="nil"/>
              <w:left w:val="nil"/>
              <w:bottom w:val="single" w:sz="3" w:space="0" w:color="000000"/>
              <w:right w:val="nil"/>
            </w:tcBorders>
          </w:tcPr>
          <w:p w:rsidR="00AA0E6F" w:rsidRDefault="00680F5F">
            <w:pPr>
              <w:spacing w:after="0" w:line="259" w:lineRule="auto"/>
              <w:ind w:left="0" w:right="0" w:firstLine="0"/>
              <w:jc w:val="left"/>
            </w:pPr>
            <w:r>
              <w:rPr>
                <w:sz w:val="15"/>
              </w:rPr>
              <w:t>dropout</w:t>
            </w:r>
          </w:p>
        </w:tc>
        <w:tc>
          <w:tcPr>
            <w:tcW w:w="727" w:type="dxa"/>
            <w:tcBorders>
              <w:top w:val="nil"/>
              <w:left w:val="nil"/>
              <w:bottom w:val="single" w:sz="3" w:space="0" w:color="000000"/>
              <w:right w:val="nil"/>
            </w:tcBorders>
          </w:tcPr>
          <w:p w:rsidR="00AA0E6F" w:rsidRDefault="00680F5F">
            <w:pPr>
              <w:spacing w:after="0" w:line="259" w:lineRule="auto"/>
              <w:ind w:left="165" w:right="0" w:firstLine="0"/>
              <w:jc w:val="left"/>
            </w:pPr>
            <w:r>
              <w:rPr>
                <w:sz w:val="15"/>
              </w:rPr>
              <w:t>0.1</w:t>
            </w:r>
          </w:p>
        </w:tc>
        <w:tc>
          <w:tcPr>
            <w:tcW w:w="727" w:type="dxa"/>
            <w:tcBorders>
              <w:top w:val="nil"/>
              <w:left w:val="nil"/>
              <w:bottom w:val="single" w:sz="3" w:space="0" w:color="000000"/>
              <w:right w:val="nil"/>
            </w:tcBorders>
          </w:tcPr>
          <w:p w:rsidR="00AA0E6F" w:rsidRDefault="00680F5F">
            <w:pPr>
              <w:spacing w:after="0" w:line="259" w:lineRule="auto"/>
              <w:ind w:left="165" w:right="0" w:firstLine="0"/>
              <w:jc w:val="left"/>
            </w:pPr>
            <w:r>
              <w:rPr>
                <w:sz w:val="15"/>
              </w:rPr>
              <w:t>0.1</w:t>
            </w:r>
          </w:p>
        </w:tc>
        <w:tc>
          <w:tcPr>
            <w:tcW w:w="714" w:type="dxa"/>
            <w:tcBorders>
              <w:top w:val="nil"/>
              <w:left w:val="nil"/>
              <w:bottom w:val="single" w:sz="3" w:space="0" w:color="000000"/>
              <w:right w:val="nil"/>
            </w:tcBorders>
          </w:tcPr>
          <w:p w:rsidR="00AA0E6F" w:rsidRDefault="00680F5F">
            <w:pPr>
              <w:spacing w:after="0" w:line="259" w:lineRule="auto"/>
              <w:ind w:left="165" w:right="0" w:firstLine="0"/>
              <w:jc w:val="left"/>
            </w:pPr>
            <w:r>
              <w:rPr>
                <w:sz w:val="15"/>
              </w:rPr>
              <w:t>0.1</w:t>
            </w:r>
          </w:p>
        </w:tc>
        <w:tc>
          <w:tcPr>
            <w:tcW w:w="621" w:type="dxa"/>
            <w:tcBorders>
              <w:top w:val="nil"/>
              <w:left w:val="nil"/>
              <w:bottom w:val="single" w:sz="3" w:space="0" w:color="000000"/>
              <w:right w:val="nil"/>
            </w:tcBorders>
          </w:tcPr>
          <w:p w:rsidR="00AA0E6F" w:rsidRDefault="00680F5F">
            <w:pPr>
              <w:spacing w:after="0" w:line="259" w:lineRule="auto"/>
              <w:ind w:left="165" w:right="0" w:firstLine="0"/>
              <w:jc w:val="left"/>
            </w:pPr>
            <w:r>
              <w:rPr>
                <w:sz w:val="15"/>
              </w:rPr>
              <w:t>0.1</w:t>
            </w:r>
          </w:p>
        </w:tc>
      </w:tr>
      <w:tr w:rsidR="00AA0E6F">
        <w:trPr>
          <w:trHeight w:val="605"/>
        </w:trPr>
        <w:tc>
          <w:tcPr>
            <w:tcW w:w="886" w:type="dxa"/>
            <w:tcBorders>
              <w:top w:val="single" w:sz="3" w:space="0" w:color="000000"/>
              <w:left w:val="nil"/>
              <w:bottom w:val="nil"/>
              <w:right w:val="nil"/>
            </w:tcBorders>
            <w:vAlign w:val="bottom"/>
          </w:tcPr>
          <w:p w:rsidR="00AA0E6F" w:rsidRDefault="00680F5F">
            <w:pPr>
              <w:spacing w:after="0" w:line="259" w:lineRule="auto"/>
              <w:ind w:left="93" w:right="0" w:firstLine="0"/>
              <w:jc w:val="left"/>
            </w:pPr>
            <w:r>
              <w:rPr>
                <w:sz w:val="15"/>
              </w:rPr>
              <w:t>Learning</w:t>
            </w:r>
          </w:p>
        </w:tc>
        <w:tc>
          <w:tcPr>
            <w:tcW w:w="1006" w:type="dxa"/>
            <w:tcBorders>
              <w:top w:val="single" w:sz="3" w:space="0" w:color="000000"/>
              <w:left w:val="nil"/>
              <w:bottom w:val="nil"/>
              <w:right w:val="nil"/>
            </w:tcBorders>
          </w:tcPr>
          <w:p w:rsidR="00AA0E6F" w:rsidRDefault="00680F5F">
            <w:pPr>
              <w:spacing w:after="0" w:line="259" w:lineRule="auto"/>
              <w:ind w:left="0" w:right="0" w:firstLine="0"/>
              <w:jc w:val="left"/>
            </w:pPr>
            <w:r>
              <w:rPr>
                <w:sz w:val="15"/>
              </w:rPr>
              <w:t>optimizer learning rate weight decay</w:t>
            </w:r>
          </w:p>
        </w:tc>
        <w:tc>
          <w:tcPr>
            <w:tcW w:w="727" w:type="dxa"/>
            <w:tcBorders>
              <w:top w:val="single" w:sz="3" w:space="0" w:color="000000"/>
              <w:left w:val="nil"/>
              <w:bottom w:val="nil"/>
              <w:right w:val="nil"/>
            </w:tcBorders>
          </w:tcPr>
          <w:p w:rsidR="00AA0E6F" w:rsidRDefault="00680F5F">
            <w:pPr>
              <w:spacing w:after="0" w:line="259" w:lineRule="auto"/>
              <w:ind w:left="0" w:right="0" w:firstLine="0"/>
              <w:jc w:val="left"/>
            </w:pPr>
            <w:r>
              <w:rPr>
                <w:sz w:val="15"/>
              </w:rPr>
              <w:t>AdamW</w:t>
            </w:r>
          </w:p>
          <w:p w:rsidR="00AA0E6F" w:rsidRDefault="00680F5F">
            <w:pPr>
              <w:spacing w:after="0" w:line="259" w:lineRule="auto"/>
              <w:ind w:left="125" w:right="0" w:firstLine="0"/>
              <w:jc w:val="left"/>
            </w:pPr>
            <w:r>
              <w:rPr>
                <w:sz w:val="15"/>
              </w:rPr>
              <w:t>1e-4</w:t>
            </w:r>
          </w:p>
          <w:p w:rsidR="00AA0E6F" w:rsidRDefault="00680F5F">
            <w:pPr>
              <w:spacing w:after="0" w:line="259" w:lineRule="auto"/>
              <w:ind w:left="223" w:right="0" w:firstLine="0"/>
              <w:jc w:val="left"/>
            </w:pPr>
            <w:r>
              <w:rPr>
                <w:sz w:val="15"/>
              </w:rPr>
              <w:t>0</w:t>
            </w:r>
          </w:p>
        </w:tc>
        <w:tc>
          <w:tcPr>
            <w:tcW w:w="727" w:type="dxa"/>
            <w:tcBorders>
              <w:top w:val="single" w:sz="3" w:space="0" w:color="000000"/>
              <w:left w:val="nil"/>
              <w:bottom w:val="nil"/>
              <w:right w:val="nil"/>
            </w:tcBorders>
          </w:tcPr>
          <w:p w:rsidR="00AA0E6F" w:rsidRDefault="00680F5F">
            <w:pPr>
              <w:spacing w:after="0" w:line="259" w:lineRule="auto"/>
              <w:ind w:left="0" w:right="0" w:firstLine="0"/>
              <w:jc w:val="left"/>
            </w:pPr>
            <w:r>
              <w:rPr>
                <w:sz w:val="15"/>
              </w:rPr>
              <w:t>AdamW</w:t>
            </w:r>
          </w:p>
          <w:p w:rsidR="00AA0E6F" w:rsidRDefault="00680F5F">
            <w:pPr>
              <w:spacing w:after="0" w:line="259" w:lineRule="auto"/>
              <w:ind w:left="124" w:right="0" w:firstLine="0"/>
              <w:jc w:val="left"/>
            </w:pPr>
            <w:r>
              <w:rPr>
                <w:sz w:val="15"/>
              </w:rPr>
              <w:t>1e-4</w:t>
            </w:r>
          </w:p>
          <w:p w:rsidR="00AA0E6F" w:rsidRDefault="00680F5F">
            <w:pPr>
              <w:spacing w:after="0" w:line="259" w:lineRule="auto"/>
              <w:ind w:left="223" w:right="0" w:firstLine="0"/>
              <w:jc w:val="left"/>
            </w:pPr>
            <w:r>
              <w:rPr>
                <w:sz w:val="15"/>
              </w:rPr>
              <w:t>0</w:t>
            </w:r>
          </w:p>
        </w:tc>
        <w:tc>
          <w:tcPr>
            <w:tcW w:w="714" w:type="dxa"/>
            <w:tcBorders>
              <w:top w:val="single" w:sz="3" w:space="0" w:color="000000"/>
              <w:left w:val="nil"/>
              <w:bottom w:val="nil"/>
              <w:right w:val="nil"/>
            </w:tcBorders>
          </w:tcPr>
          <w:p w:rsidR="00AA0E6F" w:rsidRDefault="00680F5F">
            <w:pPr>
              <w:spacing w:after="0" w:line="259" w:lineRule="auto"/>
              <w:ind w:left="0" w:right="0" w:firstLine="0"/>
              <w:jc w:val="left"/>
            </w:pPr>
            <w:r>
              <w:rPr>
                <w:sz w:val="15"/>
              </w:rPr>
              <w:t>AdamW</w:t>
            </w:r>
          </w:p>
          <w:p w:rsidR="00AA0E6F" w:rsidRDefault="00680F5F">
            <w:pPr>
              <w:spacing w:after="0" w:line="259" w:lineRule="auto"/>
              <w:ind w:left="124" w:right="0" w:firstLine="0"/>
              <w:jc w:val="left"/>
            </w:pPr>
            <w:r>
              <w:rPr>
                <w:sz w:val="15"/>
              </w:rPr>
              <w:t>1e-4</w:t>
            </w:r>
          </w:p>
          <w:p w:rsidR="00AA0E6F" w:rsidRDefault="00680F5F">
            <w:pPr>
              <w:spacing w:after="0" w:line="259" w:lineRule="auto"/>
              <w:ind w:left="223" w:right="0" w:firstLine="0"/>
              <w:jc w:val="left"/>
            </w:pPr>
            <w:r>
              <w:rPr>
                <w:sz w:val="15"/>
              </w:rPr>
              <w:t>0</w:t>
            </w:r>
          </w:p>
        </w:tc>
        <w:tc>
          <w:tcPr>
            <w:tcW w:w="621" w:type="dxa"/>
            <w:tcBorders>
              <w:top w:val="single" w:sz="3" w:space="0" w:color="000000"/>
              <w:left w:val="nil"/>
              <w:bottom w:val="nil"/>
              <w:right w:val="nil"/>
            </w:tcBorders>
          </w:tcPr>
          <w:p w:rsidR="00AA0E6F" w:rsidRDefault="00680F5F">
            <w:pPr>
              <w:spacing w:after="0" w:line="259" w:lineRule="auto"/>
              <w:ind w:left="0" w:right="0" w:firstLine="0"/>
            </w:pPr>
            <w:r>
              <w:rPr>
                <w:sz w:val="15"/>
              </w:rPr>
              <w:t>AdamW</w:t>
            </w:r>
          </w:p>
          <w:p w:rsidR="00AA0E6F" w:rsidRDefault="00680F5F">
            <w:pPr>
              <w:spacing w:after="0" w:line="259" w:lineRule="auto"/>
              <w:ind w:left="124" w:right="0" w:firstLine="0"/>
              <w:jc w:val="left"/>
            </w:pPr>
            <w:r>
              <w:rPr>
                <w:sz w:val="15"/>
              </w:rPr>
              <w:t>1e-4</w:t>
            </w:r>
          </w:p>
          <w:p w:rsidR="00AA0E6F" w:rsidRDefault="00680F5F">
            <w:pPr>
              <w:spacing w:after="0" w:line="259" w:lineRule="auto"/>
              <w:ind w:left="223" w:right="0" w:firstLine="0"/>
              <w:jc w:val="left"/>
            </w:pPr>
            <w:r>
              <w:rPr>
                <w:sz w:val="15"/>
              </w:rPr>
              <w:t>0</w:t>
            </w:r>
          </w:p>
        </w:tc>
      </w:tr>
      <w:tr w:rsidR="00AA0E6F">
        <w:trPr>
          <w:trHeight w:val="186"/>
        </w:trPr>
        <w:tc>
          <w:tcPr>
            <w:tcW w:w="886" w:type="dxa"/>
            <w:tcBorders>
              <w:top w:val="nil"/>
              <w:left w:val="nil"/>
              <w:bottom w:val="nil"/>
              <w:right w:val="nil"/>
            </w:tcBorders>
          </w:tcPr>
          <w:p w:rsidR="00AA0E6F" w:rsidRDefault="00AA0E6F">
            <w:pPr>
              <w:spacing w:after="160" w:line="259" w:lineRule="auto"/>
              <w:ind w:left="0" w:right="0" w:firstLine="0"/>
              <w:jc w:val="left"/>
            </w:pPr>
          </w:p>
        </w:tc>
        <w:tc>
          <w:tcPr>
            <w:tcW w:w="1006" w:type="dxa"/>
            <w:tcBorders>
              <w:top w:val="nil"/>
              <w:left w:val="nil"/>
              <w:bottom w:val="nil"/>
              <w:right w:val="nil"/>
            </w:tcBorders>
          </w:tcPr>
          <w:p w:rsidR="00AA0E6F" w:rsidRDefault="00680F5F">
            <w:pPr>
              <w:spacing w:after="0" w:line="259" w:lineRule="auto"/>
              <w:ind w:left="0" w:right="0" w:firstLine="0"/>
              <w:jc w:val="left"/>
            </w:pPr>
            <w:r>
              <w:rPr>
                <w:sz w:val="15"/>
              </w:rPr>
              <w:t>batch size</w:t>
            </w:r>
          </w:p>
        </w:tc>
        <w:tc>
          <w:tcPr>
            <w:tcW w:w="727" w:type="dxa"/>
            <w:tcBorders>
              <w:top w:val="nil"/>
              <w:left w:val="nil"/>
              <w:bottom w:val="nil"/>
              <w:right w:val="nil"/>
            </w:tcBorders>
          </w:tcPr>
          <w:p w:rsidR="00AA0E6F" w:rsidRDefault="00680F5F">
            <w:pPr>
              <w:spacing w:after="0" w:line="259" w:lineRule="auto"/>
              <w:ind w:left="223" w:right="0" w:firstLine="0"/>
              <w:jc w:val="left"/>
            </w:pPr>
            <w:r>
              <w:rPr>
                <w:sz w:val="15"/>
              </w:rPr>
              <w:t>8</w:t>
            </w:r>
          </w:p>
        </w:tc>
        <w:tc>
          <w:tcPr>
            <w:tcW w:w="727" w:type="dxa"/>
            <w:tcBorders>
              <w:top w:val="nil"/>
              <w:left w:val="nil"/>
              <w:bottom w:val="nil"/>
              <w:right w:val="nil"/>
            </w:tcBorders>
          </w:tcPr>
          <w:p w:rsidR="00AA0E6F" w:rsidRDefault="00680F5F">
            <w:pPr>
              <w:spacing w:after="0" w:line="259" w:lineRule="auto"/>
              <w:ind w:left="185" w:right="0" w:firstLine="0"/>
              <w:jc w:val="left"/>
            </w:pPr>
            <w:r>
              <w:rPr>
                <w:sz w:val="15"/>
              </w:rPr>
              <w:t>32</w:t>
            </w:r>
          </w:p>
        </w:tc>
        <w:tc>
          <w:tcPr>
            <w:tcW w:w="714" w:type="dxa"/>
            <w:tcBorders>
              <w:top w:val="nil"/>
              <w:left w:val="nil"/>
              <w:bottom w:val="nil"/>
              <w:right w:val="nil"/>
            </w:tcBorders>
          </w:tcPr>
          <w:p w:rsidR="00AA0E6F" w:rsidRDefault="00680F5F">
            <w:pPr>
              <w:spacing w:after="0" w:line="259" w:lineRule="auto"/>
              <w:ind w:left="223" w:right="0" w:firstLine="0"/>
              <w:jc w:val="left"/>
            </w:pPr>
            <w:r>
              <w:rPr>
                <w:sz w:val="15"/>
              </w:rPr>
              <w:t>8</w:t>
            </w:r>
          </w:p>
        </w:tc>
        <w:tc>
          <w:tcPr>
            <w:tcW w:w="621" w:type="dxa"/>
            <w:tcBorders>
              <w:top w:val="nil"/>
              <w:left w:val="nil"/>
              <w:bottom w:val="nil"/>
              <w:right w:val="nil"/>
            </w:tcBorders>
          </w:tcPr>
          <w:p w:rsidR="00AA0E6F" w:rsidRDefault="00680F5F">
            <w:pPr>
              <w:spacing w:after="0" w:line="259" w:lineRule="auto"/>
              <w:ind w:left="223" w:right="0" w:firstLine="0"/>
              <w:jc w:val="left"/>
            </w:pPr>
            <w:r>
              <w:rPr>
                <w:sz w:val="15"/>
              </w:rPr>
              <w:t>2</w:t>
            </w:r>
          </w:p>
        </w:tc>
      </w:tr>
      <w:tr w:rsidR="00AA0E6F">
        <w:trPr>
          <w:trHeight w:val="217"/>
        </w:trPr>
        <w:tc>
          <w:tcPr>
            <w:tcW w:w="886" w:type="dxa"/>
            <w:tcBorders>
              <w:top w:val="nil"/>
              <w:left w:val="nil"/>
              <w:bottom w:val="single" w:sz="5" w:space="0" w:color="000000"/>
              <w:right w:val="nil"/>
            </w:tcBorders>
          </w:tcPr>
          <w:p w:rsidR="00AA0E6F" w:rsidRDefault="00AA0E6F">
            <w:pPr>
              <w:spacing w:after="160" w:line="259" w:lineRule="auto"/>
              <w:ind w:left="0" w:right="0" w:firstLine="0"/>
              <w:jc w:val="left"/>
            </w:pPr>
          </w:p>
        </w:tc>
        <w:tc>
          <w:tcPr>
            <w:tcW w:w="1006" w:type="dxa"/>
            <w:tcBorders>
              <w:top w:val="nil"/>
              <w:left w:val="nil"/>
              <w:bottom w:val="single" w:sz="5" w:space="0" w:color="000000"/>
              <w:right w:val="nil"/>
            </w:tcBorders>
          </w:tcPr>
          <w:p w:rsidR="00AA0E6F" w:rsidRDefault="00680F5F">
            <w:pPr>
              <w:spacing w:after="0" w:line="259" w:lineRule="auto"/>
              <w:ind w:left="0" w:right="0" w:firstLine="0"/>
              <w:jc w:val="left"/>
            </w:pPr>
            <w:r>
              <w:rPr>
                <w:sz w:val="15"/>
              </w:rPr>
              <w:t># epoch</w:t>
            </w:r>
          </w:p>
        </w:tc>
        <w:tc>
          <w:tcPr>
            <w:tcW w:w="727" w:type="dxa"/>
            <w:tcBorders>
              <w:top w:val="nil"/>
              <w:left w:val="nil"/>
              <w:bottom w:val="single" w:sz="5" w:space="0" w:color="000000"/>
              <w:right w:val="nil"/>
            </w:tcBorders>
          </w:tcPr>
          <w:p w:rsidR="00AA0E6F" w:rsidRDefault="00680F5F">
            <w:pPr>
              <w:spacing w:after="0" w:line="259" w:lineRule="auto"/>
              <w:ind w:left="146" w:right="0" w:firstLine="0"/>
              <w:jc w:val="left"/>
            </w:pPr>
            <w:r>
              <w:rPr>
                <w:sz w:val="15"/>
              </w:rPr>
              <w:t>200</w:t>
            </w:r>
          </w:p>
        </w:tc>
        <w:tc>
          <w:tcPr>
            <w:tcW w:w="727" w:type="dxa"/>
            <w:tcBorders>
              <w:top w:val="nil"/>
              <w:left w:val="nil"/>
              <w:bottom w:val="single" w:sz="5" w:space="0" w:color="000000"/>
              <w:right w:val="nil"/>
            </w:tcBorders>
          </w:tcPr>
          <w:p w:rsidR="00AA0E6F" w:rsidRDefault="00680F5F">
            <w:pPr>
              <w:spacing w:after="0" w:line="259" w:lineRule="auto"/>
              <w:ind w:left="146" w:right="0" w:firstLine="0"/>
              <w:jc w:val="left"/>
            </w:pPr>
            <w:r>
              <w:rPr>
                <w:sz w:val="15"/>
              </w:rPr>
              <w:t>200</w:t>
            </w:r>
          </w:p>
        </w:tc>
        <w:tc>
          <w:tcPr>
            <w:tcW w:w="714" w:type="dxa"/>
            <w:tcBorders>
              <w:top w:val="nil"/>
              <w:left w:val="nil"/>
              <w:bottom w:val="single" w:sz="5" w:space="0" w:color="000000"/>
              <w:right w:val="nil"/>
            </w:tcBorders>
          </w:tcPr>
          <w:p w:rsidR="00AA0E6F" w:rsidRDefault="00680F5F">
            <w:pPr>
              <w:spacing w:after="0" w:line="259" w:lineRule="auto"/>
              <w:ind w:left="146" w:right="0" w:firstLine="0"/>
              <w:jc w:val="left"/>
            </w:pPr>
            <w:r>
              <w:rPr>
                <w:sz w:val="15"/>
              </w:rPr>
              <w:t>200</w:t>
            </w:r>
          </w:p>
        </w:tc>
        <w:tc>
          <w:tcPr>
            <w:tcW w:w="621" w:type="dxa"/>
            <w:tcBorders>
              <w:top w:val="nil"/>
              <w:left w:val="nil"/>
              <w:bottom w:val="single" w:sz="5" w:space="0" w:color="000000"/>
              <w:right w:val="nil"/>
            </w:tcBorders>
          </w:tcPr>
          <w:p w:rsidR="00AA0E6F" w:rsidRDefault="00680F5F">
            <w:pPr>
              <w:spacing w:after="0" w:line="259" w:lineRule="auto"/>
              <w:ind w:left="146" w:right="0" w:firstLine="0"/>
              <w:jc w:val="left"/>
            </w:pPr>
            <w:r>
              <w:rPr>
                <w:sz w:val="15"/>
              </w:rPr>
              <w:t>200</w:t>
            </w:r>
          </w:p>
        </w:tc>
      </w:tr>
    </w:tbl>
    <w:p w:rsidR="00AA0E6F" w:rsidRDefault="00680F5F">
      <w:pPr>
        <w:spacing w:after="370"/>
        <w:ind w:left="2" w:right="15"/>
      </w:pPr>
      <w:r>
        <w:t>GB1. For GB1 dataset, we only generate the structure of the parent protein. Because the differences between mutant structures are almost negligible on the residue level, we directly use the residue graph constructed from the parent protein for all mutants and replace node and edge features with corresponding residue types after mutations. We scale up the number of predictions that can be performed by AlphaFold2 by using the fast homology search of MMSeqs2 (</w:t>
      </w:r>
      <w:r>
        <w:rPr>
          <w:color w:val="001473"/>
        </w:rPr>
        <w:t xml:space="preserve">Steinegger &amp; Soding¨ </w:t>
      </w:r>
      <w:r>
        <w:t xml:space="preserve">, </w:t>
      </w:r>
      <w:r>
        <w:rPr>
          <w:color w:val="001473"/>
        </w:rPr>
        <w:t>2017</w:t>
      </w:r>
      <w:r>
        <w:t>) and running AlphaFold2 in batch mode using ColabFold (</w:t>
      </w:r>
      <w:r>
        <w:rPr>
          <w:color w:val="001473"/>
        </w:rPr>
        <w:t>Mirdita et al.</w:t>
      </w:r>
      <w:r>
        <w:t xml:space="preserve">, </w:t>
      </w:r>
      <w:r>
        <w:rPr>
          <w:color w:val="001473"/>
        </w:rPr>
        <w:t>2021</w:t>
      </w:r>
      <w:r>
        <w:t>). Five predictions were made for each sequence and prediction with the highest pLDDT score was chosen. The number of recycles were set to 3 and relaxation using amber force fields was not used. For those proteins the structures of which AlphaFold2 fails to generate, we only add sequential edges in the protein residue graph based on sequential information.</w:t>
      </w:r>
    </w:p>
    <w:p w:rsidR="000029A4" w:rsidRDefault="000029A4">
      <w:pPr>
        <w:spacing w:after="370"/>
        <w:ind w:left="2" w:right="15"/>
      </w:pPr>
      <w:r w:rsidRPr="000029A4">
        <w:rPr>
          <w:rFonts w:hint="eastAsia"/>
        </w:rPr>
        <w:t>千兆字节</w:t>
      </w:r>
      <w:r w:rsidRPr="000029A4">
        <w:t>1.</w:t>
      </w:r>
      <w:r w:rsidRPr="000029A4">
        <w:rPr>
          <w:rFonts w:hint="eastAsia"/>
        </w:rPr>
        <w:t>对于</w:t>
      </w:r>
      <w:r w:rsidRPr="000029A4">
        <w:t>GB1</w:t>
      </w:r>
      <w:r w:rsidRPr="000029A4">
        <w:rPr>
          <w:rFonts w:hint="eastAsia"/>
        </w:rPr>
        <w:t>数据集，我们只生成母体蛋白的结构。由于突变体结构之间的差异在残基水平上几乎可以忽略不计，因此我们直接使用从母体蛋白构建的所有突变体的残基图，并在突变后用相应的残基类型替换节点和边缘特征。通过使用</w:t>
      </w:r>
      <w:r w:rsidRPr="000029A4">
        <w:t>MMSeqs2</w:t>
      </w:r>
      <w:r w:rsidRPr="000029A4">
        <w:rPr>
          <w:rFonts w:hint="eastAsia"/>
        </w:rPr>
        <w:t>的快速同源搜索（斯坦尼格和索丁，</w:t>
      </w:r>
      <w:r w:rsidRPr="000029A4">
        <w:t>2017</w:t>
      </w:r>
      <w:r w:rsidRPr="000029A4">
        <w:rPr>
          <w:rFonts w:hint="eastAsia"/>
        </w:rPr>
        <w:t>），并使用</w:t>
      </w:r>
      <w:r w:rsidRPr="000029A4">
        <w:t>ColabFold</w:t>
      </w:r>
      <w:r w:rsidRPr="000029A4">
        <w:rPr>
          <w:rFonts w:hint="eastAsia"/>
        </w:rPr>
        <w:t>以批处理模式运行</w:t>
      </w:r>
      <w:r w:rsidRPr="000029A4">
        <w:t>AlphaFold2</w:t>
      </w:r>
      <w:r w:rsidRPr="000029A4">
        <w:rPr>
          <w:rFonts w:hint="eastAsia"/>
        </w:rPr>
        <w:t>，我们扩大了</w:t>
      </w:r>
      <w:r w:rsidRPr="000029A4">
        <w:t>AlphaFold2</w:t>
      </w:r>
      <w:r w:rsidRPr="000029A4">
        <w:rPr>
          <w:rFonts w:hint="eastAsia"/>
        </w:rPr>
        <w:t>可以执行的预测数量（</w:t>
      </w:r>
      <w:r w:rsidRPr="000029A4">
        <w:t>Mirdita</w:t>
      </w:r>
      <w:r w:rsidRPr="000029A4">
        <w:rPr>
          <w:rFonts w:hint="eastAsia"/>
        </w:rPr>
        <w:t>等人，</w:t>
      </w:r>
      <w:r w:rsidRPr="000029A4">
        <w:t>2021</w:t>
      </w:r>
      <w:r w:rsidRPr="000029A4">
        <w:rPr>
          <w:rFonts w:hint="eastAsia"/>
        </w:rPr>
        <w:t>）。对每个序列进行了五次预测，并选择了</w:t>
      </w:r>
      <w:r w:rsidRPr="000029A4">
        <w:t>pLDDT</w:t>
      </w:r>
      <w:r w:rsidRPr="000029A4">
        <w:rPr>
          <w:rFonts w:hint="eastAsia"/>
        </w:rPr>
        <w:t>得分最高的预测。回收数量设置为</w:t>
      </w:r>
      <w:r w:rsidRPr="000029A4">
        <w:t>3</w:t>
      </w:r>
      <w:r w:rsidRPr="000029A4">
        <w:rPr>
          <w:rFonts w:hint="eastAsia"/>
        </w:rPr>
        <w:t>，不使用琥珀力场松弛。对于那些</w:t>
      </w:r>
      <w:r w:rsidRPr="000029A4">
        <w:t>AlphaFold2</w:t>
      </w:r>
      <w:r w:rsidRPr="000029A4">
        <w:rPr>
          <w:rFonts w:hint="eastAsia"/>
        </w:rPr>
        <w:t>无法生成的结构的蛋白质，我们只根据顺序信息在蛋白质残基图中添加顺序边缘。</w:t>
      </w:r>
    </w:p>
    <w:p w:rsidR="00AA0E6F" w:rsidRDefault="00680F5F">
      <w:pPr>
        <w:spacing w:after="253" w:line="247" w:lineRule="auto"/>
        <w:ind w:left="3" w:right="10" w:hanging="3"/>
        <w:jc w:val="left"/>
      </w:pPr>
      <w:r>
        <w:t>Training details.</w:t>
      </w:r>
      <w:r>
        <w:tab/>
        <w:t xml:space="preserve">We use the same pretraining and downstream setting as in Section </w:t>
      </w:r>
      <w:r>
        <w:rPr>
          <w:color w:val="001473"/>
        </w:rPr>
        <w:t>E.3</w:t>
      </w:r>
      <w:r>
        <w:t xml:space="preserve">. Hyperparameters for each dataset are described in Table </w:t>
      </w:r>
      <w:r>
        <w:rPr>
          <w:color w:val="001473"/>
        </w:rPr>
        <w:t>8</w:t>
      </w:r>
      <w:r>
        <w:t>.</w:t>
      </w:r>
    </w:p>
    <w:p w:rsidR="000029A4" w:rsidRDefault="000029A4">
      <w:pPr>
        <w:spacing w:after="253" w:line="247" w:lineRule="auto"/>
        <w:ind w:left="3" w:right="10" w:hanging="3"/>
        <w:jc w:val="left"/>
      </w:pPr>
      <w:r w:rsidRPr="000029A4">
        <w:rPr>
          <w:rFonts w:hint="eastAsia"/>
        </w:rPr>
        <w:lastRenderedPageBreak/>
        <w:t>培训详细信息。我们使用与</w:t>
      </w:r>
      <w:r w:rsidRPr="000029A4">
        <w:t xml:space="preserve"> E.3 </w:t>
      </w:r>
      <w:r w:rsidRPr="000029A4">
        <w:rPr>
          <w:rFonts w:hint="eastAsia"/>
        </w:rPr>
        <w:t>节中相同的预训练和下游设置。表</w:t>
      </w:r>
      <w:r w:rsidRPr="000029A4">
        <w:t xml:space="preserve"> 8 </w:t>
      </w:r>
      <w:r w:rsidRPr="000029A4">
        <w:rPr>
          <w:rFonts w:hint="eastAsia"/>
        </w:rPr>
        <w:t>中描述了每个数据集的超参数。</w:t>
      </w:r>
    </w:p>
    <w:p w:rsidR="00AA0E6F" w:rsidRDefault="00680F5F">
      <w:pPr>
        <w:spacing w:after="122"/>
        <w:ind w:left="10" w:right="62" w:hanging="10"/>
        <w:jc w:val="left"/>
      </w:pPr>
      <w:r>
        <w:t>G.3. Results</w:t>
      </w:r>
    </w:p>
    <w:p w:rsidR="00AA0E6F" w:rsidRDefault="00680F5F">
      <w:pPr>
        <w:ind w:left="2" w:right="15"/>
      </w:pPr>
      <w:r>
        <w:t xml:space="preserve">The results on four protein engineering tasks are reported in Table </w:t>
      </w:r>
      <w:r>
        <w:rPr>
          <w:color w:val="001473"/>
        </w:rPr>
        <w:t>9</w:t>
      </w:r>
      <w:r>
        <w:t>. First, our model achieves the best result on all tasks among models without pretraining. Moreover, it obtains comparable or even better performance than pretrained sequence encoders on Fluoresence and Stability tasks. This can be understood because our model is a generalization of</w:t>
      </w:r>
    </w:p>
    <w:p w:rsidR="000029A4" w:rsidRDefault="000029A4">
      <w:pPr>
        <w:ind w:left="2" w:right="15"/>
      </w:pPr>
      <w:r w:rsidRPr="000029A4">
        <w:rPr>
          <w:rFonts w:hint="eastAsia"/>
        </w:rPr>
        <w:t>表</w:t>
      </w:r>
      <w:r w:rsidRPr="000029A4">
        <w:t>9</w:t>
      </w:r>
      <w:r w:rsidRPr="000029A4">
        <w:rPr>
          <w:rFonts w:hint="eastAsia"/>
        </w:rPr>
        <w:t>中报告了四个蛋白质工程任务的结果。首先，我们的模型无需预训练即可在模型中的所有任务上获得最佳结果。此外，它在荧光和稳定性任务方面的性能与预先训练的序列编码器相当甚至更好。这可以理解，因为我们的模型是</w:t>
      </w:r>
    </w:p>
    <w:tbl>
      <w:tblPr>
        <w:tblStyle w:val="TableGrid"/>
        <w:tblpPr w:vertAnchor="text" w:horzAnchor="margin"/>
        <w:tblOverlap w:val="never"/>
        <w:tblW w:w="9762" w:type="dxa"/>
        <w:tblInd w:w="0" w:type="dxa"/>
        <w:tblCellMar>
          <w:top w:w="27" w:type="dxa"/>
          <w:left w:w="1" w:type="dxa"/>
          <w:right w:w="35" w:type="dxa"/>
        </w:tblCellMar>
        <w:tblLook w:val="04A0" w:firstRow="1" w:lastRow="0" w:firstColumn="1" w:lastColumn="0" w:noHBand="0" w:noVBand="1"/>
      </w:tblPr>
      <w:tblGrid>
        <w:gridCol w:w="9762"/>
      </w:tblGrid>
      <w:tr w:rsidR="00AA0E6F">
        <w:trPr>
          <w:trHeight w:val="4231"/>
        </w:trPr>
        <w:tc>
          <w:tcPr>
            <w:tcW w:w="9726" w:type="dxa"/>
            <w:tcBorders>
              <w:top w:val="nil"/>
              <w:left w:val="nil"/>
              <w:bottom w:val="nil"/>
              <w:right w:val="nil"/>
            </w:tcBorders>
          </w:tcPr>
          <w:p w:rsidR="00AA0E6F" w:rsidRDefault="00680F5F">
            <w:pPr>
              <w:spacing w:after="0" w:line="259" w:lineRule="auto"/>
              <w:ind w:left="6" w:right="0" w:hanging="6"/>
            </w:pPr>
            <w:r>
              <w:t xml:space="preserve">Table 9: Spearman’s </w:t>
            </w:r>
            <w:r>
              <w:rPr>
                <w:rFonts w:ascii="Cambria" w:eastAsia="Cambria" w:hAnsi="Cambria" w:cs="Cambria"/>
                <w:i/>
              </w:rPr>
              <w:t xml:space="preserve">ρ </w:t>
            </w:r>
            <w:r>
              <w:t xml:space="preserve">(rank correlation coefficient) on four protein engineering tasks. [*] means the results are taken from </w:t>
            </w:r>
            <w:r>
              <w:rPr>
                <w:color w:val="001473"/>
              </w:rPr>
              <w:t xml:space="preserve">Wang et al. </w:t>
            </w:r>
            <w:r>
              <w:t>(</w:t>
            </w:r>
            <w:r>
              <w:rPr>
                <w:color w:val="001473"/>
              </w:rPr>
              <w:t>2021</w:t>
            </w:r>
            <w:r>
              <w:t>), while [</w:t>
            </w:r>
            <w:r>
              <w:rPr>
                <w:rFonts w:ascii="Cambria" w:eastAsia="Cambria" w:hAnsi="Cambria" w:cs="Cambria"/>
              </w:rPr>
              <w:t>†</w:t>
            </w:r>
            <w:r>
              <w:t xml:space="preserve">] means the results are taken from </w:t>
            </w:r>
            <w:r>
              <w:rPr>
                <w:color w:val="001473"/>
              </w:rPr>
              <w:t xml:space="preserve">Dallago et al. </w:t>
            </w:r>
            <w:r>
              <w:t>(</w:t>
            </w:r>
            <w:r>
              <w:rPr>
                <w:color w:val="001473"/>
              </w:rPr>
              <w:t>2021</w:t>
            </w:r>
            <w:r>
              <w:t>).</w:t>
            </w:r>
          </w:p>
          <w:p w:rsidR="000029A4" w:rsidRDefault="000029A4">
            <w:pPr>
              <w:spacing w:after="0" w:line="259" w:lineRule="auto"/>
              <w:ind w:left="6" w:right="0" w:hanging="6"/>
            </w:pPr>
            <w:r w:rsidRPr="000029A4">
              <w:rPr>
                <w:rFonts w:hint="eastAsia"/>
              </w:rPr>
              <w:t>表</w:t>
            </w:r>
            <w:r w:rsidRPr="000029A4">
              <w:t>9</w:t>
            </w:r>
            <w:r w:rsidRPr="000029A4">
              <w:rPr>
                <w:rFonts w:hint="eastAsia"/>
              </w:rPr>
              <w:t>：四个蛋白质工程任务的斯皮尔曼ρ（秩相关系数）。</w:t>
            </w:r>
            <w:r w:rsidRPr="000029A4">
              <w:t xml:space="preserve">[*] </w:t>
            </w:r>
            <w:r w:rsidRPr="000029A4">
              <w:rPr>
                <w:rFonts w:hint="eastAsia"/>
              </w:rPr>
              <w:t>表示结果取自</w:t>
            </w:r>
            <w:r w:rsidRPr="000029A4">
              <w:t xml:space="preserve"> Wang </w:t>
            </w:r>
            <w:r w:rsidRPr="000029A4">
              <w:rPr>
                <w:rFonts w:hint="eastAsia"/>
              </w:rPr>
              <w:t>等人</w:t>
            </w:r>
            <w:r w:rsidRPr="000029A4">
              <w:t xml:space="preserve"> </w:t>
            </w:r>
            <w:r w:rsidRPr="000029A4">
              <w:rPr>
                <w:rFonts w:hint="eastAsia"/>
              </w:rPr>
              <w:t>（</w:t>
            </w:r>
            <w:r w:rsidRPr="000029A4">
              <w:t>2021</w:t>
            </w:r>
            <w:r w:rsidRPr="000029A4">
              <w:rPr>
                <w:rFonts w:hint="eastAsia"/>
              </w:rPr>
              <w:t>），而</w:t>
            </w:r>
            <w:r w:rsidRPr="000029A4">
              <w:t xml:space="preserve"> [†] </w:t>
            </w:r>
            <w:r w:rsidRPr="000029A4">
              <w:rPr>
                <w:rFonts w:hint="eastAsia"/>
              </w:rPr>
              <w:t>表示结果取自</w:t>
            </w:r>
            <w:r w:rsidRPr="000029A4">
              <w:t xml:space="preserve"> Dallago </w:t>
            </w:r>
            <w:r w:rsidRPr="000029A4">
              <w:rPr>
                <w:rFonts w:hint="eastAsia"/>
              </w:rPr>
              <w:t>等人</w:t>
            </w:r>
            <w:r w:rsidRPr="000029A4">
              <w:t xml:space="preserve"> </w:t>
            </w:r>
            <w:r w:rsidRPr="000029A4">
              <w:rPr>
                <w:rFonts w:hint="eastAsia"/>
              </w:rPr>
              <w:t>（</w:t>
            </w:r>
            <w:r w:rsidRPr="000029A4">
              <w:t>2021</w:t>
            </w:r>
            <w:r w:rsidRPr="000029A4">
              <w:rPr>
                <w:rFonts w:hint="eastAsia"/>
              </w:rPr>
              <w:t>）。</w:t>
            </w:r>
          </w:p>
          <w:tbl>
            <w:tblPr>
              <w:tblStyle w:val="TableGrid"/>
              <w:tblW w:w="7776" w:type="dxa"/>
              <w:tblInd w:w="978" w:type="dxa"/>
              <w:tblCellMar>
                <w:top w:w="26" w:type="dxa"/>
                <w:bottom w:w="26" w:type="dxa"/>
                <w:right w:w="100" w:type="dxa"/>
              </w:tblCellMar>
              <w:tblLook w:val="04A0" w:firstRow="1" w:lastRow="0" w:firstColumn="1" w:lastColumn="0" w:noHBand="0" w:noVBand="1"/>
            </w:tblPr>
            <w:tblGrid>
              <w:gridCol w:w="1780"/>
              <w:gridCol w:w="3201"/>
              <w:gridCol w:w="737"/>
              <w:gridCol w:w="805"/>
              <w:gridCol w:w="577"/>
              <w:gridCol w:w="676"/>
            </w:tblGrid>
            <w:tr w:rsidR="00AA0E6F">
              <w:trPr>
                <w:trHeight w:val="287"/>
              </w:trPr>
              <w:tc>
                <w:tcPr>
                  <w:tcW w:w="1780"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100" w:right="0" w:firstLine="0"/>
                    <w:suppressOverlap/>
                    <w:jc w:val="left"/>
                  </w:pPr>
                  <w:r>
                    <w:rPr>
                      <w:sz w:val="17"/>
                    </w:rPr>
                    <w:t>Category</w:t>
                  </w:r>
                </w:p>
              </w:tc>
              <w:tc>
                <w:tcPr>
                  <w:tcW w:w="3201"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Method</w:t>
                  </w:r>
                </w:p>
              </w:tc>
              <w:tc>
                <w:tcPr>
                  <w:tcW w:w="737"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Fluores</w:t>
                  </w:r>
                </w:p>
              </w:tc>
              <w:tc>
                <w:tcPr>
                  <w:tcW w:w="805"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Stability</w:t>
                  </w:r>
                </w:p>
              </w:tc>
              <w:tc>
                <w:tcPr>
                  <w:tcW w:w="577"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25" w:right="0" w:firstLine="0"/>
                    <w:suppressOverlap/>
                    <w:jc w:val="left"/>
                  </w:pPr>
                  <w:r>
                    <w:rPr>
                      <w:sz w:val="17"/>
                    </w:rPr>
                    <w:t>GB1</w:t>
                  </w:r>
                </w:p>
              </w:tc>
              <w:tc>
                <w:tcPr>
                  <w:tcW w:w="676" w:type="dxa"/>
                  <w:tcBorders>
                    <w:top w:val="single" w:sz="5"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Thermo</w:t>
                  </w:r>
                </w:p>
              </w:tc>
            </w:tr>
            <w:tr w:rsidR="00AA0E6F">
              <w:trPr>
                <w:trHeight w:val="285"/>
              </w:trPr>
              <w:tc>
                <w:tcPr>
                  <w:tcW w:w="1780"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1"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379" w:right="0" w:firstLine="0"/>
                    <w:suppressOverlap/>
                    <w:jc w:val="left"/>
                  </w:pPr>
                  <w:r>
                    <w:rPr>
                      <w:sz w:val="17"/>
                    </w:rPr>
                    <w:t>Without Pretraining</w:t>
                  </w:r>
                </w:p>
              </w:tc>
              <w:tc>
                <w:tcPr>
                  <w:tcW w:w="73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805"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7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676"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r>
            <w:tr w:rsidR="00AA0E6F">
              <w:trPr>
                <w:trHeight w:val="656"/>
              </w:trPr>
              <w:tc>
                <w:tcPr>
                  <w:tcW w:w="1780"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100" w:right="0" w:firstLine="0"/>
                    <w:suppressOverlap/>
                    <w:jc w:val="left"/>
                  </w:pPr>
                  <w:r>
                    <w:rPr>
                      <w:sz w:val="17"/>
                    </w:rPr>
                    <w:t>Sequence-based</w:t>
                  </w:r>
                </w:p>
              </w:tc>
              <w:tc>
                <w:tcPr>
                  <w:tcW w:w="3201" w:type="dxa"/>
                  <w:tcBorders>
                    <w:top w:val="single" w:sz="3" w:space="0" w:color="000000"/>
                    <w:left w:val="nil"/>
                    <w:bottom w:val="nil"/>
                    <w:right w:val="nil"/>
                  </w:tcBorders>
                </w:tcPr>
                <w:p w:rsidR="00AA0E6F" w:rsidRDefault="00680F5F" w:rsidP="00ED6A52">
                  <w:pPr>
                    <w:framePr w:wrap="around" w:vAnchor="text" w:hAnchor="margin"/>
                    <w:spacing w:after="8" w:line="259" w:lineRule="auto"/>
                    <w:ind w:left="0" w:right="0" w:firstLine="0"/>
                    <w:suppressOverlap/>
                    <w:jc w:val="left"/>
                  </w:pPr>
                  <w:r>
                    <w:rPr>
                      <w:sz w:val="17"/>
                    </w:rPr>
                    <w:t>CNN (</w:t>
                  </w:r>
                  <w:r>
                    <w:rPr>
                      <w:color w:val="001473"/>
                      <w:sz w:val="17"/>
                    </w:rPr>
                    <w:t>Shanehsazzadeh et al.</w:t>
                  </w:r>
                  <w:r>
                    <w:rPr>
                      <w:sz w:val="17"/>
                    </w:rPr>
                    <w:t xml:space="preserve">, </w:t>
                  </w:r>
                  <w:r>
                    <w:rPr>
                      <w:color w:val="001473"/>
                      <w:sz w:val="17"/>
                    </w:rPr>
                    <w:t>2020</w:t>
                  </w:r>
                  <w:r>
                    <w:rPr>
                      <w:sz w:val="17"/>
                    </w:rPr>
                    <w:t>)</w:t>
                  </w:r>
                </w:p>
                <w:p w:rsidR="00AA0E6F" w:rsidRDefault="00680F5F" w:rsidP="00ED6A52">
                  <w:pPr>
                    <w:framePr w:wrap="around" w:vAnchor="text" w:hAnchor="margin"/>
                    <w:spacing w:after="0" w:line="259" w:lineRule="auto"/>
                    <w:ind w:left="0" w:right="954" w:firstLine="0"/>
                    <w:suppressOverlap/>
                    <w:jc w:val="left"/>
                  </w:pPr>
                  <w:r>
                    <w:rPr>
                      <w:sz w:val="17"/>
                    </w:rPr>
                    <w:t>ResNet (</w:t>
                  </w:r>
                  <w:r>
                    <w:rPr>
                      <w:color w:val="001473"/>
                      <w:sz w:val="17"/>
                    </w:rPr>
                    <w:t>Rao et al.</w:t>
                  </w:r>
                  <w:r>
                    <w:rPr>
                      <w:sz w:val="17"/>
                    </w:rPr>
                    <w:t xml:space="preserve">, </w:t>
                  </w:r>
                  <w:r>
                    <w:rPr>
                      <w:color w:val="001473"/>
                      <w:sz w:val="17"/>
                    </w:rPr>
                    <w:t>2019</w:t>
                  </w:r>
                  <w:r>
                    <w:rPr>
                      <w:sz w:val="17"/>
                    </w:rPr>
                    <w:t>) LSTM (</w:t>
                  </w:r>
                  <w:r>
                    <w:rPr>
                      <w:color w:val="001473"/>
                      <w:sz w:val="17"/>
                    </w:rPr>
                    <w:t>Rao et al.</w:t>
                  </w:r>
                  <w:r>
                    <w:rPr>
                      <w:sz w:val="17"/>
                    </w:rPr>
                    <w:t xml:space="preserve">, </w:t>
                  </w:r>
                  <w:r>
                    <w:rPr>
                      <w:color w:val="001473"/>
                      <w:sz w:val="17"/>
                    </w:rPr>
                    <w:t>2019</w:t>
                  </w:r>
                  <w:r>
                    <w:rPr>
                      <w:sz w:val="17"/>
                    </w:rPr>
                    <w:t>)</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80" w:right="0" w:firstLine="0"/>
                    <w:suppressOverlap/>
                    <w:jc w:val="left"/>
                  </w:pPr>
                  <w:r>
                    <w:rPr>
                      <w:sz w:val="17"/>
                    </w:rPr>
                    <w:t>0.656 0.369</w:t>
                  </w:r>
                </w:p>
                <w:p w:rsidR="00AA0E6F" w:rsidRDefault="00680F5F" w:rsidP="00ED6A52">
                  <w:pPr>
                    <w:framePr w:wrap="around" w:vAnchor="text" w:hAnchor="margin"/>
                    <w:spacing w:after="0" w:line="259" w:lineRule="auto"/>
                    <w:ind w:left="80" w:right="0" w:firstLine="0"/>
                    <w:suppressOverlap/>
                    <w:jc w:val="left"/>
                  </w:pPr>
                  <w:r>
                    <w:rPr>
                      <w:sz w:val="17"/>
                    </w:rPr>
                    <w:t>0.124</w:t>
                  </w:r>
                </w:p>
              </w:tc>
              <w:tc>
                <w:tcPr>
                  <w:tcW w:w="805" w:type="dxa"/>
                  <w:tcBorders>
                    <w:top w:val="single" w:sz="3" w:space="0" w:color="000000"/>
                    <w:left w:val="nil"/>
                    <w:bottom w:val="nil"/>
                    <w:right w:val="nil"/>
                  </w:tcBorders>
                </w:tcPr>
                <w:p w:rsidR="00AA0E6F" w:rsidRDefault="00680F5F" w:rsidP="00ED6A52">
                  <w:pPr>
                    <w:framePr w:wrap="around" w:vAnchor="text" w:hAnchor="margin"/>
                    <w:spacing w:after="0" w:line="236" w:lineRule="auto"/>
                    <w:ind w:left="114" w:right="0" w:firstLine="0"/>
                    <w:suppressOverlap/>
                    <w:jc w:val="left"/>
                  </w:pPr>
                  <w:r>
                    <w:rPr>
                      <w:sz w:val="17"/>
                    </w:rPr>
                    <w:t>0.717 0.478</w:t>
                  </w:r>
                </w:p>
                <w:p w:rsidR="00AA0E6F" w:rsidRDefault="00680F5F" w:rsidP="00ED6A52">
                  <w:pPr>
                    <w:framePr w:wrap="around" w:vAnchor="text" w:hAnchor="margin"/>
                    <w:spacing w:after="0" w:line="259" w:lineRule="auto"/>
                    <w:ind w:left="114" w:right="0" w:firstLine="0"/>
                    <w:suppressOverlap/>
                    <w:jc w:val="left"/>
                  </w:pPr>
                  <w:r>
                    <w:rPr>
                      <w:sz w:val="17"/>
                    </w:rPr>
                    <w:t>0.477</w:t>
                  </w:r>
                </w:p>
              </w:tc>
              <w:tc>
                <w:tcPr>
                  <w:tcW w:w="577" w:type="dxa"/>
                  <w:tcBorders>
                    <w:top w:val="single" w:sz="3" w:space="0" w:color="000000"/>
                    <w:left w:val="nil"/>
                    <w:bottom w:val="nil"/>
                    <w:right w:val="nil"/>
                  </w:tcBorders>
                </w:tcPr>
                <w:p w:rsidR="00AA0E6F" w:rsidRDefault="00680F5F" w:rsidP="00ED6A52">
                  <w:pPr>
                    <w:framePr w:wrap="around" w:vAnchor="text" w:hAnchor="margin"/>
                    <w:spacing w:after="23" w:line="259" w:lineRule="auto"/>
                    <w:ind w:left="7" w:right="0" w:firstLine="0"/>
                    <w:suppressOverlap/>
                    <w:jc w:val="left"/>
                  </w:pPr>
                  <w:r>
                    <w:rPr>
                      <w:sz w:val="17"/>
                    </w:rPr>
                    <w:t>0.51</w:t>
                  </w:r>
                  <w:r>
                    <w:rPr>
                      <w:rFonts w:ascii="Cambria" w:eastAsia="Cambria" w:hAnsi="Cambria" w:cs="Cambria"/>
                      <w:sz w:val="17"/>
                      <w:vertAlign w:val="superscript"/>
                    </w:rPr>
                    <w:t>†</w:t>
                  </w:r>
                </w:p>
                <w:p w:rsidR="00AA0E6F" w:rsidRDefault="00680F5F" w:rsidP="00ED6A52">
                  <w:pPr>
                    <w:framePr w:wrap="around" w:vAnchor="text" w:hAnchor="margin"/>
                    <w:spacing w:after="0" w:line="259" w:lineRule="auto"/>
                    <w:ind w:left="0" w:right="0" w:firstLine="0"/>
                    <w:suppressOverlap/>
                    <w:jc w:val="left"/>
                  </w:pPr>
                  <w:r>
                    <w:rPr>
                      <w:sz w:val="17"/>
                    </w:rPr>
                    <w:t>0.294</w:t>
                  </w:r>
                </w:p>
                <w:p w:rsidR="00AA0E6F" w:rsidRDefault="00680F5F" w:rsidP="00ED6A52">
                  <w:pPr>
                    <w:framePr w:wrap="around" w:vAnchor="text" w:hAnchor="margin"/>
                    <w:spacing w:after="0" w:line="259" w:lineRule="auto"/>
                    <w:ind w:left="0" w:right="0" w:firstLine="0"/>
                    <w:suppressOverlap/>
                    <w:jc w:val="left"/>
                  </w:pPr>
                  <w:r>
                    <w:rPr>
                      <w:sz w:val="17"/>
                    </w:rPr>
                    <w:t>0.552</w:t>
                  </w:r>
                </w:p>
              </w:tc>
              <w:tc>
                <w:tcPr>
                  <w:tcW w:w="676" w:type="dxa"/>
                  <w:tcBorders>
                    <w:top w:val="single" w:sz="3" w:space="0" w:color="000000"/>
                    <w:left w:val="nil"/>
                    <w:bottom w:val="nil"/>
                    <w:right w:val="nil"/>
                  </w:tcBorders>
                </w:tcPr>
                <w:p w:rsidR="00AA0E6F" w:rsidRDefault="00680F5F" w:rsidP="00ED6A52">
                  <w:pPr>
                    <w:framePr w:wrap="around" w:vAnchor="text" w:hAnchor="margin"/>
                    <w:spacing w:after="23" w:line="259" w:lineRule="auto"/>
                    <w:ind w:left="107" w:right="0" w:firstLine="0"/>
                    <w:suppressOverlap/>
                    <w:jc w:val="left"/>
                  </w:pPr>
                  <w:r>
                    <w:rPr>
                      <w:sz w:val="17"/>
                    </w:rPr>
                    <w:t>0.49</w:t>
                  </w:r>
                  <w:r>
                    <w:rPr>
                      <w:rFonts w:ascii="Cambria" w:eastAsia="Cambria" w:hAnsi="Cambria" w:cs="Cambria"/>
                      <w:sz w:val="17"/>
                      <w:vertAlign w:val="superscript"/>
                    </w:rPr>
                    <w:t>†</w:t>
                  </w:r>
                </w:p>
                <w:p w:rsidR="00AA0E6F" w:rsidRDefault="00680F5F" w:rsidP="00ED6A52">
                  <w:pPr>
                    <w:framePr w:wrap="around" w:vAnchor="text" w:hAnchor="margin"/>
                    <w:spacing w:after="0" w:line="259" w:lineRule="auto"/>
                    <w:ind w:left="100" w:right="0" w:firstLine="0"/>
                    <w:suppressOverlap/>
                    <w:jc w:val="left"/>
                  </w:pPr>
                  <w:r>
                    <w:rPr>
                      <w:sz w:val="17"/>
                    </w:rPr>
                    <w:t>0.412</w:t>
                  </w:r>
                </w:p>
                <w:p w:rsidR="00AA0E6F" w:rsidRDefault="00680F5F" w:rsidP="00ED6A52">
                  <w:pPr>
                    <w:framePr w:wrap="around" w:vAnchor="text" w:hAnchor="margin"/>
                    <w:spacing w:after="0" w:line="259" w:lineRule="auto"/>
                    <w:ind w:left="100" w:right="0" w:firstLine="0"/>
                    <w:suppressOverlap/>
                    <w:jc w:val="left"/>
                  </w:pPr>
                  <w:r>
                    <w:rPr>
                      <w:sz w:val="17"/>
                    </w:rPr>
                    <w:t>0.142</w:t>
                  </w:r>
                </w:p>
              </w:tc>
            </w:tr>
            <w:tr w:rsidR="00AA0E6F">
              <w:trPr>
                <w:trHeight w:val="232"/>
              </w:trPr>
              <w:tc>
                <w:tcPr>
                  <w:tcW w:w="1780"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1"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Transformer (</w:t>
                  </w:r>
                  <w:r>
                    <w:rPr>
                      <w:color w:val="001473"/>
                      <w:sz w:val="17"/>
                    </w:rPr>
                    <w:t>Rao et al.</w:t>
                  </w:r>
                  <w:r>
                    <w:rPr>
                      <w:sz w:val="17"/>
                    </w:rPr>
                    <w:t xml:space="preserve">, </w:t>
                  </w:r>
                  <w:r>
                    <w:rPr>
                      <w:color w:val="001473"/>
                      <w:sz w:val="17"/>
                    </w:rPr>
                    <w:t>2019</w:t>
                  </w:r>
                  <w:r>
                    <w:rPr>
                      <w:sz w:val="17"/>
                    </w:rPr>
                    <w:t>)</w:t>
                  </w:r>
                </w:p>
              </w:tc>
              <w:tc>
                <w:tcPr>
                  <w:tcW w:w="73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80" w:right="0" w:firstLine="0"/>
                    <w:suppressOverlap/>
                    <w:jc w:val="left"/>
                  </w:pPr>
                  <w:r>
                    <w:rPr>
                      <w:sz w:val="17"/>
                    </w:rPr>
                    <w:t>0.522</w:t>
                  </w:r>
                </w:p>
              </w:tc>
              <w:tc>
                <w:tcPr>
                  <w:tcW w:w="805"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14" w:right="0" w:firstLine="0"/>
                    <w:suppressOverlap/>
                    <w:jc w:val="left"/>
                  </w:pPr>
                  <w:r>
                    <w:rPr>
                      <w:sz w:val="17"/>
                    </w:rPr>
                    <w:t>0.645</w:t>
                  </w:r>
                </w:p>
              </w:tc>
              <w:tc>
                <w:tcPr>
                  <w:tcW w:w="57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0.001</w:t>
                  </w:r>
                </w:p>
              </w:tc>
              <w:tc>
                <w:tcPr>
                  <w:tcW w:w="676"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93" w:right="0" w:firstLine="0"/>
                    <w:suppressOverlap/>
                    <w:jc w:val="left"/>
                  </w:pPr>
                  <w:r>
                    <w:rPr>
                      <w:sz w:val="17"/>
                    </w:rPr>
                    <w:t>OOM</w:t>
                  </w:r>
                </w:p>
              </w:tc>
            </w:tr>
            <w:tr w:rsidR="00AA0E6F">
              <w:trPr>
                <w:trHeight w:val="454"/>
              </w:trPr>
              <w:tc>
                <w:tcPr>
                  <w:tcW w:w="1780" w:type="dxa"/>
                  <w:tcBorders>
                    <w:top w:val="single" w:sz="3" w:space="0" w:color="000000"/>
                    <w:left w:val="nil"/>
                    <w:bottom w:val="nil"/>
                    <w:right w:val="nil"/>
                  </w:tcBorders>
                  <w:vAlign w:val="bottom"/>
                </w:tcPr>
                <w:p w:rsidR="00AA0E6F" w:rsidRDefault="00680F5F" w:rsidP="00ED6A52">
                  <w:pPr>
                    <w:framePr w:wrap="around" w:vAnchor="text" w:hAnchor="margin"/>
                    <w:spacing w:after="0" w:line="259" w:lineRule="auto"/>
                    <w:ind w:left="100" w:right="0" w:firstLine="0"/>
                    <w:suppressOverlap/>
                    <w:jc w:val="left"/>
                  </w:pPr>
                  <w:r>
                    <w:rPr>
                      <w:sz w:val="17"/>
                    </w:rPr>
                    <w:t>Structure-based</w:t>
                  </w:r>
                </w:p>
              </w:tc>
              <w:tc>
                <w:tcPr>
                  <w:tcW w:w="3201" w:type="dxa"/>
                  <w:tcBorders>
                    <w:top w:val="single" w:sz="3" w:space="0" w:color="000000"/>
                    <w:left w:val="nil"/>
                    <w:bottom w:val="nil"/>
                    <w:right w:val="nil"/>
                  </w:tcBorders>
                </w:tcPr>
                <w:p w:rsidR="00AA0E6F" w:rsidRDefault="00680F5F" w:rsidP="00ED6A52">
                  <w:pPr>
                    <w:framePr w:wrap="around" w:vAnchor="text" w:hAnchor="margin"/>
                    <w:tabs>
                      <w:tab w:val="center" w:pos="1280"/>
                      <w:tab w:val="center" w:pos="1738"/>
                    </w:tabs>
                    <w:spacing w:after="8" w:line="259" w:lineRule="auto"/>
                    <w:ind w:left="0" w:right="0" w:firstLine="0"/>
                    <w:suppressOverlap/>
                    <w:jc w:val="left"/>
                  </w:pPr>
                  <w:r>
                    <w:rPr>
                      <w:sz w:val="17"/>
                    </w:rPr>
                    <w:t>GAT (</w:t>
                  </w:r>
                  <w:r>
                    <w:rPr>
                      <w:color w:val="001473"/>
                      <w:sz w:val="17"/>
                    </w:rPr>
                    <w:t>Velickoviˇ</w:t>
                  </w:r>
                  <w:r>
                    <w:rPr>
                      <w:color w:val="001473"/>
                      <w:sz w:val="17"/>
                    </w:rPr>
                    <w:tab/>
                    <w:t>c et al.´</w:t>
                  </w:r>
                  <w:r>
                    <w:rPr>
                      <w:color w:val="001473"/>
                      <w:sz w:val="17"/>
                    </w:rPr>
                    <w:tab/>
                  </w:r>
                  <w:r>
                    <w:rPr>
                      <w:sz w:val="17"/>
                    </w:rPr>
                    <w:t xml:space="preserve">, </w:t>
                  </w:r>
                  <w:r>
                    <w:rPr>
                      <w:color w:val="001473"/>
                      <w:sz w:val="17"/>
                    </w:rPr>
                    <w:t>2018</w:t>
                  </w:r>
                  <w:r>
                    <w:rPr>
                      <w:sz w:val="17"/>
                    </w:rPr>
                    <w:t>)</w:t>
                  </w:r>
                </w:p>
                <w:p w:rsidR="00AA0E6F" w:rsidRDefault="00680F5F" w:rsidP="00ED6A52">
                  <w:pPr>
                    <w:framePr w:wrap="around" w:vAnchor="text" w:hAnchor="margin"/>
                    <w:spacing w:after="0" w:line="259" w:lineRule="auto"/>
                    <w:ind w:left="0" w:right="0" w:firstLine="0"/>
                    <w:suppressOverlap/>
                    <w:jc w:val="left"/>
                  </w:pPr>
                  <w:r>
                    <w:rPr>
                      <w:sz w:val="17"/>
                    </w:rPr>
                    <w:t>GVP (</w:t>
                  </w:r>
                  <w:r>
                    <w:rPr>
                      <w:color w:val="001473"/>
                      <w:sz w:val="17"/>
                    </w:rPr>
                    <w:t>Jing et al.</w:t>
                  </w:r>
                  <w:r>
                    <w:rPr>
                      <w:sz w:val="17"/>
                    </w:rPr>
                    <w:t xml:space="preserve">, </w:t>
                  </w:r>
                  <w:r>
                    <w:rPr>
                      <w:color w:val="001473"/>
                      <w:sz w:val="17"/>
                    </w:rPr>
                    <w:t>2021</w:t>
                  </w:r>
                  <w:r>
                    <w:rPr>
                      <w:sz w:val="17"/>
                    </w:rPr>
                    <w:t>)</w:t>
                  </w:r>
                </w:p>
              </w:tc>
              <w:tc>
                <w:tcPr>
                  <w:tcW w:w="73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38" w:right="0" w:firstLine="0"/>
                    <w:suppressOverlap/>
                    <w:jc w:val="left"/>
                  </w:pPr>
                  <w:r>
                    <w:rPr>
                      <w:sz w:val="17"/>
                    </w:rPr>
                    <w:t>0.390*</w:t>
                  </w:r>
                </w:p>
                <w:p w:rsidR="00AA0E6F" w:rsidRDefault="00680F5F" w:rsidP="00ED6A52">
                  <w:pPr>
                    <w:framePr w:wrap="around" w:vAnchor="text" w:hAnchor="margin"/>
                    <w:spacing w:after="0" w:line="259" w:lineRule="auto"/>
                    <w:ind w:left="38" w:right="0" w:firstLine="0"/>
                    <w:suppressOverlap/>
                    <w:jc w:val="left"/>
                  </w:pPr>
                  <w:r>
                    <w:rPr>
                      <w:sz w:val="17"/>
                    </w:rPr>
                    <w:t>0.545*</w:t>
                  </w:r>
                </w:p>
              </w:tc>
              <w:tc>
                <w:tcPr>
                  <w:tcW w:w="805"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72" w:right="0" w:firstLine="0"/>
                    <w:suppressOverlap/>
                    <w:jc w:val="left"/>
                  </w:pPr>
                  <w:r>
                    <w:rPr>
                      <w:sz w:val="17"/>
                    </w:rPr>
                    <w:t>0.565*</w:t>
                  </w:r>
                </w:p>
                <w:p w:rsidR="00AA0E6F" w:rsidRDefault="00680F5F" w:rsidP="00ED6A52">
                  <w:pPr>
                    <w:framePr w:wrap="around" w:vAnchor="text" w:hAnchor="margin"/>
                    <w:spacing w:after="0" w:line="259" w:lineRule="auto"/>
                    <w:ind w:left="72" w:right="0" w:firstLine="0"/>
                    <w:suppressOverlap/>
                    <w:jc w:val="left"/>
                  </w:pPr>
                  <w:r>
                    <w:rPr>
                      <w:sz w:val="17"/>
                    </w:rPr>
                    <w:t>0.680*</w:t>
                  </w:r>
                </w:p>
              </w:tc>
              <w:tc>
                <w:tcPr>
                  <w:tcW w:w="577"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160" w:right="0" w:firstLine="0"/>
                    <w:suppressOverlap/>
                    <w:jc w:val="left"/>
                  </w:pPr>
                  <w:r>
                    <w:rPr>
                      <w:sz w:val="17"/>
                    </w:rPr>
                    <w:t>-</w:t>
                  </w:r>
                </w:p>
                <w:p w:rsidR="00AA0E6F" w:rsidRDefault="00680F5F" w:rsidP="00ED6A52">
                  <w:pPr>
                    <w:framePr w:wrap="around" w:vAnchor="text" w:hAnchor="margin"/>
                    <w:spacing w:after="0" w:line="259" w:lineRule="auto"/>
                    <w:ind w:left="160" w:right="0" w:firstLine="0"/>
                    <w:suppressOverlap/>
                    <w:jc w:val="left"/>
                  </w:pPr>
                  <w:r>
                    <w:rPr>
                      <w:sz w:val="17"/>
                    </w:rPr>
                    <w:t>-</w:t>
                  </w:r>
                </w:p>
              </w:tc>
              <w:tc>
                <w:tcPr>
                  <w:tcW w:w="676" w:type="dxa"/>
                  <w:tcBorders>
                    <w:top w:val="single" w:sz="3" w:space="0" w:color="000000"/>
                    <w:left w:val="nil"/>
                    <w:bottom w:val="nil"/>
                    <w:right w:val="nil"/>
                  </w:tcBorders>
                </w:tcPr>
                <w:p w:rsidR="00AA0E6F" w:rsidRDefault="00680F5F" w:rsidP="00ED6A52">
                  <w:pPr>
                    <w:framePr w:wrap="around" w:vAnchor="text" w:hAnchor="margin"/>
                    <w:spacing w:after="0" w:line="259" w:lineRule="auto"/>
                    <w:ind w:left="260" w:right="0" w:firstLine="0"/>
                    <w:suppressOverlap/>
                    <w:jc w:val="left"/>
                  </w:pPr>
                  <w:r>
                    <w:rPr>
                      <w:sz w:val="17"/>
                    </w:rPr>
                    <w:t>-</w:t>
                  </w:r>
                </w:p>
                <w:p w:rsidR="00AA0E6F" w:rsidRDefault="00680F5F" w:rsidP="00ED6A52">
                  <w:pPr>
                    <w:framePr w:wrap="around" w:vAnchor="text" w:hAnchor="margin"/>
                    <w:spacing w:after="0" w:line="259" w:lineRule="auto"/>
                    <w:ind w:left="260" w:right="0" w:firstLine="0"/>
                    <w:suppressOverlap/>
                    <w:jc w:val="left"/>
                  </w:pPr>
                  <w:r>
                    <w:rPr>
                      <w:sz w:val="17"/>
                    </w:rPr>
                    <w:t>-</w:t>
                  </w:r>
                </w:p>
              </w:tc>
            </w:tr>
            <w:tr w:rsidR="00AA0E6F">
              <w:trPr>
                <w:trHeight w:val="232"/>
              </w:trPr>
              <w:tc>
                <w:tcPr>
                  <w:tcW w:w="1780" w:type="dxa"/>
                  <w:tcBorders>
                    <w:top w:val="nil"/>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1"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New IEConv (</w:t>
                  </w:r>
                  <w:r>
                    <w:rPr>
                      <w:color w:val="001473"/>
                      <w:sz w:val="17"/>
                    </w:rPr>
                    <w:t>Hermosilla &amp; Ropinski</w:t>
                  </w:r>
                  <w:r>
                    <w:rPr>
                      <w:sz w:val="17"/>
                    </w:rPr>
                    <w:t xml:space="preserve">, </w:t>
                  </w:r>
                  <w:r>
                    <w:rPr>
                      <w:color w:val="001473"/>
                      <w:sz w:val="17"/>
                    </w:rPr>
                    <w:t>2022</w:t>
                  </w:r>
                  <w:r>
                    <w:rPr>
                      <w:sz w:val="17"/>
                    </w:rPr>
                    <w:t>)</w:t>
                  </w:r>
                </w:p>
              </w:tc>
              <w:tc>
                <w:tcPr>
                  <w:tcW w:w="73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80" w:right="0" w:firstLine="0"/>
                    <w:suppressOverlap/>
                    <w:jc w:val="left"/>
                  </w:pPr>
                  <w:r>
                    <w:rPr>
                      <w:sz w:val="17"/>
                    </w:rPr>
                    <w:t>0.635</w:t>
                  </w:r>
                </w:p>
              </w:tc>
              <w:tc>
                <w:tcPr>
                  <w:tcW w:w="805"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114" w:right="0" w:firstLine="0"/>
                    <w:suppressOverlap/>
                    <w:jc w:val="left"/>
                  </w:pPr>
                  <w:r>
                    <w:rPr>
                      <w:sz w:val="17"/>
                    </w:rPr>
                    <w:t>0.529</w:t>
                  </w:r>
                </w:p>
              </w:tc>
              <w:tc>
                <w:tcPr>
                  <w:tcW w:w="577"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0.205</w:t>
                  </w:r>
                </w:p>
              </w:tc>
              <w:tc>
                <w:tcPr>
                  <w:tcW w:w="676" w:type="dxa"/>
                  <w:tcBorders>
                    <w:top w:val="nil"/>
                    <w:left w:val="nil"/>
                    <w:bottom w:val="single" w:sz="3" w:space="0" w:color="000000"/>
                    <w:right w:val="nil"/>
                  </w:tcBorders>
                </w:tcPr>
                <w:p w:rsidR="00AA0E6F" w:rsidRDefault="00680F5F" w:rsidP="00ED6A52">
                  <w:pPr>
                    <w:framePr w:wrap="around" w:vAnchor="text" w:hAnchor="margin"/>
                    <w:spacing w:after="0" w:line="259" w:lineRule="auto"/>
                    <w:ind w:left="93" w:right="0" w:firstLine="0"/>
                    <w:suppressOverlap/>
                    <w:jc w:val="left"/>
                  </w:pPr>
                  <w:r>
                    <w:rPr>
                      <w:sz w:val="17"/>
                    </w:rPr>
                    <w:t>OOM</w:t>
                  </w:r>
                </w:p>
              </w:tc>
            </w:tr>
            <w:tr w:rsidR="00AA0E6F">
              <w:trPr>
                <w:trHeight w:val="485"/>
              </w:trPr>
              <w:tc>
                <w:tcPr>
                  <w:tcW w:w="1780" w:type="dxa"/>
                  <w:tcBorders>
                    <w:top w:val="single" w:sz="3" w:space="0" w:color="000000"/>
                    <w:left w:val="nil"/>
                    <w:bottom w:val="single" w:sz="3" w:space="0" w:color="000000"/>
                    <w:right w:val="nil"/>
                  </w:tcBorders>
                  <w:vAlign w:val="center"/>
                </w:tcPr>
                <w:p w:rsidR="00AA0E6F" w:rsidRDefault="00680F5F" w:rsidP="00ED6A52">
                  <w:pPr>
                    <w:framePr w:wrap="around" w:vAnchor="text" w:hAnchor="margin"/>
                    <w:spacing w:after="0" w:line="259" w:lineRule="auto"/>
                    <w:ind w:left="100" w:right="0" w:firstLine="0"/>
                    <w:suppressOverlap/>
                    <w:jc w:val="left"/>
                  </w:pPr>
                  <w:r>
                    <w:rPr>
                      <w:sz w:val="17"/>
                    </w:rPr>
                    <w:t>Ours</w:t>
                  </w:r>
                </w:p>
              </w:tc>
              <w:tc>
                <w:tcPr>
                  <w:tcW w:w="3201"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GearNet</w:t>
                  </w:r>
                </w:p>
                <w:p w:rsidR="00AA0E6F" w:rsidRDefault="00680F5F" w:rsidP="00ED6A52">
                  <w:pPr>
                    <w:framePr w:wrap="around" w:vAnchor="text" w:hAnchor="margin"/>
                    <w:spacing w:after="0" w:line="259" w:lineRule="auto"/>
                    <w:ind w:left="0" w:right="0" w:firstLine="0"/>
                    <w:suppressOverlap/>
                    <w:jc w:val="left"/>
                  </w:pPr>
                  <w:r>
                    <w:rPr>
                      <w:sz w:val="17"/>
                    </w:rPr>
                    <w:t>GearNet-Edge</w:t>
                  </w:r>
                </w:p>
              </w:tc>
              <w:tc>
                <w:tcPr>
                  <w:tcW w:w="73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80" w:right="0" w:firstLine="0"/>
                    <w:suppressOverlap/>
                    <w:jc w:val="left"/>
                  </w:pPr>
                  <w:r>
                    <w:rPr>
                      <w:sz w:val="17"/>
                    </w:rPr>
                    <w:t>0.682 0.677</w:t>
                  </w:r>
                </w:p>
              </w:tc>
              <w:tc>
                <w:tcPr>
                  <w:tcW w:w="805"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14" w:right="0" w:firstLine="0"/>
                    <w:suppressOverlap/>
                    <w:jc w:val="left"/>
                  </w:pPr>
                  <w:r>
                    <w:rPr>
                      <w:sz w:val="17"/>
                    </w:rPr>
                    <w:t>0.719 0.740</w:t>
                  </w:r>
                </w:p>
              </w:tc>
              <w:tc>
                <w:tcPr>
                  <w:tcW w:w="577"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0" w:right="0" w:firstLine="0"/>
                    <w:suppressOverlap/>
                    <w:jc w:val="left"/>
                  </w:pPr>
                  <w:r>
                    <w:rPr>
                      <w:sz w:val="17"/>
                    </w:rPr>
                    <w:t>0.546</w:t>
                  </w:r>
                </w:p>
                <w:p w:rsidR="00AA0E6F" w:rsidRDefault="00680F5F" w:rsidP="00ED6A52">
                  <w:pPr>
                    <w:framePr w:wrap="around" w:vAnchor="text" w:hAnchor="margin"/>
                    <w:spacing w:after="0" w:line="259" w:lineRule="auto"/>
                    <w:ind w:left="0" w:right="0" w:firstLine="0"/>
                    <w:suppressOverlap/>
                    <w:jc w:val="left"/>
                  </w:pPr>
                  <w:r>
                    <w:rPr>
                      <w:sz w:val="17"/>
                    </w:rPr>
                    <w:t>0.545</w:t>
                  </w:r>
                </w:p>
              </w:tc>
              <w:tc>
                <w:tcPr>
                  <w:tcW w:w="676"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00" w:right="0" w:firstLine="0"/>
                    <w:suppressOverlap/>
                    <w:jc w:val="left"/>
                  </w:pPr>
                  <w:r>
                    <w:rPr>
                      <w:sz w:val="17"/>
                    </w:rPr>
                    <w:t>0.632 0.654</w:t>
                  </w:r>
                </w:p>
              </w:tc>
            </w:tr>
            <w:tr w:rsidR="00AA0E6F">
              <w:trPr>
                <w:trHeight w:val="285"/>
              </w:trPr>
              <w:tc>
                <w:tcPr>
                  <w:tcW w:w="1780"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3201" w:type="dxa"/>
                  <w:tcBorders>
                    <w:top w:val="single" w:sz="3" w:space="0" w:color="000000"/>
                    <w:left w:val="nil"/>
                    <w:bottom w:val="single" w:sz="3" w:space="0" w:color="000000"/>
                    <w:right w:val="nil"/>
                  </w:tcBorders>
                </w:tcPr>
                <w:p w:rsidR="00AA0E6F" w:rsidRDefault="00680F5F" w:rsidP="00ED6A52">
                  <w:pPr>
                    <w:framePr w:wrap="around" w:vAnchor="text" w:hAnchor="margin"/>
                    <w:spacing w:after="0" w:line="259" w:lineRule="auto"/>
                    <w:ind w:left="1495" w:right="0" w:firstLine="0"/>
                    <w:suppressOverlap/>
                    <w:jc w:val="left"/>
                  </w:pPr>
                  <w:r>
                    <w:rPr>
                      <w:sz w:val="17"/>
                    </w:rPr>
                    <w:t>With Pretraining</w:t>
                  </w:r>
                </w:p>
              </w:tc>
              <w:tc>
                <w:tcPr>
                  <w:tcW w:w="73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805"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577"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c>
                <w:tcPr>
                  <w:tcW w:w="676" w:type="dxa"/>
                  <w:tcBorders>
                    <w:top w:val="single" w:sz="3" w:space="0" w:color="000000"/>
                    <w:left w:val="nil"/>
                    <w:bottom w:val="single" w:sz="3" w:space="0" w:color="000000"/>
                    <w:right w:val="nil"/>
                  </w:tcBorders>
                </w:tcPr>
                <w:p w:rsidR="00AA0E6F" w:rsidRDefault="00AA0E6F" w:rsidP="00ED6A52">
                  <w:pPr>
                    <w:framePr w:wrap="around" w:vAnchor="text" w:hAnchor="margin"/>
                    <w:spacing w:after="160" w:line="259" w:lineRule="auto"/>
                    <w:ind w:left="0" w:right="0" w:firstLine="0"/>
                    <w:suppressOverlap/>
                    <w:jc w:val="left"/>
                  </w:pPr>
                </w:p>
              </w:tc>
            </w:tr>
          </w:tbl>
          <w:p w:rsidR="00AA0E6F" w:rsidRDefault="00680F5F">
            <w:pPr>
              <w:tabs>
                <w:tab w:val="center" w:pos="3698"/>
                <w:tab w:val="center" w:pos="6227"/>
                <w:tab w:val="center" w:pos="6998"/>
                <w:tab w:val="center" w:pos="7685"/>
                <w:tab w:val="center" w:pos="8362"/>
              </w:tabs>
              <w:spacing w:after="22" w:line="259" w:lineRule="auto"/>
              <w:ind w:left="0" w:right="0" w:firstLine="0"/>
              <w:jc w:val="left"/>
            </w:pPr>
            <w:r>
              <w:rPr>
                <w:sz w:val="22"/>
              </w:rPr>
              <w:tab/>
            </w:r>
            <w:r>
              <w:rPr>
                <w:sz w:val="17"/>
              </w:rPr>
              <w:t>ESM-1b (</w:t>
            </w:r>
            <w:r>
              <w:rPr>
                <w:color w:val="001473"/>
                <w:sz w:val="17"/>
              </w:rPr>
              <w:t>Rives et al.</w:t>
            </w:r>
            <w:r>
              <w:rPr>
                <w:sz w:val="17"/>
              </w:rPr>
              <w:t xml:space="preserve">, </w:t>
            </w:r>
            <w:r>
              <w:rPr>
                <w:color w:val="001473"/>
                <w:sz w:val="17"/>
              </w:rPr>
              <w:t>2021</w:t>
            </w:r>
            <w:r>
              <w:rPr>
                <w:sz w:val="17"/>
              </w:rPr>
              <w:t>)</w:t>
            </w:r>
            <w:r>
              <w:rPr>
                <w:sz w:val="17"/>
              </w:rPr>
              <w:tab/>
              <w:t>0.682</w:t>
            </w:r>
            <w:r>
              <w:rPr>
                <w:sz w:val="17"/>
              </w:rPr>
              <w:tab/>
              <w:t>0.734</w:t>
            </w:r>
            <w:r>
              <w:rPr>
                <w:sz w:val="17"/>
              </w:rPr>
              <w:tab/>
              <w:t>0.59</w:t>
            </w:r>
            <w:r>
              <w:rPr>
                <w:rFonts w:ascii="Cambria" w:eastAsia="Cambria" w:hAnsi="Cambria" w:cs="Cambria"/>
                <w:sz w:val="17"/>
                <w:vertAlign w:val="superscript"/>
              </w:rPr>
              <w:t>†</w:t>
            </w:r>
            <w:r>
              <w:rPr>
                <w:rFonts w:ascii="Cambria" w:eastAsia="Cambria" w:hAnsi="Cambria" w:cs="Cambria"/>
                <w:sz w:val="17"/>
                <w:vertAlign w:val="superscript"/>
              </w:rPr>
              <w:tab/>
            </w:r>
            <w:r>
              <w:rPr>
                <w:sz w:val="17"/>
              </w:rPr>
              <w:t>0.76</w:t>
            </w:r>
            <w:r>
              <w:rPr>
                <w:rFonts w:ascii="Cambria" w:eastAsia="Cambria" w:hAnsi="Cambria" w:cs="Cambria"/>
                <w:sz w:val="17"/>
                <w:vertAlign w:val="superscript"/>
              </w:rPr>
              <w:t>†</w:t>
            </w:r>
          </w:p>
          <w:p w:rsidR="00AA0E6F" w:rsidRDefault="00680F5F">
            <w:pPr>
              <w:tabs>
                <w:tab w:val="center" w:pos="1818"/>
                <w:tab w:val="center" w:pos="4060"/>
                <w:tab w:val="center" w:pos="6227"/>
                <w:tab w:val="center" w:pos="6998"/>
                <w:tab w:val="center" w:pos="7689"/>
                <w:tab w:val="center" w:pos="8366"/>
              </w:tabs>
              <w:spacing w:after="8" w:line="259" w:lineRule="auto"/>
              <w:ind w:left="0" w:right="0" w:firstLine="0"/>
              <w:jc w:val="left"/>
            </w:pPr>
            <w:r>
              <w:rPr>
                <w:sz w:val="22"/>
              </w:rPr>
              <w:tab/>
            </w:r>
            <w:r>
              <w:rPr>
                <w:sz w:val="17"/>
              </w:rPr>
              <w:t>Sequence Pretrained</w:t>
            </w:r>
            <w:r>
              <w:rPr>
                <w:sz w:val="17"/>
              </w:rPr>
              <w:tab/>
              <w:t>ProtBERT-BFD (</w:t>
            </w:r>
            <w:r>
              <w:rPr>
                <w:color w:val="001473"/>
                <w:sz w:val="17"/>
              </w:rPr>
              <w:t>Elnaggar et al.</w:t>
            </w:r>
            <w:r>
              <w:rPr>
                <w:sz w:val="17"/>
              </w:rPr>
              <w:t xml:space="preserve">, </w:t>
            </w:r>
            <w:r>
              <w:rPr>
                <w:color w:val="001473"/>
                <w:sz w:val="17"/>
              </w:rPr>
              <w:t>2021</w:t>
            </w:r>
            <w:r>
              <w:rPr>
                <w:sz w:val="17"/>
              </w:rPr>
              <w:t>)</w:t>
            </w:r>
            <w:r>
              <w:rPr>
                <w:sz w:val="17"/>
              </w:rPr>
              <w:tab/>
              <w:t>0.677*</w:t>
            </w:r>
            <w:r>
              <w:rPr>
                <w:sz w:val="17"/>
              </w:rPr>
              <w:tab/>
              <w:t>0.734*</w:t>
            </w:r>
            <w:r>
              <w:rPr>
                <w:sz w:val="17"/>
              </w:rPr>
              <w:tab/>
              <w:t>-</w:t>
            </w:r>
            <w:r>
              <w:rPr>
                <w:sz w:val="17"/>
              </w:rPr>
              <w:tab/>
              <w:t>-</w:t>
            </w:r>
          </w:p>
          <w:p w:rsidR="00AA0E6F" w:rsidRDefault="00680F5F">
            <w:pPr>
              <w:tabs>
                <w:tab w:val="center" w:pos="3741"/>
                <w:tab w:val="center" w:pos="6227"/>
                <w:tab w:val="center" w:pos="6998"/>
                <w:tab w:val="center" w:pos="7689"/>
                <w:tab w:val="center" w:pos="8366"/>
              </w:tabs>
              <w:spacing w:after="0" w:line="259" w:lineRule="auto"/>
              <w:ind w:left="0" w:right="0" w:firstLine="0"/>
              <w:jc w:val="left"/>
            </w:pPr>
            <w:r>
              <w:rPr>
                <w:sz w:val="22"/>
              </w:rPr>
              <w:tab/>
            </w:r>
            <w:r>
              <w:rPr>
                <w:sz w:val="17"/>
              </w:rPr>
              <w:t>LM-GVP (</w:t>
            </w:r>
            <w:r>
              <w:rPr>
                <w:color w:val="001473"/>
                <w:sz w:val="17"/>
              </w:rPr>
              <w:t>Wang et al.</w:t>
            </w:r>
            <w:r>
              <w:rPr>
                <w:sz w:val="17"/>
              </w:rPr>
              <w:t xml:space="preserve">, </w:t>
            </w:r>
            <w:r>
              <w:rPr>
                <w:color w:val="001473"/>
                <w:sz w:val="17"/>
              </w:rPr>
              <w:t>2021</w:t>
            </w:r>
            <w:r>
              <w:rPr>
                <w:sz w:val="17"/>
              </w:rPr>
              <w:t>)</w:t>
            </w:r>
            <w:r>
              <w:rPr>
                <w:sz w:val="17"/>
              </w:rPr>
              <w:tab/>
              <w:t>0.679*</w:t>
            </w:r>
            <w:r>
              <w:rPr>
                <w:sz w:val="17"/>
              </w:rPr>
              <w:tab/>
              <w:t>0.733*</w:t>
            </w:r>
            <w:r>
              <w:rPr>
                <w:sz w:val="17"/>
              </w:rPr>
              <w:tab/>
              <w:t>-</w:t>
            </w:r>
            <w:r>
              <w:rPr>
                <w:sz w:val="17"/>
              </w:rPr>
              <w:tab/>
              <w:t>-</w:t>
            </w:r>
          </w:p>
          <w:p w:rsidR="00AA0E6F" w:rsidRDefault="00680F5F">
            <w:pPr>
              <w:spacing w:after="60" w:line="259" w:lineRule="auto"/>
              <w:ind w:left="978" w:right="0" w:firstLine="0"/>
              <w:jc w:val="left"/>
            </w:pPr>
            <w:r>
              <w:rPr>
                <w:noProof/>
              </w:rPr>
              <w:drawing>
                <wp:inline distT="0" distB="0" distL="0" distR="0">
                  <wp:extent cx="4943857" cy="661416"/>
                  <wp:effectExtent l="0" t="0" r="0" b="0"/>
                  <wp:docPr id="53503" name="Picture 53503"/>
                  <wp:cNvGraphicFramePr/>
                  <a:graphic xmlns:a="http://schemas.openxmlformats.org/drawingml/2006/main">
                    <a:graphicData uri="http://schemas.openxmlformats.org/drawingml/2006/picture">
                      <pic:pic xmlns:pic="http://schemas.openxmlformats.org/drawingml/2006/picture">
                        <pic:nvPicPr>
                          <pic:cNvPr id="53503" name="Picture 53503"/>
                          <pic:cNvPicPr/>
                        </pic:nvPicPr>
                        <pic:blipFill>
                          <a:blip r:embed="rId43"/>
                          <a:stretch>
                            <a:fillRect/>
                          </a:stretch>
                        </pic:blipFill>
                        <pic:spPr>
                          <a:xfrm>
                            <a:off x="0" y="0"/>
                            <a:ext cx="4943857" cy="661416"/>
                          </a:xfrm>
                          <a:prstGeom prst="rect">
                            <a:avLst/>
                          </a:prstGeom>
                        </pic:spPr>
                      </pic:pic>
                    </a:graphicData>
                  </a:graphic>
                </wp:inline>
              </w:drawing>
            </w:r>
          </w:p>
          <w:p w:rsidR="00AA0E6F" w:rsidRDefault="00680F5F">
            <w:pPr>
              <w:spacing w:after="0" w:line="259" w:lineRule="auto"/>
              <w:ind w:left="978" w:right="0" w:firstLine="0"/>
              <w:jc w:val="left"/>
            </w:pPr>
            <w:r>
              <w:rPr>
                <w:noProof/>
                <w:sz w:val="22"/>
              </w:rPr>
              <mc:AlternateContent>
                <mc:Choice Requires="wpg">
                  <w:drawing>
                    <wp:inline distT="0" distB="0" distL="0" distR="0">
                      <wp:extent cx="4937859" cy="8498"/>
                      <wp:effectExtent l="0" t="0" r="0" b="0"/>
                      <wp:docPr id="47967" name="Group 47967"/>
                      <wp:cNvGraphicFramePr/>
                      <a:graphic xmlns:a="http://schemas.openxmlformats.org/drawingml/2006/main">
                        <a:graphicData uri="http://schemas.microsoft.com/office/word/2010/wordprocessingGroup">
                          <wpg:wgp>
                            <wpg:cNvGrpSpPr/>
                            <wpg:grpSpPr>
                              <a:xfrm>
                                <a:off x="0" y="0"/>
                                <a:ext cx="4937859" cy="8498"/>
                                <a:chOff x="0" y="0"/>
                                <a:chExt cx="4937859" cy="8498"/>
                              </a:xfrm>
                            </wpg:grpSpPr>
                            <wps:wsp>
                              <wps:cNvPr id="5187" name="Shape 5187"/>
                              <wps:cNvSpPr/>
                              <wps:spPr>
                                <a:xfrm>
                                  <a:off x="0" y="0"/>
                                  <a:ext cx="4937859" cy="0"/>
                                </a:xfrm>
                                <a:custGeom>
                                  <a:avLst/>
                                  <a:gdLst/>
                                  <a:ahLst/>
                                  <a:cxnLst/>
                                  <a:rect l="0" t="0" r="0" b="0"/>
                                  <a:pathLst>
                                    <a:path w="4937859">
                                      <a:moveTo>
                                        <a:pt x="0" y="0"/>
                                      </a:moveTo>
                                      <a:lnTo>
                                        <a:pt x="4937859" y="0"/>
                                      </a:lnTo>
                                    </a:path>
                                  </a:pathLst>
                                </a:custGeom>
                                <a:ln w="84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15574B" id="Group 47967" o:spid="_x0000_s1026" style="width:388.8pt;height:.65pt;mso-position-horizontal-relative:char;mso-position-vertical-relative:line" coordsize="493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">
                      <v:shape id="Shape 5187" o:spid="_x0000_s1027" style="position:absolute;width:49378;height:0;visibility:visible;mso-wrap-style:square;v-text-anchor:top" coordsize="49378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HMYA&#10;AADdAAAADwAAAGRycy9kb3ducmV2LnhtbESPT2vCQBTE70K/w/IEb7pJsVVSN1IqQo828eLtNfvy&#10;B7Nv092tpn76bqHgcZiZ3zCb7Wh6cSHnO8sK0kUCgriyuuNGwbHcz9cgfEDW2FsmBT/kYZs/TDaY&#10;aXvlD7oUoRERwj5DBW0IQyalr1oy6Bd2II5ebZ3BEKVrpHZ4jXDTy8ckeZYGO44LLQ701lJ1Lr6N&#10;gsKXx/pz332Vt7ovTzu3PNidVWo2HV9fQAQawz38337XCp7S9Qr+3sQn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f/HMYAAADdAAAADwAAAAAAAAAAAAAAAACYAgAAZHJz&#10;L2Rvd25yZXYueG1sUEsFBgAAAAAEAAQA9QAAAIsDAAAAAA==&#10;" path="m,l4937859,e" filled="f" strokeweight=".23606mm">
                        <v:stroke miterlimit="83231f" joinstyle="miter"/>
                        <v:path arrowok="t" textboxrect="0,0,4937859,0"/>
                      </v:shape>
                      <w10:anchorlock/>
                    </v:group>
                  </w:pict>
                </mc:Fallback>
              </mc:AlternateContent>
            </w:r>
          </w:p>
        </w:tc>
      </w:tr>
    </w:tbl>
    <w:p w:rsidR="00AA0E6F" w:rsidRDefault="00680F5F">
      <w:pPr>
        <w:ind w:left="2" w:right="15"/>
      </w:pPr>
      <w:r>
        <w:t>CNN enhanced with structural information encoded in the protein graph and thus at least as good as CNN. Surprisingly, the improvements of edge message passing aren’t significant on these four tasks. One potential reason is that the structures of protein mutants are undistinguishable on the residue level and some structures are missing in the dataset.</w:t>
      </w:r>
    </w:p>
    <w:p w:rsidR="00AA0E6F" w:rsidRDefault="00680F5F">
      <w:pPr>
        <w:ind w:left="2" w:right="15"/>
      </w:pPr>
      <w:r>
        <w:t>As for pretraining, structure-based methods show significant improvements on Stability and GB1 datasets, which achieve the state-of-the-art performance. However, no positive effects of pretraining are shown on the other two tasks. Besides the reason mentioned above, it may be also because sequential information plays a more important role in these tasks.</w:t>
      </w:r>
    </w:p>
    <w:p w:rsidR="00AA0E6F" w:rsidRDefault="00680F5F">
      <w:pPr>
        <w:spacing w:after="322"/>
        <w:ind w:left="2" w:right="15"/>
      </w:pPr>
      <w:r>
        <w:t>Overall, our methods achieve the state-of-the-art performance on three of four datasets. Nevertheless, it still needs further exploration and ablation studies on these mutationbased datasets, which should be considered in future work.</w:t>
      </w:r>
    </w:p>
    <w:p w:rsidR="000029A4" w:rsidRDefault="000029A4">
      <w:pPr>
        <w:spacing w:after="322"/>
        <w:ind w:left="2" w:right="15"/>
      </w:pPr>
      <w:r w:rsidRPr="000029A4">
        <w:lastRenderedPageBreak/>
        <w:t>CNN</w:t>
      </w:r>
      <w:r w:rsidRPr="000029A4">
        <w:rPr>
          <w:rFonts w:hint="eastAsia"/>
        </w:rPr>
        <w:t>通过蛋白质图中编码的结构信息增强，因此至少与</w:t>
      </w:r>
      <w:r w:rsidRPr="000029A4">
        <w:t>CNN</w:t>
      </w:r>
      <w:r w:rsidRPr="000029A4">
        <w:rPr>
          <w:rFonts w:hint="eastAsia"/>
        </w:rPr>
        <w:t>一样好。令人惊讶的是，边缘消息传递的改进在这四项任务中并不重要。一个潜在的原因是蛋白质突变体的结构在残基水平上无法区分，并且数据集中缺少一些结构。至于预训练，基于结构的方法在稳定性和</w:t>
      </w:r>
      <w:r w:rsidRPr="000029A4">
        <w:t>GB1</w:t>
      </w:r>
      <w:r w:rsidRPr="000029A4">
        <w:rPr>
          <w:rFonts w:hint="eastAsia"/>
        </w:rPr>
        <w:t>数据集上显示出显着的改进，从而实现了最先进的性能。但是，预训练对其他两项任务没有显示出积极的影响。除了上面提到的原因之外，也可能是因为顺序信息在这些任务中起着更重要的作用。总体而言，我们的方法在四个数据集中的三个数据集上实现了最先进的性能。尽管如此，它仍然需要对这些基于突变的数据集进行进一步的探索和消融研究，这应该在未来的工作中加以考虑。</w:t>
      </w:r>
    </w:p>
    <w:p w:rsidR="00AA0E6F" w:rsidRDefault="00680F5F">
      <w:pPr>
        <w:pStyle w:val="1"/>
        <w:ind w:right="0"/>
      </w:pPr>
      <w:r>
        <w:t>H. Latent Space Visualization</w:t>
      </w:r>
    </w:p>
    <w:p w:rsidR="00AA0E6F" w:rsidRDefault="00680F5F">
      <w:pPr>
        <w:spacing w:after="325"/>
        <w:ind w:left="2" w:right="15"/>
      </w:pPr>
      <w:r>
        <w:t>For qualitatively evaluating the quality of the protein embeddings learned by our pretraining method, we visualize the latent space of the GearNet-Edge model pretrained by Multiview Contrast. Specifically, we utilize the pretrained model to extract the embeddings of all the proteins in AlphaFold Database v1, and these embeddings are mapped to the two-dimensional space by UMAP (</w:t>
      </w:r>
      <w:r>
        <w:rPr>
          <w:color w:val="001473"/>
        </w:rPr>
        <w:t>McInnes et al.</w:t>
      </w:r>
      <w:r>
        <w:t xml:space="preserve">, </w:t>
      </w:r>
      <w:r>
        <w:rPr>
          <w:color w:val="001473"/>
        </w:rPr>
        <w:t>2018</w:t>
      </w:r>
      <w:r>
        <w:t xml:space="preserve">) for visualization. Following </w:t>
      </w:r>
      <w:r>
        <w:rPr>
          <w:color w:val="001473"/>
        </w:rPr>
        <w:t xml:space="preserve">Akdel et al. </w:t>
      </w:r>
      <w:r>
        <w:t>(</w:t>
      </w:r>
      <w:r>
        <w:rPr>
          <w:color w:val="001473"/>
        </w:rPr>
        <w:t>2021</w:t>
      </w:r>
      <w:r>
        <w:t xml:space="preserve">), we highlight the 20 most common superfamilies within the database by different colors. The visualization results are shown in Fig. </w:t>
      </w:r>
      <w:r>
        <w:rPr>
          <w:color w:val="001473"/>
        </w:rPr>
        <w:t>5</w:t>
      </w:r>
      <w:r>
        <w:t xml:space="preserve">. It can be observed that our pretrained model tends to group the proteins from the same superfamily together and divide the ones from different superfamilies apart. In particular, it succeeds in clearly separating three superfamilies, </w:t>
      </w:r>
      <w:r>
        <w:rPr>
          <w:i/>
        </w:rPr>
        <w:t>i.e.</w:t>
      </w:r>
      <w:r>
        <w:t>, Protein kinase superfamily, Cytochrome P450 family and TRAFAC class myosin-kinesin ATPase superfamily. Such a decent capability of discriminating protein superfamilies, to some degree, interprets our model’s superior performance on Fold Classification.</w:t>
      </w:r>
    </w:p>
    <w:p w:rsidR="000029A4" w:rsidRDefault="000029A4">
      <w:pPr>
        <w:spacing w:after="325"/>
        <w:ind w:left="2" w:right="15"/>
      </w:pPr>
      <w:r w:rsidRPr="000029A4">
        <w:rPr>
          <w:rFonts w:hint="eastAsia"/>
        </w:rPr>
        <w:t>为了定性评估通过我们的预训练方法学习的蛋白质包埋的质量，我们可视化了通过多视图对比预训练的</w:t>
      </w:r>
      <w:r w:rsidRPr="000029A4">
        <w:t>GearNet-Edge</w:t>
      </w:r>
      <w:r w:rsidRPr="000029A4">
        <w:rPr>
          <w:rFonts w:hint="eastAsia"/>
        </w:rPr>
        <w:t>模型的潜在空间。具体来说，我们利用预训练模型提取</w:t>
      </w:r>
      <w:r w:rsidRPr="000029A4">
        <w:t>AlphaFold</w:t>
      </w:r>
      <w:r w:rsidRPr="000029A4">
        <w:rPr>
          <w:rFonts w:hint="eastAsia"/>
        </w:rPr>
        <w:t>数据库</w:t>
      </w:r>
      <w:r w:rsidRPr="000029A4">
        <w:t>v1</w:t>
      </w:r>
      <w:r w:rsidRPr="000029A4">
        <w:rPr>
          <w:rFonts w:hint="eastAsia"/>
        </w:rPr>
        <w:t>中所有蛋白质的嵌入，这些嵌入被</w:t>
      </w:r>
      <w:r w:rsidRPr="000029A4">
        <w:t>UMAP</w:t>
      </w:r>
      <w:r w:rsidRPr="000029A4">
        <w:rPr>
          <w:rFonts w:hint="eastAsia"/>
        </w:rPr>
        <w:t>映射到二维空间（</w:t>
      </w:r>
      <w:r w:rsidRPr="000029A4">
        <w:t>McInnes</w:t>
      </w:r>
      <w:r w:rsidRPr="000029A4">
        <w:rPr>
          <w:rFonts w:hint="eastAsia"/>
        </w:rPr>
        <w:t>等人，</w:t>
      </w:r>
      <w:r w:rsidRPr="000029A4">
        <w:t>2018</w:t>
      </w:r>
      <w:r w:rsidRPr="000029A4">
        <w:rPr>
          <w:rFonts w:hint="eastAsia"/>
        </w:rPr>
        <w:t>）进行可视化。继</w:t>
      </w:r>
      <w:r w:rsidRPr="000029A4">
        <w:t>Akdel</w:t>
      </w:r>
      <w:r w:rsidRPr="000029A4">
        <w:rPr>
          <w:rFonts w:hint="eastAsia"/>
        </w:rPr>
        <w:t>等人（</w:t>
      </w:r>
      <w:r w:rsidRPr="000029A4">
        <w:t>2021</w:t>
      </w:r>
      <w:r w:rsidRPr="000029A4">
        <w:rPr>
          <w:rFonts w:hint="eastAsia"/>
        </w:rPr>
        <w:t>）之后，我们通过不同的颜色突出显示了数据库中最常见的</w:t>
      </w:r>
      <w:r w:rsidRPr="000029A4">
        <w:t>20</w:t>
      </w:r>
      <w:r w:rsidRPr="000029A4">
        <w:rPr>
          <w:rFonts w:hint="eastAsia"/>
        </w:rPr>
        <w:t>个超级家族。可视化结果如图</w:t>
      </w:r>
      <w:r w:rsidRPr="000029A4">
        <w:t>5</w:t>
      </w:r>
      <w:r w:rsidRPr="000029A4">
        <w:rPr>
          <w:rFonts w:hint="eastAsia"/>
        </w:rPr>
        <w:t>所示。可以观察到，我们的预训练模型倾向于将来自同一超科的蛋白质分组在一起，并将来自不同超科的蛋白质分开。特别是，它成功地清楚地分离出三个超家族，即蛋白激酶超家族，细胞色素</w:t>
      </w:r>
      <w:r w:rsidRPr="000029A4">
        <w:t>P450</w:t>
      </w:r>
      <w:r w:rsidRPr="000029A4">
        <w:rPr>
          <w:rFonts w:hint="eastAsia"/>
        </w:rPr>
        <w:t>家族和</w:t>
      </w:r>
      <w:r w:rsidRPr="000029A4">
        <w:t>TRAFAC</w:t>
      </w:r>
      <w:r w:rsidRPr="000029A4">
        <w:rPr>
          <w:rFonts w:hint="eastAsia"/>
        </w:rPr>
        <w:t>类肌球蛋白</w:t>
      </w:r>
      <w:r w:rsidRPr="000029A4">
        <w:t xml:space="preserve"> - </w:t>
      </w:r>
      <w:r w:rsidRPr="000029A4">
        <w:rPr>
          <w:rFonts w:hint="eastAsia"/>
        </w:rPr>
        <w:t>驱动蛋白</w:t>
      </w:r>
      <w:r w:rsidRPr="000029A4">
        <w:t>ATP</w:t>
      </w:r>
      <w:r w:rsidRPr="000029A4">
        <w:rPr>
          <w:rFonts w:hint="eastAsia"/>
        </w:rPr>
        <w:t>酶超家族。如此体面的蛋白质超家族鉴别能力，如此</w:t>
      </w:r>
      <w:r w:rsidRPr="000029A4">
        <w:t>...</w:t>
      </w:r>
    </w:p>
    <w:p w:rsidR="00AA0E6F" w:rsidRDefault="00680F5F">
      <w:pPr>
        <w:pStyle w:val="1"/>
        <w:ind w:right="0"/>
      </w:pPr>
      <w:r>
        <w:t>I. Residue-Level Explanation</w:t>
      </w:r>
    </w:p>
    <w:p w:rsidR="00AA0E6F" w:rsidRDefault="00680F5F">
      <w:pPr>
        <w:ind w:left="2" w:right="15"/>
      </w:pPr>
      <w:r>
        <w:t>Protein functions are often reflected by specific regions on the 3D protein structures. For example, the binding ability of a protein to a ligand is highly related to the binding interface between them. Hence, to better interpret our prediction, we apply Integrated Gradients (IG) (</w:t>
      </w:r>
      <w:r>
        <w:rPr>
          <w:color w:val="001473"/>
        </w:rPr>
        <w:t>Sundararajan et al.</w:t>
      </w:r>
      <w:r>
        <w:t xml:space="preserve">, </w:t>
      </w:r>
      <w:r>
        <w:rPr>
          <w:color w:val="001473"/>
        </w:rPr>
        <w:t>2017</w:t>
      </w:r>
      <w:r>
        <w:t xml:space="preserve">), a model-agnostic attribution method, on our model to obtain residue-level interpretation. Specifically, we first select two molecular functions, ATP binding (GO:0005524) and Heme binding (GO:0020037), from GO terms that are related to ligand binding. For each functional term, we pick one protein and feed it into the best model trained on the GO-MF dataset. Then, we use IG to generate the feature attribution scores for each protein. The method will integrate the gradient along a straight-line path between a baseline input and the original input. Here the original input and baseline input are the node feature </w:t>
      </w:r>
      <w:r>
        <w:rPr>
          <w:i/>
        </w:rPr>
        <w:t xml:space="preserve">f </w:t>
      </w:r>
      <w:r>
        <w:t xml:space="preserve">and a zero vector, respectively. The final attribution score for each protein will be obtained by summing over the feature dimension. The normalized score distribution over all residues are visualized in Figure </w:t>
      </w:r>
      <w:r>
        <w:rPr>
          <w:color w:val="001473"/>
        </w:rPr>
        <w:t>6</w:t>
      </w:r>
      <w:r>
        <w:t>. As can be seen, our model is able to identify the active sites around the ligand, which are likely to be responsible for binding. Note that these attributions are directly generated from our model without any supervision, which suggests the decent interpretability of our model.</w:t>
      </w:r>
    </w:p>
    <w:p w:rsidR="00AA0E6F" w:rsidRDefault="00AA0E6F">
      <w:pPr>
        <w:rPr>
          <w:rFonts w:eastAsiaTheme="minorEastAsia"/>
        </w:rPr>
      </w:pPr>
    </w:p>
    <w:p w:rsidR="000029A4" w:rsidRPr="000029A4" w:rsidRDefault="000029A4">
      <w:pPr>
        <w:rPr>
          <w:rFonts w:eastAsiaTheme="minorEastAsia"/>
        </w:rPr>
        <w:sectPr w:rsidR="000029A4" w:rsidRPr="000029A4" w:rsidSect="00F80095">
          <w:type w:val="continuous"/>
          <w:pgSz w:w="12240" w:h="15840"/>
          <w:pgMar w:top="1320" w:right="1376" w:bottom="1496" w:left="1094" w:header="720" w:footer="720" w:gutter="0"/>
          <w:cols w:space="328"/>
        </w:sectPr>
      </w:pPr>
      <w:r w:rsidRPr="000029A4">
        <w:rPr>
          <w:rFonts w:eastAsiaTheme="minorEastAsia" w:hint="eastAsia"/>
        </w:rPr>
        <w:t>蛋白质功能通常由</w:t>
      </w:r>
      <w:r w:rsidRPr="000029A4">
        <w:rPr>
          <w:rFonts w:eastAsiaTheme="minorEastAsia"/>
        </w:rPr>
        <w:t>3D</w:t>
      </w:r>
      <w:r w:rsidRPr="000029A4">
        <w:rPr>
          <w:rFonts w:eastAsiaTheme="minorEastAsia" w:hint="eastAsia"/>
        </w:rPr>
        <w:t>蛋白质结构上的特定区域反映。例如，蛋白质与配体的结合能力与它们之间的结合界面高度相关。因此，为了更好地解释我们的预测，我们在模型上应用了综合梯度（</w:t>
      </w:r>
      <w:r w:rsidRPr="000029A4">
        <w:rPr>
          <w:rFonts w:eastAsiaTheme="minorEastAsia"/>
        </w:rPr>
        <w:t>IG</w:t>
      </w:r>
      <w:r w:rsidRPr="000029A4">
        <w:rPr>
          <w:rFonts w:eastAsiaTheme="minorEastAsia" w:hint="eastAsia"/>
        </w:rPr>
        <w:t>）（</w:t>
      </w:r>
      <w:r w:rsidRPr="000029A4">
        <w:rPr>
          <w:rFonts w:eastAsiaTheme="minorEastAsia"/>
        </w:rPr>
        <w:t>Sundararajan</w:t>
      </w:r>
      <w:r w:rsidRPr="000029A4">
        <w:rPr>
          <w:rFonts w:eastAsiaTheme="minorEastAsia" w:hint="eastAsia"/>
        </w:rPr>
        <w:t>等人，</w:t>
      </w:r>
      <w:r w:rsidRPr="000029A4">
        <w:rPr>
          <w:rFonts w:eastAsiaTheme="minorEastAsia"/>
        </w:rPr>
        <w:t>2017</w:t>
      </w:r>
      <w:r w:rsidRPr="000029A4">
        <w:rPr>
          <w:rFonts w:eastAsiaTheme="minorEastAsia" w:hint="eastAsia"/>
        </w:rPr>
        <w:t>），这是一种与模型无关的归因方法，以获得残差水平解释。具体来说，我们首先从与配体结合相关的</w:t>
      </w:r>
      <w:r w:rsidRPr="000029A4">
        <w:rPr>
          <w:rFonts w:eastAsiaTheme="minorEastAsia"/>
        </w:rPr>
        <w:t>GO</w:t>
      </w:r>
      <w:r w:rsidRPr="000029A4">
        <w:rPr>
          <w:rFonts w:eastAsiaTheme="minorEastAsia" w:hint="eastAsia"/>
        </w:rPr>
        <w:t>术语中选择两个分子功能，</w:t>
      </w:r>
      <w:r w:rsidRPr="000029A4">
        <w:rPr>
          <w:rFonts w:eastAsiaTheme="minorEastAsia"/>
        </w:rPr>
        <w:t>ATP</w:t>
      </w:r>
      <w:r w:rsidRPr="000029A4">
        <w:rPr>
          <w:rFonts w:eastAsiaTheme="minorEastAsia" w:hint="eastAsia"/>
        </w:rPr>
        <w:t>结合（</w:t>
      </w:r>
      <w:r w:rsidRPr="000029A4">
        <w:rPr>
          <w:rFonts w:eastAsiaTheme="minorEastAsia"/>
        </w:rPr>
        <w:t>GO</w:t>
      </w:r>
      <w:r w:rsidRPr="000029A4">
        <w:rPr>
          <w:rFonts w:eastAsiaTheme="minorEastAsia" w:hint="eastAsia"/>
        </w:rPr>
        <w:t>：</w:t>
      </w:r>
      <w:r w:rsidRPr="000029A4">
        <w:rPr>
          <w:rFonts w:eastAsiaTheme="minorEastAsia"/>
        </w:rPr>
        <w:t>0005524</w:t>
      </w:r>
      <w:r w:rsidRPr="000029A4">
        <w:rPr>
          <w:rFonts w:eastAsiaTheme="minorEastAsia" w:hint="eastAsia"/>
        </w:rPr>
        <w:t>）和血红素结合（</w:t>
      </w:r>
      <w:r w:rsidRPr="000029A4">
        <w:rPr>
          <w:rFonts w:eastAsiaTheme="minorEastAsia"/>
        </w:rPr>
        <w:t>GO</w:t>
      </w:r>
      <w:r w:rsidRPr="000029A4">
        <w:rPr>
          <w:rFonts w:eastAsiaTheme="minorEastAsia" w:hint="eastAsia"/>
        </w:rPr>
        <w:t>：</w:t>
      </w:r>
      <w:r w:rsidRPr="000029A4">
        <w:rPr>
          <w:rFonts w:eastAsiaTheme="minorEastAsia"/>
        </w:rPr>
        <w:t>0020037</w:t>
      </w:r>
      <w:r w:rsidRPr="000029A4">
        <w:rPr>
          <w:rFonts w:eastAsiaTheme="minorEastAsia" w:hint="eastAsia"/>
        </w:rPr>
        <w:t>）。对于每个功能项，我们选择一种蛋白质并将其输入到</w:t>
      </w:r>
      <w:r w:rsidRPr="000029A4">
        <w:rPr>
          <w:rFonts w:eastAsiaTheme="minorEastAsia"/>
        </w:rPr>
        <w:t>GO-MF</w:t>
      </w:r>
      <w:r w:rsidRPr="000029A4">
        <w:rPr>
          <w:rFonts w:eastAsiaTheme="minorEastAsia" w:hint="eastAsia"/>
        </w:rPr>
        <w:t>数据集上训练的最佳模型中</w:t>
      </w:r>
      <w:r>
        <w:rPr>
          <w:rFonts w:eastAsiaTheme="minorEastAsia" w:hint="eastAsia"/>
        </w:rPr>
        <w:t>。</w:t>
      </w:r>
      <w:r w:rsidRPr="000029A4">
        <w:rPr>
          <w:rFonts w:eastAsiaTheme="minorEastAsia" w:hint="eastAsia"/>
        </w:rPr>
        <w:t>然后，我们使用</w:t>
      </w:r>
      <w:r w:rsidRPr="000029A4">
        <w:rPr>
          <w:rFonts w:eastAsiaTheme="minorEastAsia"/>
        </w:rPr>
        <w:t>IG</w:t>
      </w:r>
      <w:r w:rsidRPr="000029A4">
        <w:rPr>
          <w:rFonts w:eastAsiaTheme="minorEastAsia" w:hint="eastAsia"/>
        </w:rPr>
        <w:t>来生成每种蛋白质的特征归因分数。该方法将沿基线输入和原始输入之间的</w:t>
      </w:r>
      <w:r w:rsidRPr="000029A4">
        <w:rPr>
          <w:rFonts w:eastAsiaTheme="minorEastAsia" w:hint="eastAsia"/>
        </w:rPr>
        <w:lastRenderedPageBreak/>
        <w:t>直线路径积分梯度。此处的原始输入和基线输入分别是节点特征</w:t>
      </w:r>
      <w:r w:rsidRPr="000029A4">
        <w:rPr>
          <w:rFonts w:eastAsiaTheme="minorEastAsia"/>
        </w:rPr>
        <w:t xml:space="preserve"> f </w:t>
      </w:r>
      <w:r w:rsidRPr="000029A4">
        <w:rPr>
          <w:rFonts w:eastAsiaTheme="minorEastAsia" w:hint="eastAsia"/>
        </w:rPr>
        <w:t>和零向量。每种蛋白质的最终归因分数将通过对特征维度求和来获得。所有残差的归一化分数分布如图</w:t>
      </w:r>
      <w:r w:rsidRPr="000029A4">
        <w:rPr>
          <w:rFonts w:eastAsiaTheme="minorEastAsia"/>
        </w:rPr>
        <w:t xml:space="preserve"> 6 </w:t>
      </w:r>
      <w:r w:rsidRPr="000029A4">
        <w:rPr>
          <w:rFonts w:eastAsiaTheme="minorEastAsia" w:hint="eastAsia"/>
        </w:rPr>
        <w:t>所示。可以看出，我们的模型能够识别配体周围的活性位点，这些位点可能负责结合。请注意，这些归因是直接从我们的模型生成的，没有任何监督，这表明我们的模型具有良好的可解释性。</w:t>
      </w:r>
    </w:p>
    <w:p w:rsidR="00AA0E6F" w:rsidRDefault="00680F5F">
      <w:pPr>
        <w:spacing w:after="232" w:line="259" w:lineRule="auto"/>
        <w:ind w:left="486" w:right="0" w:firstLine="0"/>
        <w:jc w:val="left"/>
      </w:pPr>
      <w:r>
        <w:rPr>
          <w:noProof/>
        </w:rPr>
        <w:drawing>
          <wp:inline distT="0" distB="0" distL="0" distR="0">
            <wp:extent cx="5554830" cy="6068887"/>
            <wp:effectExtent l="0" t="0" r="0" b="0"/>
            <wp:docPr id="5324" name="Picture 5324"/>
            <wp:cNvGraphicFramePr/>
            <a:graphic xmlns:a="http://schemas.openxmlformats.org/drawingml/2006/main">
              <a:graphicData uri="http://schemas.openxmlformats.org/drawingml/2006/picture">
                <pic:pic xmlns:pic="http://schemas.openxmlformats.org/drawingml/2006/picture">
                  <pic:nvPicPr>
                    <pic:cNvPr id="5324" name="Picture 5324"/>
                    <pic:cNvPicPr/>
                  </pic:nvPicPr>
                  <pic:blipFill>
                    <a:blip r:embed="rId44"/>
                    <a:stretch>
                      <a:fillRect/>
                    </a:stretch>
                  </pic:blipFill>
                  <pic:spPr>
                    <a:xfrm>
                      <a:off x="0" y="0"/>
                      <a:ext cx="5554830" cy="6068887"/>
                    </a:xfrm>
                    <a:prstGeom prst="rect">
                      <a:avLst/>
                    </a:prstGeom>
                  </pic:spPr>
                </pic:pic>
              </a:graphicData>
            </a:graphic>
          </wp:inline>
        </w:drawing>
      </w:r>
    </w:p>
    <w:p w:rsidR="00AA0E6F" w:rsidRDefault="00680F5F">
      <w:pPr>
        <w:ind w:left="748" w:right="15"/>
      </w:pPr>
      <w:r>
        <w:t>Figure 5: Latent space visualization of GearNet-Edge (Multiview Contrast) on AlphaFold Database v1.</w:t>
      </w:r>
    </w:p>
    <w:p w:rsidR="00AA0E6F" w:rsidRDefault="00680F5F">
      <w:pPr>
        <w:spacing w:after="135" w:line="247" w:lineRule="auto"/>
        <w:ind w:left="3" w:right="10" w:hanging="3"/>
        <w:jc w:val="left"/>
      </w:pPr>
      <w:r>
        <w:rPr>
          <w:noProof/>
        </w:rPr>
        <w:lastRenderedPageBreak/>
        <w:drawing>
          <wp:anchor distT="0" distB="0" distL="114300" distR="114300" simplePos="0" relativeHeight="251663360" behindDoc="0" locked="0" layoutInCell="1" allowOverlap="0">
            <wp:simplePos x="0" y="0"/>
            <wp:positionH relativeFrom="page">
              <wp:posOffset>1321308</wp:posOffset>
            </wp:positionH>
            <wp:positionV relativeFrom="page">
              <wp:posOffset>3497722</wp:posOffset>
            </wp:positionV>
            <wp:extent cx="4937752" cy="2203652"/>
            <wp:effectExtent l="0" t="0" r="0" b="0"/>
            <wp:wrapTopAndBottom/>
            <wp:docPr id="533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45"/>
                    <a:stretch>
                      <a:fillRect/>
                    </a:stretch>
                  </pic:blipFill>
                  <pic:spPr>
                    <a:xfrm>
                      <a:off x="0" y="0"/>
                      <a:ext cx="4937752" cy="2203652"/>
                    </a:xfrm>
                    <a:prstGeom prst="rect">
                      <a:avLst/>
                    </a:prstGeom>
                  </pic:spPr>
                </pic:pic>
              </a:graphicData>
            </a:graphic>
          </wp:anchor>
        </w:drawing>
      </w:r>
      <w:r>
        <w:t>Figure 6: Identification of active sites on proteins responsible for binding based on attribution scores. Two proteins binding to specific targets are selected for illustration (1NYR-A for ATP binding and 1B85-A for Heme binding). For these two complexes, ligands are shown in yellow spheres while the residues of the receptors are colored based on attribution scores. Residues with higher attribution scores are colored in red while those with lower scores are colored in blue.</w:t>
      </w:r>
    </w:p>
    <w:p w:rsidR="000029A4" w:rsidRDefault="000029A4">
      <w:pPr>
        <w:spacing w:after="135" w:line="247" w:lineRule="auto"/>
        <w:ind w:left="3" w:right="10" w:hanging="3"/>
        <w:jc w:val="left"/>
      </w:pPr>
      <w:r w:rsidRPr="000029A4">
        <w:rPr>
          <w:rFonts w:hint="eastAsia"/>
        </w:rPr>
        <w:t>图</w:t>
      </w:r>
      <w:r w:rsidRPr="000029A4">
        <w:t>6</w:t>
      </w:r>
      <w:r w:rsidRPr="000029A4">
        <w:rPr>
          <w:rFonts w:hint="eastAsia"/>
        </w:rPr>
        <w:t>：根据归因评分鉴定负责结合的蛋白质上的活性位点。选择与特定靶标结合的两种蛋白质进行说明（</w:t>
      </w:r>
      <w:r w:rsidRPr="000029A4">
        <w:t>1NYR-A</w:t>
      </w:r>
      <w:r w:rsidRPr="000029A4">
        <w:rPr>
          <w:rFonts w:hint="eastAsia"/>
        </w:rPr>
        <w:t>用于</w:t>
      </w:r>
      <w:r w:rsidRPr="000029A4">
        <w:t>ATP</w:t>
      </w:r>
      <w:r w:rsidRPr="000029A4">
        <w:rPr>
          <w:rFonts w:hint="eastAsia"/>
        </w:rPr>
        <w:t>结合，</w:t>
      </w:r>
      <w:r w:rsidRPr="000029A4">
        <w:t>1B85-A</w:t>
      </w:r>
      <w:r w:rsidRPr="000029A4">
        <w:rPr>
          <w:rFonts w:hint="eastAsia"/>
        </w:rPr>
        <w:t>用于血红素结合）。对于这两种复合物，配体以黄色球体显示，而受体的残基则根据归因评分进行着色。归因分数较高的残渣以红色显示，而得分较低的残差以蓝色显示</w:t>
      </w:r>
    </w:p>
    <w:sectPr w:rsidR="000029A4">
      <w:type w:val="continuous"/>
      <w:pgSz w:w="12240" w:h="15840"/>
      <w:pgMar w:top="2823" w:right="1376" w:bottom="3050" w:left="110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58A" w:rsidRDefault="00D0058A">
      <w:pPr>
        <w:spacing w:after="0" w:line="240" w:lineRule="auto"/>
      </w:pPr>
      <w:r>
        <w:separator/>
      </w:r>
    </w:p>
  </w:endnote>
  <w:endnote w:type="continuationSeparator" w:id="0">
    <w:p w:rsidR="00D0058A" w:rsidRDefault="00D00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58A" w:rsidRDefault="00D0058A">
      <w:pPr>
        <w:spacing w:after="0" w:line="240" w:lineRule="auto"/>
      </w:pPr>
      <w:r>
        <w:separator/>
      </w:r>
    </w:p>
  </w:footnote>
  <w:footnote w:type="continuationSeparator" w:id="0">
    <w:p w:rsidR="00D0058A" w:rsidRDefault="00D005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52" w:rsidRDefault="00ED6A52">
    <w:pPr>
      <w:spacing w:after="0" w:line="259" w:lineRule="auto"/>
      <w:ind w:left="0" w:right="0" w:firstLine="0"/>
      <w:jc w:val="center"/>
    </w:pPr>
    <w:r>
      <w:rPr>
        <w:noProof/>
        <w:sz w:val="22"/>
      </w:rPr>
      <mc:AlternateContent>
        <mc:Choice Requires="wpg">
          <w:drawing>
            <wp:anchor distT="0" distB="0" distL="114300" distR="114300" simplePos="0" relativeHeight="251658240" behindDoc="0" locked="0" layoutInCell="1" allowOverlap="1">
              <wp:simplePos x="0" y="0"/>
              <wp:positionH relativeFrom="page">
                <wp:posOffset>704088</wp:posOffset>
              </wp:positionH>
              <wp:positionV relativeFrom="page">
                <wp:posOffset>731469</wp:posOffset>
              </wp:positionV>
              <wp:extent cx="6172200" cy="12649"/>
              <wp:effectExtent l="0" t="0" r="0" b="0"/>
              <wp:wrapSquare wrapText="bothSides"/>
              <wp:docPr id="53520" name="Group 53520"/>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521" name="Shape 53521"/>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7E44A0" id="Group 53520" o:spid="_x0000_s1026" style="position:absolute;left:0;text-align:left;margin-left:55.45pt;margin-top:57.6pt;width:486pt;height:1pt;z-index:251658240;mso-position-horizontal-relative:page;mso-position-vertical-relative:pag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">
              <v:shape id="Shape 53521" o:spid="_x0000_s1027" style="position:absolute;width:61722;height:0;visibility:visible;mso-wrap-style:square;v-text-anchor:top" coordsize="617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lPksUA&#10;AADeAAAADwAAAGRycy9kb3ducmV2LnhtbESPT4vCMBTE74LfITzBm6YqinSNIoIiXmT9g3t827xt&#10;i81LaaLWfvqNIHgcZn4zzGxRm0LcqXK5ZQWDfgSCOLE651TB6bjuTUE4j6yxsEwKnuRgMW+3Zhhr&#10;++Bvuh98KkIJuxgVZN6XsZQuycig69uSOHh/tjLog6xSqSt8hHJTyGEUTaTBnMNChiWtMkquh5tR&#10;MP7dPM16fyy0O6eXpol2P7aZKNXt1MsvEJ5q/wm/6a0O3Gg8HMDrTrg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U+SxQAAAN4AAAAPAAAAAAAAAAAAAAAAAJgCAABkcnMv&#10;ZG93bnJldi54bWxQSwUGAAAAAAQABAD1AAAAigMAAAAA&#10;" path="m,l6172200,e" filled="f" strokeweight=".35136mm">
                <v:stroke miterlimit="83231f" joinstyle="miter"/>
                <v:path arrowok="t" textboxrect="0,0,6172200,0"/>
              </v:shape>
              <w10:wrap type="square" anchorx="page" anchory="page"/>
            </v:group>
          </w:pict>
        </mc:Fallback>
      </mc:AlternateContent>
    </w:r>
    <w:r>
      <w:rPr>
        <w:sz w:val="18"/>
      </w:rPr>
      <w:t>Protein Representation Learning by Geometric Structure Pretraining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52" w:rsidRDefault="00ED6A52">
    <w:pPr>
      <w:spacing w:after="0" w:line="259" w:lineRule="auto"/>
      <w:ind w:left="0" w:right="0" w:firstLine="0"/>
      <w:jc w:val="center"/>
    </w:pPr>
    <w:r>
      <w:rPr>
        <w:noProof/>
        <w:sz w:val="22"/>
      </w:rPr>
      <mc:AlternateContent>
        <mc:Choice Requires="wpg">
          <w:drawing>
            <wp:anchor distT="0" distB="0" distL="114300" distR="114300" simplePos="0" relativeHeight="251659264" behindDoc="0" locked="0" layoutInCell="1" allowOverlap="1">
              <wp:simplePos x="0" y="0"/>
              <wp:positionH relativeFrom="page">
                <wp:posOffset>704088</wp:posOffset>
              </wp:positionH>
              <wp:positionV relativeFrom="page">
                <wp:posOffset>731469</wp:posOffset>
              </wp:positionV>
              <wp:extent cx="6172200" cy="12649"/>
              <wp:effectExtent l="0" t="0" r="0" b="0"/>
              <wp:wrapSquare wrapText="bothSides"/>
              <wp:docPr id="53512" name="Group 53512"/>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513" name="Shape 53513"/>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14F5DE" id="Group 53512" o:spid="_x0000_s1026" style="position:absolute;left:0;text-align:left;margin-left:55.45pt;margin-top:57.6pt;width:486pt;height:1pt;z-index:251659264;mso-position-horizontal-relative:page;mso-position-vertical-relative:pag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">
              <v:shape id="Shape 53513" o:spid="_x0000_s1027" style="position:absolute;width:61722;height:0;visibility:visible;mso-wrap-style:square;v-text-anchor:top" coordsize="617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w8cA&#10;AADeAAAADwAAAGRycy9kb3ducmV2LnhtbESPT2vCQBTE7wW/w/KE3upGgyJpVhHBUnop9Q/2+Jp9&#10;TYLZtyG7TWI+fVcQPA4zvxkmXfemEi01rrSsYDqJQBBnVpecKzgedi9LEM4ja6wsk4IrOVivRk8p&#10;Jtp2/EXt3ucilLBLUEHhfZ1I6bKCDLqJrYmD92sbgz7IJpe6wS6Um0rOomghDZYcFgqsaVtQdtn/&#10;GQXzn7er2X0eKu1O+XkYoo9vOyyUeh73m1cQnnr/CN/pdx24eD6N4XYnX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7vsPHAAAA3gAAAA8AAAAAAAAAAAAAAAAAmAIAAGRy&#10;cy9kb3ducmV2LnhtbFBLBQYAAAAABAAEAPUAAACMAwAAAAA=&#10;" path="m,l6172200,e" filled="f" strokeweight=".35136mm">
                <v:stroke miterlimit="83231f" joinstyle="miter"/>
                <v:path arrowok="t" textboxrect="0,0,6172200,0"/>
              </v:shape>
              <w10:wrap type="square" anchorx="page" anchory="page"/>
            </v:group>
          </w:pict>
        </mc:Fallback>
      </mc:AlternateContent>
    </w:r>
    <w:r>
      <w:rPr>
        <w:sz w:val="18"/>
      </w:rPr>
      <w:t>Protein Representation Learning by Geometric Structure Pretraining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A52" w:rsidRDefault="00ED6A52">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E50E6"/>
    <w:multiLevelType w:val="hybridMultilevel"/>
    <w:tmpl w:val="8AC07340"/>
    <w:lvl w:ilvl="0" w:tplc="C2F25A6A">
      <w:start w:val="1"/>
      <w:numFmt w:val="decimal"/>
      <w:lvlText w:val="%1."/>
      <w:lvlJc w:val="left"/>
      <w:pPr>
        <w:ind w:left="4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87433E4">
      <w:start w:val="1"/>
      <w:numFmt w:val="lowerLetter"/>
      <w:lvlText w:val="%2"/>
      <w:lvlJc w:val="left"/>
      <w:pPr>
        <w:ind w:left="12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5CC5E34">
      <w:start w:val="1"/>
      <w:numFmt w:val="lowerRoman"/>
      <w:lvlText w:val="%3"/>
      <w:lvlJc w:val="left"/>
      <w:pPr>
        <w:ind w:left="19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04C8226">
      <w:start w:val="1"/>
      <w:numFmt w:val="decimal"/>
      <w:lvlText w:val="%4"/>
      <w:lvlJc w:val="left"/>
      <w:pPr>
        <w:ind w:left="2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7DEED9E">
      <w:start w:val="1"/>
      <w:numFmt w:val="lowerLetter"/>
      <w:lvlText w:val="%5"/>
      <w:lvlJc w:val="left"/>
      <w:pPr>
        <w:ind w:left="33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DECDD44">
      <w:start w:val="1"/>
      <w:numFmt w:val="lowerRoman"/>
      <w:lvlText w:val="%6"/>
      <w:lvlJc w:val="left"/>
      <w:pPr>
        <w:ind w:left="4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B06D548">
      <w:start w:val="1"/>
      <w:numFmt w:val="decimal"/>
      <w:lvlText w:val="%7"/>
      <w:lvlJc w:val="left"/>
      <w:pPr>
        <w:ind w:left="48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13C9B86">
      <w:start w:val="1"/>
      <w:numFmt w:val="lowerLetter"/>
      <w:lvlText w:val="%8"/>
      <w:lvlJc w:val="left"/>
      <w:pPr>
        <w:ind w:left="55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CC03784">
      <w:start w:val="1"/>
      <w:numFmt w:val="lowerRoman"/>
      <w:lvlText w:val="%9"/>
      <w:lvlJc w:val="left"/>
      <w:pPr>
        <w:ind w:left="62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7372E61"/>
    <w:multiLevelType w:val="hybridMultilevel"/>
    <w:tmpl w:val="FFE0B964"/>
    <w:lvl w:ilvl="0" w:tplc="D642355C">
      <w:start w:val="1"/>
      <w:numFmt w:val="bullet"/>
      <w:lvlText w:val="•"/>
      <w:lvlJc w:val="left"/>
      <w:pPr>
        <w:ind w:left="4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0ACC398">
      <w:start w:val="1"/>
      <w:numFmt w:val="bullet"/>
      <w:lvlText w:val="o"/>
      <w:lvlJc w:val="left"/>
      <w:pPr>
        <w:ind w:left="13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2ECB1A">
      <w:start w:val="1"/>
      <w:numFmt w:val="bullet"/>
      <w:lvlText w:val="▪"/>
      <w:lvlJc w:val="left"/>
      <w:pPr>
        <w:ind w:left="20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B8059AA">
      <w:start w:val="1"/>
      <w:numFmt w:val="bullet"/>
      <w:lvlText w:val="•"/>
      <w:lvlJc w:val="left"/>
      <w:pPr>
        <w:ind w:left="27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007FCE">
      <w:start w:val="1"/>
      <w:numFmt w:val="bullet"/>
      <w:lvlText w:val="o"/>
      <w:lvlJc w:val="left"/>
      <w:pPr>
        <w:ind w:left="34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54AF18C">
      <w:start w:val="1"/>
      <w:numFmt w:val="bullet"/>
      <w:lvlText w:val="▪"/>
      <w:lvlJc w:val="left"/>
      <w:pPr>
        <w:ind w:left="41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68625C6">
      <w:start w:val="1"/>
      <w:numFmt w:val="bullet"/>
      <w:lvlText w:val="•"/>
      <w:lvlJc w:val="left"/>
      <w:pPr>
        <w:ind w:left="49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41E3AAA">
      <w:start w:val="1"/>
      <w:numFmt w:val="bullet"/>
      <w:lvlText w:val="o"/>
      <w:lvlJc w:val="left"/>
      <w:pPr>
        <w:ind w:left="56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9A8A40">
      <w:start w:val="1"/>
      <w:numFmt w:val="bullet"/>
      <w:lvlText w:val="▪"/>
      <w:lvlJc w:val="left"/>
      <w:pPr>
        <w:ind w:left="63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E6F"/>
    <w:rsid w:val="000029A4"/>
    <w:rsid w:val="00047125"/>
    <w:rsid w:val="000A4BA2"/>
    <w:rsid w:val="00141138"/>
    <w:rsid w:val="00164A56"/>
    <w:rsid w:val="0018139A"/>
    <w:rsid w:val="00244770"/>
    <w:rsid w:val="002C6B93"/>
    <w:rsid w:val="002E5D55"/>
    <w:rsid w:val="002F6948"/>
    <w:rsid w:val="0030170C"/>
    <w:rsid w:val="00312E63"/>
    <w:rsid w:val="0031636B"/>
    <w:rsid w:val="00347ED0"/>
    <w:rsid w:val="00355D80"/>
    <w:rsid w:val="004609AE"/>
    <w:rsid w:val="0048483B"/>
    <w:rsid w:val="005342FA"/>
    <w:rsid w:val="0054158F"/>
    <w:rsid w:val="00552732"/>
    <w:rsid w:val="00560691"/>
    <w:rsid w:val="00573F24"/>
    <w:rsid w:val="0060099C"/>
    <w:rsid w:val="00627B70"/>
    <w:rsid w:val="00680F5F"/>
    <w:rsid w:val="006B4CC7"/>
    <w:rsid w:val="00750F39"/>
    <w:rsid w:val="0082133B"/>
    <w:rsid w:val="008A6A1C"/>
    <w:rsid w:val="00965049"/>
    <w:rsid w:val="009845B9"/>
    <w:rsid w:val="009D177A"/>
    <w:rsid w:val="00AA0E6F"/>
    <w:rsid w:val="00AC14EF"/>
    <w:rsid w:val="00B611B3"/>
    <w:rsid w:val="00B674DE"/>
    <w:rsid w:val="00BC4587"/>
    <w:rsid w:val="00CA3AD5"/>
    <w:rsid w:val="00D0058A"/>
    <w:rsid w:val="00D0511B"/>
    <w:rsid w:val="00D87BCC"/>
    <w:rsid w:val="00DA5CCA"/>
    <w:rsid w:val="00E640CE"/>
    <w:rsid w:val="00E84805"/>
    <w:rsid w:val="00EB2B9E"/>
    <w:rsid w:val="00ED6A52"/>
    <w:rsid w:val="00F15BD4"/>
    <w:rsid w:val="00F80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ED792E-E7F8-4184-BB9D-89E91541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12" w:line="248" w:lineRule="auto"/>
      <w:ind w:left="408" w:right="389" w:hanging="2"/>
      <w:jc w:val="both"/>
    </w:pPr>
    <w:rPr>
      <w:rFonts w:ascii="Calibri" w:eastAsia="Calibri" w:hAnsi="Calibri" w:cs="Calibri"/>
      <w:color w:val="000000"/>
      <w:sz w:val="20"/>
    </w:rPr>
  </w:style>
  <w:style w:type="paragraph" w:styleId="1">
    <w:name w:val="heading 1"/>
    <w:next w:val="a"/>
    <w:link w:val="1Char"/>
    <w:uiPriority w:val="9"/>
    <w:unhideWhenUsed/>
    <w:qFormat/>
    <w:pPr>
      <w:keepNext/>
      <w:keepLines/>
      <w:spacing w:after="72" w:line="259" w:lineRule="auto"/>
      <w:ind w:left="10" w:right="10" w:hanging="10"/>
      <w:outlineLvl w:val="0"/>
    </w:pPr>
    <w:rPr>
      <w:rFonts w:ascii="Calibri" w:eastAsia="Calibri" w:hAnsi="Calibri" w:cs="Calibr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Calibri" w:eastAsia="Calibri" w:hAnsi="Calibri" w:cs="Calibri"/>
      <w:color w:val="000000"/>
      <w:sz w:val="24"/>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48483B"/>
    <w:rPr>
      <w:color w:val="0000FF"/>
      <w:u w:val="single"/>
    </w:rPr>
  </w:style>
  <w:style w:type="character" w:styleId="a4">
    <w:name w:val="FollowedHyperlink"/>
    <w:basedOn w:val="a0"/>
    <w:uiPriority w:val="99"/>
    <w:semiHidden/>
    <w:unhideWhenUsed/>
    <w:rsid w:val="00750F39"/>
    <w:rPr>
      <w:color w:val="954F72" w:themeColor="followedHyperlink"/>
      <w:u w:val="single"/>
    </w:rPr>
  </w:style>
  <w:style w:type="paragraph" w:styleId="a5">
    <w:name w:val="No Spacing"/>
    <w:uiPriority w:val="1"/>
    <w:qFormat/>
    <w:rsid w:val="0082133B"/>
    <w:pPr>
      <w:ind w:left="408" w:right="389" w:hanging="2"/>
      <w:jc w:val="both"/>
    </w:pPr>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zongfa/p/9305657.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27431;&#20960;&#37324;&#24471;&#36317;&#311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so.com/doc/5364411-5600015.htm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log.csdn.net/weixin_45770896/article/details/121246660" TargetMode="Externa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blog.csdn.net/weixin_48192256/article/details/120937144"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9923-2CED-4FFE-858F-AD0F6AC37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Pages>
  <Words>13002</Words>
  <Characters>74114</Characters>
  <Application>Microsoft Office Word</Application>
  <DocSecurity>0</DocSecurity>
  <Lines>617</Lines>
  <Paragraphs>173</Paragraphs>
  <ScaleCrop>false</ScaleCrop>
  <Company/>
  <LinksUpToDate>false</LinksUpToDate>
  <CharactersWithSpaces>86943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Protein Representation Learning by Geometric Structure Pretraining</dc:title>
  <dc:subject>Proceedings of the International Conference on Machine Learning 2022</dc:subject>
  <dc:creator>Zuobai Zhang, Minghao Xu, Arian Jamasb, Vijil Chenthamarakshan, Aurélie Lozano, Payel Das, Jian Tang</dc:creator>
  <cp:keywords>Machine Learning, ICML</cp:keywords>
  <cp:lastModifiedBy>慈恩</cp:lastModifiedBy>
  <cp:revision>8</cp:revision>
  <dcterms:created xsi:type="dcterms:W3CDTF">2022-09-19T12:41:00Z</dcterms:created>
  <dcterms:modified xsi:type="dcterms:W3CDTF">2022-09-21T15:26:00Z</dcterms:modified>
</cp:coreProperties>
</file>