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 w:before="0" w:line="240" w:lineRule="auto"/>
        <w:rPr>
          <w:b w:val="1"/>
          <w:bCs w:val="1"/>
          <w:sz w:val="46"/>
          <w:szCs w:val="46"/>
        </w:rPr>
      </w:pPr>
      <w:bookmarkStart w:colFirst="0" w:colLast="0" w:name="_xw4yyn3f4wfm" w:id="0"/>
      <w:bookmarkEnd w:id="0"/>
      <w:r w:rsidDel="00000000" w:rsidR="00000000" w:rsidRPr="00000000">
        <w:rPr>
          <w:b w:val="1"/>
          <w:bCs w:val="1"/>
          <w:sz w:val="46"/>
          <w:szCs w:val="46"/>
          <w:rtl w:val="0"/>
        </w:rPr>
        <w:t xml:space="preserve">Executive Summary: </w:t>
      </w:r>
    </w:p>
    <w:p w:rsidR="00000000" w:rsidDel="00000000" w:rsidP="00000000" w:rsidRDefault="00000000" w:rsidRPr="00000000" w14:paraId="00000002">
      <w:pPr>
        <w:pStyle w:val="Heading1"/>
        <w:keepNext w:val="0"/>
        <w:keepLines w:val="0"/>
        <w:spacing w:after="20" w:before="0" w:line="240" w:lineRule="auto"/>
        <w:rPr>
          <w:b w:val="1"/>
          <w:bCs w:val="1"/>
          <w:sz w:val="46"/>
          <w:szCs w:val="46"/>
        </w:rPr>
      </w:pPr>
      <w:bookmarkStart w:colFirst="0" w:colLast="0" w:name="_z5bgbr6kcnbt" w:id="1"/>
      <w:bookmarkEnd w:id="1"/>
      <w:r w:rsidDel="00000000" w:rsidR="00000000" w:rsidRPr="00000000">
        <w:rPr>
          <w:b w:val="1"/>
          <w:bCs w:val="1"/>
          <w:sz w:val="46"/>
          <w:szCs w:val="46"/>
          <w:rtl w:val="0"/>
        </w:rPr>
        <w:t xml:space="preserve">Clean Energy Bitcoin Trust</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2vwito6gejzo"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nmfw75bxvsg7" w:id="3"/>
      <w:bookmarkEnd w:id="3"/>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5">
      <w:pPr>
        <w:spacing w:after="240" w:lineRule="auto"/>
        <w:rPr/>
      </w:pPr>
      <w:r w:rsidDel="00000000" w:rsidR="00000000" w:rsidRPr="00000000">
        <w:rPr>
          <w:rtl w:val="0"/>
        </w:rPr>
        <w:t xml:space="preserve">Sustainable Bitcoin Protocol (SBP) proposes the launch of a </w:t>
      </w:r>
      <w:r w:rsidDel="00000000" w:rsidR="00000000" w:rsidRPr="00000000">
        <w:rPr>
          <w:b w:val="1"/>
          <w:bCs w:val="1"/>
          <w:rtl w:val="0"/>
        </w:rPr>
        <w:t xml:space="preserve">Clean</w:t>
      </w:r>
      <w:r w:rsidDel="00000000" w:rsidR="00000000" w:rsidRPr="00000000">
        <w:rPr>
          <w:rtl w:val="0"/>
        </w:rPr>
        <w:t xml:space="preserve"> </w:t>
      </w:r>
      <w:r w:rsidDel="00000000" w:rsidR="00000000" w:rsidRPr="00000000">
        <w:rPr>
          <w:b w:val="1"/>
          <w:bCs w:val="1"/>
          <w:rtl w:val="0"/>
        </w:rPr>
        <w:t xml:space="preserve">Energy Bitcoin Trust</w:t>
      </w:r>
      <w:r w:rsidDel="00000000" w:rsidR="00000000" w:rsidRPr="00000000">
        <w:rPr>
          <w:rtl w:val="0"/>
        </w:rPr>
        <w:t xml:space="preserve">, a pioneering private investment vehicle designed to offer institutional and accredited investors direct exposure to physically backed Bitcoin with integrated, verifiable clean energy credentials </w:t>
      </w:r>
      <w:r w:rsidDel="00000000" w:rsidR="00000000" w:rsidRPr="00000000">
        <w:rPr>
          <w:b w:val="1"/>
          <w:bCs w:val="1"/>
          <w:rtl w:val="0"/>
        </w:rPr>
        <w:t xml:space="preserve">WITHOUT</w:t>
      </w:r>
      <w:r w:rsidDel="00000000" w:rsidR="00000000" w:rsidRPr="00000000">
        <w:rPr>
          <w:rtl w:val="0"/>
        </w:rPr>
        <w:t xml:space="preserve"> compromising on returns</w:t>
      </w:r>
    </w:p>
    <w:p w:rsidR="00000000" w:rsidDel="00000000" w:rsidP="00000000" w:rsidRDefault="00000000" w:rsidRPr="00000000" w14:paraId="00000006">
      <w:pPr>
        <w:spacing w:after="240" w:lineRule="auto"/>
        <w:rPr/>
      </w:pPr>
      <w:r w:rsidDel="00000000" w:rsidR="00000000" w:rsidRPr="00000000">
        <w:rPr>
          <w:rtl w:val="0"/>
        </w:rPr>
        <w:t xml:space="preserve">By holding both Bitcoin (BTC) and SBP tokens (a verifiable "Proof-of-Clean-Work" asset), this Trust positions itself as the first financial product to inextricably link digital asset adoption with the financing of the energy transition. This structure solves the "energy critique" of Bitcoin while offering a differentiated, risk-adjusted product for modern portfolios.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dnsi7conk8e" w:id="4"/>
      <w:bookmarkEnd w:id="4"/>
      <w:r w:rsidDel="00000000" w:rsidR="00000000" w:rsidRPr="00000000">
        <w:rPr>
          <w:b w:val="1"/>
          <w:bCs w:val="1"/>
          <w:color w:val="000000"/>
          <w:sz w:val="26"/>
          <w:szCs w:val="26"/>
          <w:rtl w:val="0"/>
        </w:rPr>
        <w:t xml:space="preserve">Strategic Rationale: Why Now?</w:t>
      </w:r>
    </w:p>
    <w:p w:rsidR="00000000" w:rsidDel="00000000" w:rsidP="00000000" w:rsidRDefault="00000000" w:rsidRPr="00000000" w14:paraId="00000009">
      <w:pPr>
        <w:spacing w:after="240" w:lineRule="auto"/>
        <w:rPr/>
      </w:pPr>
      <w:r w:rsidDel="00000000" w:rsidR="00000000" w:rsidRPr="00000000">
        <w:rPr>
          <w:rtl w:val="0"/>
        </w:rPr>
        <w:t xml:space="preserve">The timing for a Clean Energy Bitcoin Trust is critical, driven by a convergence of political shifts in the U.S. and evolving market demands.</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ind w:left="600" w:right="600" w:firstLine="0"/>
        <w:rPr/>
      </w:pPr>
      <w:r w:rsidDel="00000000" w:rsidR="00000000" w:rsidRPr="00000000">
        <w:rPr>
          <w:rtl w:val="0"/>
        </w:rPr>
        <w:t xml:space="preserve">The Political &amp; Regulatory Pivot</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ind w:left="600" w:right="600" w:firstLine="0"/>
        <w:rPr/>
      </w:pPr>
      <w:r w:rsidDel="00000000" w:rsidR="00000000" w:rsidRPr="00000000">
        <w:rPr>
          <w:rtl w:val="0"/>
        </w:rPr>
        <w:t xml:space="preserve">As the U.S. political landscape shifts toward a more favorable regulatory environment for digital assets, the industry is poised for rapid institutional expansion. However, energy consumption remains a significant barrier to entry for capital and investors with climate mandates. </w:t>
      </w:r>
    </w:p>
    <w:p w:rsidR="00000000" w:rsidDel="00000000" w:rsidP="00000000" w:rsidRDefault="00000000" w:rsidRPr="00000000" w14:paraId="0000000C">
      <w:pPr>
        <w:spacing w:after="240" w:lineRule="auto"/>
        <w:ind w:left="600" w:right="600" w:firstLine="0"/>
        <w:rPr/>
      </w:pPr>
      <w:r w:rsidDel="00000000" w:rsidR="00000000" w:rsidRPr="00000000">
        <w:rPr>
          <w:rtl w:val="0"/>
        </w:rPr>
        <w:t xml:space="preserve">Regardless of the administration, "energy independence" and "grid stability" are bipartisan priorities. A Trust that proves Bitcoin is incentivizing clean energy infrastructure aligns with both progressive environmental goals and conservative energy independence narratives.</w:t>
      </w:r>
    </w:p>
    <w:p w:rsidR="00000000" w:rsidDel="00000000" w:rsidP="00000000" w:rsidRDefault="00000000" w:rsidRPr="00000000" w14:paraId="0000000D">
      <w:pPr>
        <w:spacing w:after="240" w:lineRule="auto"/>
        <w:rPr>
          <w:b w:val="1"/>
          <w:bCs w:val="1"/>
        </w:rPr>
      </w:pPr>
      <w:r w:rsidDel="00000000" w:rsidR="00000000" w:rsidRPr="00000000">
        <w:rPr>
          <w:b w:val="1"/>
          <w:bCs w:val="1"/>
          <w:rtl w:val="0"/>
        </w:rPr>
        <w:t xml:space="preserve">Why a Trust structure suits this moment:</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b w:val="1"/>
          <w:bCs w:val="1"/>
          <w:rtl w:val="0"/>
        </w:rPr>
        <w:t xml:space="preserve">Inclusive Access:</w:t>
      </w:r>
      <w:r w:rsidDel="00000000" w:rsidR="00000000" w:rsidRPr="00000000">
        <w:rPr>
          <w:rtl w:val="0"/>
        </w:rPr>
        <w:t xml:space="preserve"> While ETFs are popular, a Trust structure (offered via private placement) allows for faster speed-to-market for accredited investors, family offices, and institutions who are currently sidelined by internal ESG mandates. As we get liquidity in the SBP token, the Trust can convert to an ETF at a later date.</w:t>
      </w:r>
    </w:p>
    <w:p w:rsidR="00000000" w:rsidDel="00000000" w:rsidP="00000000" w:rsidRDefault="00000000" w:rsidRPr="00000000" w14:paraId="0000000F">
      <w:pPr>
        <w:numPr>
          <w:ilvl w:val="0"/>
          <w:numId w:val="7"/>
        </w:numPr>
        <w:spacing w:after="0" w:afterAutospacing="0" w:lineRule="auto"/>
        <w:ind w:left="720" w:hanging="360"/>
      </w:pPr>
      <w:r w:rsidDel="00000000" w:rsidR="00000000" w:rsidRPr="00000000">
        <w:rPr>
          <w:b w:val="1"/>
          <w:bCs w:val="1"/>
          <w:rtl w:val="0"/>
        </w:rPr>
        <w:t xml:space="preserve">Yield Potential:</w:t>
      </w:r>
      <w:r w:rsidDel="00000000" w:rsidR="00000000" w:rsidRPr="00000000">
        <w:rPr>
          <w:rtl w:val="0"/>
        </w:rPr>
        <w:t xml:space="preserve"> Unlike current ETFs, a Trust structure offers greater flexibility to explore </w:t>
      </w:r>
      <w:r w:rsidDel="00000000" w:rsidR="00000000" w:rsidRPr="00000000">
        <w:rPr>
          <w:b w:val="1"/>
          <w:bCs w:val="1"/>
          <w:rtl w:val="0"/>
        </w:rPr>
        <w:t xml:space="preserve">Bitcoin Staking</w:t>
      </w:r>
      <w:r w:rsidDel="00000000" w:rsidR="00000000" w:rsidRPr="00000000">
        <w:rPr>
          <w:rtl w:val="0"/>
        </w:rPr>
        <w:t xml:space="preserve"> options (as noted in product design), potentially activating yield without the strict regulatory constraints of a public ETF.</w:t>
      </w:r>
    </w:p>
    <w:p w:rsidR="00000000" w:rsidDel="00000000" w:rsidP="00000000" w:rsidRDefault="00000000" w:rsidRPr="00000000" w14:paraId="00000010">
      <w:pPr>
        <w:numPr>
          <w:ilvl w:val="0"/>
          <w:numId w:val="7"/>
        </w:numPr>
        <w:spacing w:after="240" w:lineRule="auto"/>
        <w:ind w:left="720" w:hanging="360"/>
      </w:pPr>
      <w:r w:rsidDel="00000000" w:rsidR="00000000" w:rsidRPr="00000000">
        <w:rPr>
          <w:b w:val="1"/>
          <w:bCs w:val="1"/>
          <w:rtl w:val="0"/>
        </w:rPr>
        <w:t xml:space="preserve">Differentiation:</w:t>
      </w:r>
      <w:r w:rsidDel="00000000" w:rsidR="00000000" w:rsidRPr="00000000">
        <w:rPr>
          <w:rtl w:val="0"/>
        </w:rPr>
        <w:t xml:space="preserve"> As standard Bitcoin ETFs become commoditized "fee races," this Trust offers a distinct value proposition: </w:t>
      </w:r>
      <w:r w:rsidDel="00000000" w:rsidR="00000000" w:rsidRPr="00000000">
        <w:rPr>
          <w:b w:val="1"/>
          <w:bCs w:val="1"/>
          <w:rtl w:val="0"/>
        </w:rPr>
        <w:t xml:space="preserve">Bitcoin + Sustainability + Potential Yield.</w:t>
      </w:r>
    </w:p>
    <w:p w:rsidR="00000000" w:rsidDel="00000000" w:rsidP="00000000" w:rsidRDefault="00000000" w:rsidRPr="00000000" w14:paraId="00000011">
      <w:pPr>
        <w:spacing w:after="240" w:lineRule="auto"/>
        <w:rPr>
          <w:b w:val="1"/>
          <w:bCs w:val="1"/>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0" w:firstLine="0"/>
        <w:rPr>
          <w:b w:val="1"/>
          <w:bCs w:val="1"/>
          <w:color w:val="000000"/>
          <w:sz w:val="26"/>
          <w:szCs w:val="26"/>
        </w:rPr>
      </w:pPr>
      <w:bookmarkStart w:colFirst="0" w:colLast="0" w:name="_x6pfxb1kofq" w:id="5"/>
      <w:bookmarkEnd w:id="5"/>
      <w:r w:rsidDel="00000000" w:rsidR="00000000" w:rsidRPr="00000000">
        <w:rPr>
          <w:b w:val="1"/>
          <w:bCs w:val="1"/>
          <w:color w:val="000000"/>
          <w:sz w:val="26"/>
          <w:szCs w:val="26"/>
          <w:rtl w:val="0"/>
        </w:rPr>
        <w:t xml:space="preserve">Target Investor Profiles</w:t>
      </w:r>
    </w:p>
    <w:p w:rsidR="00000000" w:rsidDel="00000000" w:rsidP="00000000" w:rsidRDefault="00000000" w:rsidRPr="00000000" w14:paraId="00000013">
      <w:pPr>
        <w:spacing w:after="240" w:before="240" w:lineRule="auto"/>
        <w:rPr/>
      </w:pPr>
      <w:r w:rsidDel="00000000" w:rsidR="00000000" w:rsidRPr="00000000">
        <w:rPr>
          <w:rtl w:val="0"/>
        </w:rPr>
        <w:t xml:space="preserve">Despite the political narrative shift in the U.S., a significant bifurcation has emerged in the capital markets. While some generalists retreat from "ESG" labels, </w:t>
      </w:r>
      <w:r w:rsidDel="00000000" w:rsidR="00000000" w:rsidRPr="00000000">
        <w:rPr>
          <w:b w:val="1"/>
          <w:bCs w:val="1"/>
          <w:rtl w:val="0"/>
        </w:rPr>
        <w:t xml:space="preserve">fiduciary stewards of capital</w:t>
      </w:r>
      <w:r w:rsidDel="00000000" w:rsidR="00000000" w:rsidRPr="00000000">
        <w:rPr>
          <w:rtl w:val="0"/>
        </w:rPr>
        <w:t xml:space="preserve"> (pensions, endowments, and next-gen wealth) are actively doubling down on climate risk management and energy transition data.</w:t>
      </w:r>
    </w:p>
    <w:p w:rsidR="00000000" w:rsidDel="00000000" w:rsidP="00000000" w:rsidRDefault="00000000" w:rsidRPr="00000000" w14:paraId="00000014">
      <w:pPr>
        <w:spacing w:after="240" w:before="240" w:lineRule="auto"/>
        <w:rPr/>
      </w:pPr>
      <w:r w:rsidDel="00000000" w:rsidR="00000000" w:rsidRPr="00000000">
        <w:rPr>
          <w:rtl w:val="0"/>
        </w:rPr>
        <w:t xml:space="preserve">This Trust is designed specifically for the "holdouts" and "progressives" who need a compliant solution to justify Bitcoin ownership. It also helps the digital asset ecosystem cater to left-leaning investors. While the “Red” capital stack is louder, the “Blue” capital stack is larger. </w:t>
      </w:r>
    </w:p>
    <w:p w:rsidR="00000000" w:rsidDel="00000000" w:rsidP="00000000" w:rsidRDefault="00000000" w:rsidRPr="00000000" w14:paraId="00000015">
      <w:pPr>
        <w:numPr>
          <w:ilvl w:val="0"/>
          <w:numId w:val="5"/>
        </w:numPr>
        <w:spacing w:after="0" w:afterAutospacing="0" w:before="240" w:lineRule="auto"/>
        <w:ind w:left="720" w:hanging="360"/>
        <w:rPr>
          <w:u w:val="none"/>
        </w:rPr>
      </w:pPr>
      <w:hyperlink r:id="rId6">
        <w:r w:rsidDel="00000000" w:rsidR="00000000" w:rsidRPr="00000000">
          <w:rPr>
            <w:color w:val="1155cc"/>
            <w:u w:val="single"/>
            <w:rtl w:val="0"/>
          </w:rPr>
          <w:t xml:space="preserve">https://www.msn.com/en-us/money/markets/investors-urge-eu-to-uphold-methane-rules-despite-us-pressure/ar-AA1NG9rc</w:t>
        </w:r>
      </w:hyperlink>
      <w:r w:rsidDel="00000000" w:rsidR="00000000" w:rsidRPr="00000000">
        <w:rPr>
          <w:rtl w:val="0"/>
        </w:rPr>
      </w:r>
    </w:p>
    <w:p w:rsidR="00000000" w:rsidDel="00000000" w:rsidP="00000000" w:rsidRDefault="00000000" w:rsidRPr="00000000" w14:paraId="00000016">
      <w:pPr>
        <w:numPr>
          <w:ilvl w:val="0"/>
          <w:numId w:val="5"/>
        </w:numPr>
        <w:spacing w:after="0" w:afterAutospacing="0" w:before="0" w:beforeAutospacing="0" w:lineRule="auto"/>
        <w:ind w:left="720" w:hanging="360"/>
        <w:rPr>
          <w:u w:val="none"/>
        </w:rPr>
      </w:pPr>
      <w:hyperlink r:id="rId7">
        <w:r w:rsidDel="00000000" w:rsidR="00000000" w:rsidRPr="00000000">
          <w:rPr>
            <w:color w:val="1155cc"/>
            <w:u w:val="single"/>
            <w:rtl w:val="0"/>
          </w:rPr>
          <w:t xml:space="preserve">https://indexes.morningstar.com/insights/analysis/blt698e1113cca0c28f/voice-of-the-asset[…]-survey-2025-quantitative-analysis</w:t>
        </w:r>
      </w:hyperlink>
      <w:r w:rsidDel="00000000" w:rsidR="00000000" w:rsidRPr="00000000">
        <w:rPr>
          <w:rtl w:val="0"/>
        </w:rPr>
      </w:r>
    </w:p>
    <w:p w:rsidR="00000000" w:rsidDel="00000000" w:rsidP="00000000" w:rsidRDefault="00000000" w:rsidRPr="00000000" w14:paraId="00000017">
      <w:pPr>
        <w:numPr>
          <w:ilvl w:val="0"/>
          <w:numId w:val="5"/>
        </w:numPr>
        <w:spacing w:after="0" w:afterAutospacing="0" w:before="0" w:beforeAutospacing="0" w:lineRule="auto"/>
        <w:ind w:left="720" w:hanging="360"/>
        <w:rPr>
          <w:u w:val="none"/>
        </w:rPr>
      </w:pPr>
      <w:hyperlink r:id="rId8">
        <w:r w:rsidDel="00000000" w:rsidR="00000000" w:rsidRPr="00000000">
          <w:rPr>
            <w:color w:val="1155cc"/>
            <w:u w:val="single"/>
            <w:rtl w:val="0"/>
          </w:rPr>
          <w:t xml:space="preserve">https://www.esgtoday.com/investors-turning-outside-u-s-to-look-for-climate-investment-opportunities-survey/</w:t>
        </w:r>
      </w:hyperlink>
      <w:r w:rsidDel="00000000" w:rsidR="00000000" w:rsidRPr="00000000">
        <w:rPr>
          <w:rtl w:val="0"/>
        </w:rPr>
      </w:r>
    </w:p>
    <w:p w:rsidR="00000000" w:rsidDel="00000000" w:rsidP="00000000" w:rsidRDefault="00000000" w:rsidRPr="00000000" w14:paraId="00000018">
      <w:pPr>
        <w:numPr>
          <w:ilvl w:val="0"/>
          <w:numId w:val="5"/>
        </w:numPr>
        <w:spacing w:after="0" w:afterAutospacing="0" w:before="0" w:beforeAutospacing="0" w:lineRule="auto"/>
        <w:ind w:left="720" w:hanging="360"/>
        <w:rPr>
          <w:u w:val="none"/>
        </w:rPr>
      </w:pPr>
      <w:hyperlink r:id="rId9">
        <w:r w:rsidDel="00000000" w:rsidR="00000000" w:rsidRPr="00000000">
          <w:rPr>
            <w:color w:val="1155cc"/>
            <w:u w:val="single"/>
            <w:rtl w:val="0"/>
          </w:rPr>
          <w:t xml:space="preserve">https://www.danesmeadadvisory.com/news/investor-preferences-jpm-bnpp</w:t>
        </w:r>
      </w:hyperlink>
      <w:r w:rsidDel="00000000" w:rsidR="00000000" w:rsidRPr="00000000">
        <w:rPr>
          <w:rtl w:val="0"/>
        </w:rPr>
      </w:r>
    </w:p>
    <w:p w:rsidR="00000000" w:rsidDel="00000000" w:rsidP="00000000" w:rsidRDefault="00000000" w:rsidRPr="00000000" w14:paraId="00000019">
      <w:pPr>
        <w:numPr>
          <w:ilvl w:val="0"/>
          <w:numId w:val="5"/>
        </w:numPr>
        <w:spacing w:after="240" w:before="0" w:beforeAutospacing="0" w:lineRule="auto"/>
        <w:ind w:left="720" w:hanging="360"/>
        <w:rPr>
          <w:u w:val="none"/>
        </w:rPr>
      </w:pPr>
      <w:hyperlink r:id="rId10">
        <w:r w:rsidDel="00000000" w:rsidR="00000000" w:rsidRPr="00000000">
          <w:rPr>
            <w:color w:val="1155cc"/>
            <w:u w:val="single"/>
            <w:rtl w:val="0"/>
          </w:rPr>
          <w:t xml:space="preserve">https://www.responsible-investor.com/funds-round-up-new-york-state-commits-2bn-to-climate-transition-index/</w:t>
        </w:r>
      </w:hyperlink>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ind w:left="720" w:hanging="360"/>
        <w:rPr>
          <w:b w:val="1"/>
          <w:bCs w:val="1"/>
          <w:color w:val="000000"/>
          <w:sz w:val="22"/>
          <w:szCs w:val="22"/>
        </w:rPr>
      </w:pPr>
      <w:bookmarkStart w:colFirst="0" w:colLast="0" w:name="_xaaof54ik8r3" w:id="6"/>
      <w:bookmarkEnd w:id="6"/>
      <w:r w:rsidDel="00000000" w:rsidR="00000000" w:rsidRPr="00000000">
        <w:rPr>
          <w:b w:val="1"/>
          <w:bCs w:val="1"/>
          <w:color w:val="000000"/>
          <w:sz w:val="22"/>
          <w:szCs w:val="22"/>
          <w:rtl w:val="0"/>
        </w:rPr>
        <w:t xml:space="preserve">1. Institutional Portfolios with Climate Mandates (The "Fiduciary Holdouts")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Who they are:</w:t>
      </w:r>
      <w:r w:rsidDel="00000000" w:rsidR="00000000" w:rsidRPr="00000000">
        <w:rPr>
          <w:rtl w:val="0"/>
        </w:rPr>
        <w:t xml:space="preserve"> Major public pension funds (e.g., CalPERS, NYS Common Retirement Fund) and university endowments that have publicly maintained their decarbonization targets for 2030/2040, regardless of federal policy changes.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The Problem:</w:t>
      </w:r>
      <w:r w:rsidDel="00000000" w:rsidR="00000000" w:rsidRPr="00000000">
        <w:rPr>
          <w:rtl w:val="0"/>
        </w:rPr>
        <w:t xml:space="preserve"> These entities face a "Scope 3 emissions" deadlock. They want the non-correlated returns of Bitcoin but cannot justify holding an asset often criticized for its carbon footprint without violating their own bylaws or stakeholder promises.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The Trust Solution:</w:t>
      </w:r>
      <w:r w:rsidDel="00000000" w:rsidR="00000000" w:rsidRPr="00000000">
        <w:rPr>
          <w:rtl w:val="0"/>
        </w:rPr>
        <w:t xml:space="preserve"> This product offers them a "regulatory shield." By holding the Trust, they can report line-item proof that their specific Bitcoin allocation is net-carbon-neutral (or carbon-negative) via the SBP token mechanism, satisfying risk committees and beneficiary boards simultaneously.</w:t>
      </w:r>
    </w:p>
    <w:p w:rsidR="00000000" w:rsidDel="00000000" w:rsidP="00000000" w:rsidRDefault="00000000" w:rsidRPr="00000000" w14:paraId="0000001E">
      <w:pPr>
        <w:pStyle w:val="Heading4"/>
        <w:keepNext w:val="0"/>
        <w:keepLines w:val="0"/>
        <w:spacing w:after="40" w:before="240" w:lineRule="auto"/>
        <w:ind w:left="720" w:hanging="360"/>
        <w:rPr>
          <w:b w:val="1"/>
          <w:bCs w:val="1"/>
          <w:color w:val="000000"/>
          <w:sz w:val="22"/>
          <w:szCs w:val="22"/>
        </w:rPr>
      </w:pPr>
      <w:bookmarkStart w:colFirst="0" w:colLast="0" w:name="_tyb54r9fpf5w" w:id="7"/>
      <w:bookmarkEnd w:id="7"/>
      <w:r w:rsidDel="00000000" w:rsidR="00000000" w:rsidRPr="00000000">
        <w:rPr>
          <w:b w:val="1"/>
          <w:bCs w:val="1"/>
          <w:color w:val="000000"/>
          <w:sz w:val="22"/>
          <w:szCs w:val="22"/>
          <w:rtl w:val="0"/>
        </w:rPr>
        <w:t xml:space="preserve">2. Sovereign Wealth &amp; Pensions (The "Energy Transition" Giants)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Who they are:</w:t>
      </w:r>
      <w:r w:rsidDel="00000000" w:rsidR="00000000" w:rsidRPr="00000000">
        <w:rPr>
          <w:rtl w:val="0"/>
        </w:rPr>
        <w:t xml:space="preserve"> Entities like the "One Planet" Sovereign Wealth Fund network (including members like ADQ or Norges Bank) and European pension giants.</w:t>
      </w:r>
    </w:p>
    <w:p w:rsidR="00000000" w:rsidDel="00000000" w:rsidP="00000000" w:rsidRDefault="00000000" w:rsidRPr="00000000" w14:paraId="00000020">
      <w:pPr>
        <w:numPr>
          <w:ilvl w:val="1"/>
          <w:numId w:val="6"/>
        </w:numPr>
        <w:spacing w:after="0" w:afterAutospacing="0" w:before="0" w:beforeAutospacing="0" w:lineRule="auto"/>
        <w:ind w:left="1440" w:hanging="360"/>
        <w:rPr>
          <w:u w:val="none"/>
        </w:rPr>
      </w:pPr>
      <w:r w:rsidDel="00000000" w:rsidR="00000000" w:rsidRPr="00000000">
        <w:rPr>
          <w:rtl w:val="0"/>
        </w:rPr>
        <w:t xml:space="preserve">ADQ’s Bitcoin Miner, Zero Two, is already a user of Sustainable Bitcoin Protocol</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The Shift:</w:t>
      </w:r>
      <w:r w:rsidDel="00000000" w:rsidR="00000000" w:rsidRPr="00000000">
        <w:rPr>
          <w:rtl w:val="0"/>
        </w:rPr>
        <w:t xml:space="preserve"> These funds view the "Energy Transition" not just as policy, but as the single largest capital expenditure opportunity of the decade. They are actively seeking assets that finance grid infrastructure.</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b w:val="1"/>
          <w:bCs w:val="1"/>
          <w:rtl w:val="0"/>
        </w:rPr>
        <w:t xml:space="preserve">The Trust Solution:</w:t>
      </w:r>
      <w:r w:rsidDel="00000000" w:rsidR="00000000" w:rsidRPr="00000000">
        <w:rPr>
          <w:rtl w:val="0"/>
        </w:rPr>
        <w:t xml:space="preserve"> The Clean Energy Bitcoin Trust positions Bitcoin not as a speculative asset, but as flexible load infrastructure. Investing in this Trust allows them to gain exposure to digital assets while statistically supporting the thesis that Bitcoin mining monetizes renewable curtailment and stabilizes energy grids.</w:t>
      </w:r>
    </w:p>
    <w:p w:rsidR="00000000" w:rsidDel="00000000" w:rsidP="00000000" w:rsidRDefault="00000000" w:rsidRPr="00000000" w14:paraId="00000023">
      <w:pPr>
        <w:pStyle w:val="Heading4"/>
        <w:keepNext w:val="0"/>
        <w:keepLines w:val="0"/>
        <w:spacing w:after="40" w:before="240" w:lineRule="auto"/>
        <w:ind w:left="720" w:hanging="360"/>
        <w:rPr>
          <w:b w:val="1"/>
          <w:bCs w:val="1"/>
          <w:color w:val="000000"/>
          <w:sz w:val="22"/>
          <w:szCs w:val="22"/>
        </w:rPr>
      </w:pPr>
      <w:bookmarkStart w:colFirst="0" w:colLast="0" w:name="_8umbd4d0libu" w:id="8"/>
      <w:bookmarkEnd w:id="8"/>
      <w:r w:rsidDel="00000000" w:rsidR="00000000" w:rsidRPr="00000000">
        <w:rPr>
          <w:b w:val="1"/>
          <w:bCs w:val="1"/>
          <w:color w:val="000000"/>
          <w:sz w:val="22"/>
          <w:szCs w:val="22"/>
          <w:rtl w:val="0"/>
        </w:rPr>
        <w:t xml:space="preserve">3. The "Conscious" Crypto Investor (Next-Gen Wealth)</w:t>
      </w:r>
    </w:p>
    <w:p w:rsidR="00000000" w:rsidDel="00000000" w:rsidP="00000000" w:rsidRDefault="00000000" w:rsidRPr="00000000" w14:paraId="00000024">
      <w:pPr>
        <w:numPr>
          <w:ilvl w:val="0"/>
          <w:numId w:val="16"/>
        </w:numPr>
        <w:spacing w:after="0" w:afterAutospacing="0" w:before="240" w:lineRule="auto"/>
        <w:ind w:left="720" w:hanging="360"/>
      </w:pPr>
      <w:r w:rsidDel="00000000" w:rsidR="00000000" w:rsidRPr="00000000">
        <w:rPr>
          <w:b w:val="1"/>
          <w:bCs w:val="1"/>
          <w:rtl w:val="0"/>
        </w:rPr>
        <w:t xml:space="preserve">Who they are:</w:t>
      </w:r>
      <w:r w:rsidDel="00000000" w:rsidR="00000000" w:rsidRPr="00000000">
        <w:rPr>
          <w:rtl w:val="0"/>
        </w:rPr>
        <w:t xml:space="preserve"> Family Offices and High-Net-Worth Individuals (HNWIs), particularly those managed by "Next-Gen" heirs who are statistically twice as likely to prioritize impact alongside yield.</w:t>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b w:val="1"/>
          <w:bCs w:val="1"/>
          <w:rtl w:val="0"/>
        </w:rPr>
        <w:t xml:space="preserve">The Opportunity:</w:t>
      </w:r>
      <w:r w:rsidDel="00000000" w:rsidR="00000000" w:rsidRPr="00000000">
        <w:rPr>
          <w:rtl w:val="0"/>
        </w:rPr>
        <w:t xml:space="preserve"> 2025 data indicates this demographic is actively moving capital </w:t>
      </w:r>
      <w:r w:rsidDel="00000000" w:rsidR="00000000" w:rsidRPr="00000000">
        <w:rPr>
          <w:i w:val="1"/>
          <w:iCs w:val="1"/>
          <w:rtl w:val="0"/>
        </w:rPr>
        <w:t xml:space="preserve">out</w:t>
      </w:r>
      <w:r w:rsidDel="00000000" w:rsidR="00000000" w:rsidRPr="00000000">
        <w:rPr>
          <w:rtl w:val="0"/>
        </w:rPr>
        <w:t xml:space="preserve"> of generic "fee-race" ETFs and </w:t>
      </w:r>
      <w:r w:rsidDel="00000000" w:rsidR="00000000" w:rsidRPr="00000000">
        <w:rPr>
          <w:i w:val="1"/>
          <w:iCs w:val="1"/>
          <w:rtl w:val="0"/>
        </w:rPr>
        <w:t xml:space="preserve">into</w:t>
      </w:r>
      <w:r w:rsidDel="00000000" w:rsidR="00000000" w:rsidRPr="00000000">
        <w:rPr>
          <w:rtl w:val="0"/>
        </w:rPr>
        <w:t xml:space="preserve"> private trusts that offer differentiation and "network longevity."</w:t>
      </w:r>
    </w:p>
    <w:p w:rsidR="00000000" w:rsidDel="00000000" w:rsidP="00000000" w:rsidRDefault="00000000" w:rsidRPr="00000000" w14:paraId="00000026">
      <w:pPr>
        <w:numPr>
          <w:ilvl w:val="0"/>
          <w:numId w:val="16"/>
        </w:numPr>
        <w:spacing w:after="240" w:before="0" w:beforeAutospacing="0" w:lineRule="auto"/>
        <w:ind w:left="720" w:hanging="360"/>
      </w:pPr>
      <w:r w:rsidDel="00000000" w:rsidR="00000000" w:rsidRPr="00000000">
        <w:rPr>
          <w:b w:val="1"/>
          <w:bCs w:val="1"/>
          <w:rtl w:val="0"/>
        </w:rPr>
        <w:t xml:space="preserve">The Trust Solution:</w:t>
      </w:r>
      <w:r w:rsidDel="00000000" w:rsidR="00000000" w:rsidRPr="00000000">
        <w:rPr>
          <w:rtl w:val="0"/>
        </w:rPr>
        <w:t xml:space="preserve"> This investor doesn't just want price appreciation; they want to support the longevity of the Bitcoin network. They view the SBP token as a "vote" for a cleaner mining standard. The Trust structure also appeals to their desire for potential yield (via staking) which vanilla ETFs currently cannot legally offer.</w:t>
      </w:r>
    </w:p>
    <w:p w:rsidR="00000000" w:rsidDel="00000000" w:rsidP="00000000" w:rsidRDefault="00000000" w:rsidRPr="00000000" w14:paraId="00000027">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ind w:left="0" w:firstLine="0"/>
        <w:rPr>
          <w:b w:val="1"/>
          <w:bCs w:val="1"/>
          <w:color w:val="000000"/>
          <w:sz w:val="26"/>
          <w:szCs w:val="26"/>
        </w:rPr>
      </w:pPr>
      <w:bookmarkStart w:colFirst="0" w:colLast="0" w:name="_vvqv90a8dq1d" w:id="9"/>
      <w:bookmarkEnd w:id="9"/>
      <w:r w:rsidDel="00000000" w:rsidR="00000000" w:rsidRPr="00000000">
        <w:rPr>
          <w:b w:val="1"/>
          <w:bCs w:val="1"/>
          <w:color w:val="000000"/>
          <w:sz w:val="26"/>
          <w:szCs w:val="26"/>
          <w:rtl w:val="0"/>
        </w:rPr>
        <w:t xml:space="preserve">Why this matters now (The "Energy Independence" Pivot)</w:t>
      </w:r>
    </w:p>
    <w:p w:rsidR="00000000" w:rsidDel="00000000" w:rsidP="00000000" w:rsidRDefault="00000000" w:rsidRPr="00000000" w14:paraId="00000029">
      <w:pPr>
        <w:spacing w:after="240" w:before="240" w:lineRule="auto"/>
        <w:rPr/>
      </w:pPr>
      <w:r w:rsidDel="00000000" w:rsidR="00000000" w:rsidRPr="00000000">
        <w:rPr>
          <w:rtl w:val="0"/>
        </w:rPr>
        <w:t xml:space="preserve">Even for investors backing away from "ESG," this product aligns with the new </w:t>
      </w:r>
      <w:r w:rsidDel="00000000" w:rsidR="00000000" w:rsidRPr="00000000">
        <w:rPr>
          <w:b w:val="1"/>
          <w:bCs w:val="1"/>
          <w:rtl w:val="0"/>
        </w:rPr>
        <w:t xml:space="preserve">"Energy Independence"</w:t>
      </w:r>
      <w:r w:rsidDel="00000000" w:rsidR="00000000" w:rsidRPr="00000000">
        <w:rPr>
          <w:rtl w:val="0"/>
        </w:rPr>
        <w:t xml:space="preserve"> political narrative in the U.S.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For the Right:</w:t>
      </w:r>
      <w:r w:rsidDel="00000000" w:rsidR="00000000" w:rsidRPr="00000000">
        <w:rPr>
          <w:rtl w:val="0"/>
        </w:rPr>
        <w:t xml:space="preserve"> It supports U.S. energy dominance and grid resilience (Bitcoin mining as a grid balancer).</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For the Left:</w:t>
      </w:r>
      <w:r w:rsidDel="00000000" w:rsidR="00000000" w:rsidRPr="00000000">
        <w:rPr>
          <w:rtl w:val="0"/>
        </w:rPr>
        <w:t xml:space="preserve"> It supports decarbonization and renewable incentives.</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A bi-partisan investment vehicle that is defensible in any boardroom.</w:t>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mdv0kfz8lmic" w:id="10"/>
      <w:bookmarkEnd w:id="10"/>
      <w:r w:rsidDel="00000000" w:rsidR="00000000" w:rsidRPr="00000000">
        <w:rPr>
          <w:b w:val="1"/>
          <w:bCs w:val="1"/>
          <w:color w:val="000000"/>
          <w:sz w:val="26"/>
          <w:szCs w:val="26"/>
          <w:rtl w:val="0"/>
        </w:rPr>
        <w:t xml:space="preserve">Product Vision &amp; Structure</w:t>
      </w:r>
    </w:p>
    <w:p w:rsidR="00000000" w:rsidDel="00000000" w:rsidP="00000000" w:rsidRDefault="00000000" w:rsidRPr="00000000" w14:paraId="0000002F">
      <w:pPr>
        <w:spacing w:after="240" w:lineRule="auto"/>
        <w:rPr/>
      </w:pPr>
      <w:r w:rsidDel="00000000" w:rsidR="00000000" w:rsidRPr="00000000">
        <w:rPr>
          <w:b w:val="1"/>
          <w:bCs w:val="1"/>
          <w:rtl w:val="0"/>
        </w:rPr>
        <w:t xml:space="preserve">Objective:</w:t>
      </w:r>
      <w:r w:rsidDel="00000000" w:rsidR="00000000" w:rsidRPr="00000000">
        <w:rPr>
          <w:rtl w:val="0"/>
        </w:rPr>
        <w:t xml:space="preserve"> To offer a physically backed BTC product that includes SBP tokens, representing independently verified clean energy inputs.</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pPr>
      <w:r w:rsidDel="00000000" w:rsidR="00000000" w:rsidRPr="00000000">
        <w:rPr>
          <w:rtl w:val="0"/>
        </w:rPr>
        <w:t xml:space="preserve">The "Dual-Asset" Model:</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pPr>
      <w:r w:rsidDel="00000000" w:rsidR="00000000" w:rsidRPr="00000000">
        <w:rPr>
          <w:rtl w:val="0"/>
        </w:rPr>
        <w:t xml:space="preserve">The Trust will hold a portfolio where for every unit of Bitcoin, a corresponding ratio of SBP tokens is held.</w:t>
      </w:r>
    </w:p>
    <w:p w:rsidR="00000000" w:rsidDel="00000000" w:rsidP="00000000" w:rsidRDefault="00000000" w:rsidRPr="00000000" w14:paraId="00000032">
      <w:pPr>
        <w:numPr>
          <w:ilvl w:val="0"/>
          <w:numId w:val="14"/>
        </w:numPr>
        <w:spacing w:after="0" w:afterAutospacing="0" w:lineRule="auto"/>
        <w:ind w:left="720" w:hanging="360"/>
      </w:pPr>
      <w:r w:rsidDel="00000000" w:rsidR="00000000" w:rsidRPr="00000000">
        <w:rPr>
          <w:b w:val="1"/>
          <w:bCs w:val="1"/>
          <w:rtl w:val="0"/>
        </w:rPr>
        <w:t xml:space="preserve">Asset A: Bitcoin (BTC):</w:t>
      </w:r>
      <w:r w:rsidDel="00000000" w:rsidR="00000000" w:rsidRPr="00000000">
        <w:rPr>
          <w:rtl w:val="0"/>
        </w:rPr>
        <w:t xml:space="preserve"> Physical custody of Bitcoin.</w:t>
      </w:r>
    </w:p>
    <w:p w:rsidR="00000000" w:rsidDel="00000000" w:rsidP="00000000" w:rsidRDefault="00000000" w:rsidRPr="00000000" w14:paraId="00000033">
      <w:pPr>
        <w:numPr>
          <w:ilvl w:val="0"/>
          <w:numId w:val="14"/>
        </w:numPr>
        <w:spacing w:after="0" w:afterAutospacing="0" w:lineRule="auto"/>
        <w:ind w:left="720" w:hanging="360"/>
      </w:pPr>
      <w:r w:rsidDel="00000000" w:rsidR="00000000" w:rsidRPr="00000000">
        <w:rPr>
          <w:b w:val="1"/>
          <w:bCs w:val="1"/>
          <w:rtl w:val="0"/>
        </w:rPr>
        <w:t xml:space="preserve">Asset B: SBP Token:</w:t>
      </w:r>
      <w:r w:rsidDel="00000000" w:rsidR="00000000" w:rsidRPr="00000000">
        <w:rPr>
          <w:rtl w:val="0"/>
        </w:rPr>
        <w:t xml:space="preserve"> A "Proof of Clean Work" token.</w:t>
      </w:r>
    </w:p>
    <w:p w:rsidR="00000000" w:rsidDel="00000000" w:rsidP="00000000" w:rsidRDefault="00000000" w:rsidRPr="00000000" w14:paraId="00000034">
      <w:pPr>
        <w:numPr>
          <w:ilvl w:val="1"/>
          <w:numId w:val="14"/>
        </w:numPr>
        <w:spacing w:after="0" w:afterAutospacing="0" w:lineRule="auto"/>
        <w:ind w:left="1440" w:hanging="360"/>
      </w:pPr>
      <w:r w:rsidDel="00000000" w:rsidR="00000000" w:rsidRPr="00000000">
        <w:rPr>
          <w:i w:val="1"/>
          <w:iCs w:val="1"/>
          <w:rtl w:val="0"/>
        </w:rPr>
        <w:t xml:space="preserve">Function:</w:t>
      </w:r>
      <w:r w:rsidDel="00000000" w:rsidR="00000000" w:rsidRPr="00000000">
        <w:rPr>
          <w:rtl w:val="0"/>
        </w:rPr>
        <w:t xml:space="preserve"> Certifies that the Bitcoin held was mined using clean energy (or offset 1:1 via the SBP mechanism).</w:t>
      </w:r>
    </w:p>
    <w:p w:rsidR="00000000" w:rsidDel="00000000" w:rsidP="00000000" w:rsidRDefault="00000000" w:rsidRPr="00000000" w14:paraId="00000035">
      <w:pPr>
        <w:numPr>
          <w:ilvl w:val="1"/>
          <w:numId w:val="14"/>
        </w:numPr>
        <w:spacing w:after="240" w:lineRule="auto"/>
        <w:ind w:left="1440" w:hanging="360"/>
      </w:pPr>
      <w:r w:rsidDel="00000000" w:rsidR="00000000" w:rsidRPr="00000000">
        <w:rPr>
          <w:i w:val="1"/>
          <w:iCs w:val="1"/>
          <w:rtl w:val="0"/>
        </w:rPr>
        <w:t xml:space="preserve">Value Add:</w:t>
      </w:r>
      <w:r w:rsidDel="00000000" w:rsidR="00000000" w:rsidRPr="00000000">
        <w:rPr>
          <w:rtl w:val="0"/>
        </w:rPr>
        <w:t xml:space="preserve"> Reduces the environmental and reputational risk of the fund and potentially reduces volatility if SBP tokens accrue independent market value.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fz8mdolj5rtz" w:id="11"/>
      <w:bookmarkEnd w:id="11"/>
      <w:r w:rsidDel="00000000" w:rsidR="00000000" w:rsidRPr="00000000">
        <w:rPr>
          <w:b w:val="1"/>
          <w:bCs w:val="1"/>
          <w:color w:val="000000"/>
          <w:sz w:val="26"/>
          <w:szCs w:val="26"/>
          <w:rtl w:val="0"/>
        </w:rPr>
        <w:t xml:space="preserve">Ecosystem &amp; Operational Partners</w:t>
      </w:r>
    </w:p>
    <w:p w:rsidR="00000000" w:rsidDel="00000000" w:rsidP="00000000" w:rsidRDefault="00000000" w:rsidRPr="00000000" w14:paraId="00000038">
      <w:pPr>
        <w:spacing w:after="240" w:lineRule="auto"/>
        <w:rPr/>
      </w:pPr>
      <w:r w:rsidDel="00000000" w:rsidR="00000000" w:rsidRPr="00000000">
        <w:rPr>
          <w:rtl w:val="0"/>
        </w:rPr>
        <w:t xml:space="preserve">To ensure institutional-grade security and operations, the following partnership structure is proposed.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1404056162246"/>
        <w:gridCol w:w="2282.808112324493"/>
        <w:gridCol w:w="5247.0514820592825"/>
        <w:tblGridChange w:id="0">
          <w:tblGrid>
            <w:gridCol w:w="1830.1404056162246"/>
            <w:gridCol w:w="2282.808112324493"/>
            <w:gridCol w:w="5247.0514820592825"/>
          </w:tblGrid>
        </w:tblGridChange>
      </w:tblGrid>
      <w:tr>
        <w:trPr>
          <w:cantSplit w:val="0"/>
          <w:trHeight w:val="849.811385683981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Potential Partner(s)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Role &amp; Strategic Note</w:t>
            </w:r>
            <w:r w:rsidDel="00000000" w:rsidR="00000000" w:rsidRPr="00000000">
              <w:rPr>
                <w:rtl w:val="0"/>
              </w:rPr>
            </w:r>
          </w:p>
        </w:tc>
      </w:tr>
      <w:tr>
        <w:trPr>
          <w:cantSplit w:val="0"/>
          <w:trHeight w:val="1101.8505859375002"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Custody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Coinbase Custody, Zodia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Must support both BTC and SBP-compliant miner integration.</w:t>
            </w:r>
          </w:p>
        </w:tc>
      </w:tr>
      <w:tr>
        <w:trPr>
          <w:cantSplit w:val="0"/>
          <w:trHeight w:val="1353.8897861910184"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Prime Brokerage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Coinbase Prime, DRW Cumberland, GSR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Liquidity provision for both BTC and SBP tokens. Execution of trade orders. </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fnbrxbceebp7" w:id="12"/>
      <w:bookmarkEnd w:id="12"/>
      <w:r w:rsidDel="00000000" w:rsidR="00000000" w:rsidRPr="00000000">
        <w:rPr>
          <w:b w:val="1"/>
          <w:bCs w:val="1"/>
          <w:color w:val="000000"/>
          <w:sz w:val="26"/>
          <w:szCs w:val="26"/>
          <w:rtl w:val="0"/>
        </w:rPr>
        <w:t xml:space="preserve">Technical Mechanics: Proof of Clean Work</w:t>
      </w:r>
    </w:p>
    <w:p w:rsidR="00000000" w:rsidDel="00000000" w:rsidP="00000000" w:rsidRDefault="00000000" w:rsidRPr="00000000" w14:paraId="00000045">
      <w:pPr>
        <w:spacing w:after="240" w:lineRule="auto"/>
        <w:rPr/>
      </w:pPr>
      <w:r w:rsidDel="00000000" w:rsidR="00000000" w:rsidRPr="00000000">
        <w:rPr>
          <w:rtl w:val="0"/>
        </w:rPr>
        <w:t xml:space="preserve">The SBP token remains the technological backbone of the Trust, ensuring the "Clean" label is mathematically verifiable rather than just a marketing claim.</w:t>
      </w:r>
    </w:p>
    <w:p w:rsidR="00000000" w:rsidDel="00000000" w:rsidP="00000000" w:rsidRDefault="00000000" w:rsidRPr="00000000" w14:paraId="00000046">
      <w:pPr>
        <w:numPr>
          <w:ilvl w:val="0"/>
          <w:numId w:val="15"/>
        </w:numPr>
        <w:spacing w:after="0" w:afterAutospacing="0" w:lineRule="auto"/>
        <w:ind w:left="720" w:hanging="360"/>
      </w:pPr>
      <w:r w:rsidDel="00000000" w:rsidR="00000000" w:rsidRPr="00000000">
        <w:rPr>
          <w:b w:val="1"/>
          <w:bCs w:val="1"/>
          <w:rtl w:val="0"/>
        </w:rPr>
        <w:t xml:space="preserve">The SBP Token:</w:t>
      </w:r>
      <w:r w:rsidDel="00000000" w:rsidR="00000000" w:rsidRPr="00000000">
        <w:rPr>
          <w:rtl w:val="0"/>
        </w:rPr>
        <w:t xml:space="preserve"> 1 SBP token represents the energy usage equivalent to mining 1 BTC using verified clean sources.</w:t>
      </w:r>
    </w:p>
    <w:p w:rsidR="00000000" w:rsidDel="00000000" w:rsidP="00000000" w:rsidRDefault="00000000" w:rsidRPr="00000000" w14:paraId="00000047">
      <w:pPr>
        <w:numPr>
          <w:ilvl w:val="0"/>
          <w:numId w:val="15"/>
        </w:numPr>
        <w:spacing w:after="0" w:afterAutospacing="0" w:lineRule="auto"/>
        <w:ind w:left="720" w:hanging="360"/>
      </w:pPr>
      <w:r w:rsidDel="00000000" w:rsidR="00000000" w:rsidRPr="00000000">
        <w:rPr>
          <w:b w:val="1"/>
          <w:bCs w:val="1"/>
          <w:rtl w:val="0"/>
        </w:rPr>
        <w:t xml:space="preserve">Granularity:</w:t>
      </w:r>
      <w:r w:rsidDel="00000000" w:rsidR="00000000" w:rsidRPr="00000000">
        <w:rPr>
          <w:rtl w:val="0"/>
        </w:rPr>
        <w:t xml:space="preserve"> Each token contains 100 million "Kyotos" (subunits), matching the 100 million Satoshis in a Bitcoin.</w:t>
      </w:r>
    </w:p>
    <w:p w:rsidR="00000000" w:rsidDel="00000000" w:rsidP="00000000" w:rsidRDefault="00000000" w:rsidRPr="00000000" w14:paraId="00000048">
      <w:pPr>
        <w:numPr>
          <w:ilvl w:val="0"/>
          <w:numId w:val="15"/>
        </w:numPr>
        <w:spacing w:after="240" w:lineRule="auto"/>
        <w:ind w:left="720" w:hanging="360"/>
      </w:pPr>
      <w:r w:rsidDel="00000000" w:rsidR="00000000" w:rsidRPr="00000000">
        <w:rPr>
          <w:b w:val="1"/>
          <w:bCs w:val="1"/>
          <w:rtl w:val="0"/>
        </w:rPr>
        <w:t xml:space="preserve">Dynamic Supply:</w:t>
      </w:r>
      <w:r w:rsidDel="00000000" w:rsidR="00000000" w:rsidRPr="00000000">
        <w:rPr>
          <w:rtl w:val="0"/>
        </w:rPr>
        <w:t xml:space="preserve"> The protocol ensures stability. If demand for SBP exponentially increased  (e.g., the Trust grows rapidly), Authorized Participants can mint new SBP tokens via verified Clean Energy Investments matched to network energy consumption (~1,200 MWh/BTC).</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rPr>
      </w:pPr>
      <w:bookmarkStart w:colFirst="0" w:colLast="0" w:name="_dci5iii1slrw" w:id="13"/>
      <w:bookmarkEnd w:id="13"/>
      <w:r w:rsidDel="00000000" w:rsidR="00000000" w:rsidRPr="00000000">
        <w:rPr>
          <w:b w:val="1"/>
          <w:bCs w:val="1"/>
          <w:rtl w:val="0"/>
        </w:rPr>
        <w:t xml:space="preserve">Info Memorandum: Clean Energy Bitcoin Trust</w:t>
      </w:r>
    </w:p>
    <w:p w:rsidR="00000000" w:rsidDel="00000000" w:rsidP="00000000" w:rsidRDefault="00000000" w:rsidRPr="00000000" w14:paraId="00000050">
      <w:pPr>
        <w:pStyle w:val="Heading3"/>
        <w:keepNext w:val="0"/>
        <w:keepLines w:val="0"/>
        <w:spacing w:before="0" w:lineRule="auto"/>
        <w:rPr>
          <w:b w:val="1"/>
          <w:bCs w:val="1"/>
          <w:i w:val="1"/>
          <w:iCs w:val="1"/>
          <w:color w:val="000000"/>
          <w:sz w:val="26"/>
          <w:szCs w:val="26"/>
        </w:rPr>
      </w:pPr>
      <w:bookmarkStart w:colFirst="0" w:colLast="0" w:name="_85ycvfqae4nh" w:id="14"/>
      <w:bookmarkEnd w:id="14"/>
      <w:r w:rsidDel="00000000" w:rsidR="00000000" w:rsidRPr="00000000">
        <w:rPr>
          <w:b w:val="1"/>
          <w:bCs w:val="1"/>
          <w:i w:val="1"/>
          <w:iCs w:val="1"/>
          <w:color w:val="000000"/>
          <w:sz w:val="26"/>
          <w:szCs w:val="26"/>
          <w:rtl w:val="0"/>
        </w:rPr>
        <w:t xml:space="preserve">Unlocking the Next Trillion of Climate-Conscious Capital for Bitcoin </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umpcwa3rbe8g" w:id="15"/>
      <w:bookmarkEnd w:id="15"/>
      <w:r w:rsidDel="00000000" w:rsidR="00000000" w:rsidRPr="00000000">
        <w:rPr>
          <w:b w:val="1"/>
          <w:bCs w:val="1"/>
          <w:sz w:val="34"/>
          <w:szCs w:val="34"/>
          <w:rtl w:val="0"/>
        </w:rPr>
        <w:t xml:space="preserve">Executive Summary</w:t>
      </w:r>
    </w:p>
    <w:p w:rsidR="00000000" w:rsidDel="00000000" w:rsidP="00000000" w:rsidRDefault="00000000" w:rsidRPr="00000000" w14:paraId="00000052">
      <w:pPr>
        <w:rPr/>
      </w:pPr>
      <w:r w:rsidDel="00000000" w:rsidR="00000000" w:rsidRPr="00000000">
        <w:rPr>
          <w:rtl w:val="0"/>
        </w:rPr>
        <w:t xml:space="preserve">Spot Bitcoin ETFs have normalized digital asset exposure for institutions, but </w:t>
      </w:r>
      <w:r w:rsidDel="00000000" w:rsidR="00000000" w:rsidRPr="00000000">
        <w:rPr>
          <w:i w:val="1"/>
          <w:iCs w:val="1"/>
          <w:rtl w:val="0"/>
        </w:rPr>
        <w:t xml:space="preserve">trillions in climate-constrained capital</w:t>
      </w:r>
      <w:r w:rsidDel="00000000" w:rsidR="00000000" w:rsidRPr="00000000">
        <w:rPr>
          <w:rtl w:val="0"/>
        </w:rPr>
        <w:t xml:space="preserve"> remain unable to invest due to the perceived environmental footprint of Bitcoin mining.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lineRule="auto"/>
        <w:rPr/>
      </w:pPr>
      <w:r w:rsidDel="00000000" w:rsidR="00000000" w:rsidRPr="00000000">
        <w:rPr>
          <w:rtl w:val="0"/>
        </w:rPr>
        <w:t xml:space="preserve">A </w:t>
      </w:r>
      <w:r w:rsidDel="00000000" w:rsidR="00000000" w:rsidRPr="00000000">
        <w:rPr>
          <w:b w:val="1"/>
          <w:bCs w:val="1"/>
          <w:rtl w:val="0"/>
        </w:rPr>
        <w:t xml:space="preserve">Clean Energy Bitcoin Trust</w:t>
      </w:r>
      <w:r w:rsidDel="00000000" w:rsidR="00000000" w:rsidRPr="00000000">
        <w:rPr>
          <w:rtl w:val="0"/>
        </w:rPr>
        <w:t xml:space="preserve"> pairs physically backed BTC with verifiable clean-energy attributes (via SBP Tokens), offering institutional and accredited investors direct exposure to physically backed Bitcoin with integrated, verifiable clean energy credentials </w:t>
      </w:r>
      <w:r w:rsidDel="00000000" w:rsidR="00000000" w:rsidRPr="00000000">
        <w:rPr>
          <w:b w:val="1"/>
          <w:bCs w:val="1"/>
          <w:rtl w:val="0"/>
        </w:rPr>
        <w:t xml:space="preserve">WITHOUT</w:t>
      </w:r>
      <w:r w:rsidDel="00000000" w:rsidR="00000000" w:rsidRPr="00000000">
        <w:rPr>
          <w:rtl w:val="0"/>
        </w:rPr>
        <w:t xml:space="preserve"> compromising on returns</w:t>
      </w:r>
    </w:p>
    <w:p w:rsidR="00000000" w:rsidDel="00000000" w:rsidP="00000000" w:rsidRDefault="00000000" w:rsidRPr="00000000" w14:paraId="00000055">
      <w:pPr>
        <w:pStyle w:val="Heading1"/>
        <w:keepNext w:val="0"/>
        <w:keepLines w:val="0"/>
        <w:spacing w:before="480" w:lineRule="auto"/>
        <w:rPr>
          <w:b w:val="1"/>
          <w:bCs w:val="1"/>
          <w:sz w:val="32"/>
          <w:szCs w:val="32"/>
        </w:rPr>
      </w:pPr>
      <w:bookmarkStart w:colFirst="0" w:colLast="0" w:name="_2i4kf55nzbsv" w:id="16"/>
      <w:bookmarkEnd w:id="16"/>
      <w:r w:rsidDel="00000000" w:rsidR="00000000" w:rsidRPr="00000000">
        <w:rPr>
          <w:b w:val="1"/>
          <w:bCs w:val="1"/>
          <w:sz w:val="32"/>
          <w:szCs w:val="32"/>
          <w:rtl w:val="0"/>
        </w:rPr>
        <w:t xml:space="preserve">Investor Demand for Sustainable Investments Is Strong</w:t>
      </w:r>
    </w:p>
    <w:p w:rsidR="00000000" w:rsidDel="00000000" w:rsidP="00000000" w:rsidRDefault="00000000" w:rsidRPr="00000000" w14:paraId="00000056">
      <w:pPr>
        <w:spacing w:after="200" w:before="240" w:lineRule="auto"/>
        <w:rPr/>
      </w:pPr>
      <w:r w:rsidDel="00000000" w:rsidR="00000000" w:rsidRPr="00000000">
        <w:rPr>
          <w:rtl w:val="0"/>
        </w:rPr>
        <w:t xml:space="preserve">Global sustainable-investing interest is at all-time highs; </w:t>
      </w:r>
      <w:r w:rsidDel="00000000" w:rsidR="00000000" w:rsidRPr="00000000">
        <w:rPr>
          <w:b w:val="1"/>
          <w:bCs w:val="1"/>
          <w:rtl w:val="0"/>
        </w:rPr>
        <w:t xml:space="preserve">88% of global investors</w:t>
      </w:r>
      <w:r w:rsidDel="00000000" w:rsidR="00000000" w:rsidRPr="00000000">
        <w:rPr>
          <w:rtl w:val="0"/>
        </w:rPr>
        <w:t xml:space="preserve"> express interest, rising to </w:t>
      </w:r>
      <w:r w:rsidDel="00000000" w:rsidR="00000000" w:rsidRPr="00000000">
        <w:rPr>
          <w:b w:val="1"/>
          <w:bCs w:val="1"/>
          <w:rtl w:val="0"/>
        </w:rPr>
        <w:t xml:space="preserve">99% of Gen Z and 97% of Millennials</w:t>
      </w:r>
      <w:r w:rsidDel="00000000" w:rsidR="00000000" w:rsidRPr="00000000">
        <w:rPr>
          <w:rtl w:val="0"/>
        </w:rPr>
        <w:t xml:space="preserve">. Over half plan to increase allocations in the next 12 months (1).</w:t>
      </w:r>
    </w:p>
    <w:p w:rsidR="00000000" w:rsidDel="00000000" w:rsidP="00000000" w:rsidRDefault="00000000" w:rsidRPr="00000000" w14:paraId="00000057">
      <w:pPr>
        <w:rPr/>
      </w:pPr>
      <w:r w:rsidDel="00000000" w:rsidR="00000000" w:rsidRPr="00000000">
        <w:rPr>
          <w:rtl w:val="0"/>
        </w:rPr>
        <w:t xml:space="preserve">Asset owners continue to integrate climate risk, with </w:t>
      </w:r>
      <w:r w:rsidDel="00000000" w:rsidR="00000000" w:rsidRPr="00000000">
        <w:rPr>
          <w:b w:val="1"/>
          <w:bCs w:val="1"/>
          <w:rtl w:val="0"/>
        </w:rPr>
        <w:t xml:space="preserve">90% saying sustainable investing is a key differentiator in manager selection</w:t>
      </w:r>
      <w:r w:rsidDel="00000000" w:rsidR="00000000" w:rsidRPr="00000000">
        <w:rPr>
          <w:rtl w:val="0"/>
        </w:rPr>
        <w:t xml:space="preserve">. Concern about climate-related financial risk has risen to </w:t>
      </w:r>
      <w:r w:rsidDel="00000000" w:rsidR="00000000" w:rsidRPr="00000000">
        <w:rPr>
          <w:b w:val="1"/>
          <w:bCs w:val="1"/>
          <w:rtl w:val="0"/>
        </w:rPr>
        <w:t xml:space="preserve">91%</w:t>
      </w:r>
      <w:r w:rsidDel="00000000" w:rsidR="00000000" w:rsidRPr="00000000">
        <w:rPr>
          <w:rtl w:val="0"/>
        </w:rPr>
        <w:t xml:space="preserve">. Sustainable investing is accelerating among the generations driving the next multi-trillion-dollar wealth transfer.</w:t>
      </w:r>
    </w:p>
    <w:p w:rsidR="00000000" w:rsidDel="00000000" w:rsidP="00000000" w:rsidRDefault="00000000" w:rsidRPr="00000000" w14:paraId="00000058">
      <w:pPr>
        <w:pStyle w:val="Heading1"/>
        <w:keepNext w:val="0"/>
        <w:keepLines w:val="0"/>
        <w:spacing w:before="480" w:lineRule="auto"/>
        <w:rPr>
          <w:b w:val="1"/>
          <w:bCs w:val="1"/>
          <w:sz w:val="32"/>
          <w:szCs w:val="32"/>
        </w:rPr>
      </w:pPr>
      <w:bookmarkStart w:colFirst="0" w:colLast="0" w:name="_dzl3zxya420d" w:id="17"/>
      <w:bookmarkEnd w:id="17"/>
      <w:r w:rsidDel="00000000" w:rsidR="00000000" w:rsidRPr="00000000">
        <w:rPr>
          <w:b w:val="1"/>
          <w:bCs w:val="1"/>
          <w:sz w:val="32"/>
          <w:szCs w:val="32"/>
          <w:rtl w:val="0"/>
        </w:rPr>
        <w:t xml:space="preserve">Institutional Investors Are Reallocating for Climate-Alignment </w:t>
      </w:r>
    </w:p>
    <w:p w:rsidR="00000000" w:rsidDel="00000000" w:rsidP="00000000" w:rsidRDefault="00000000" w:rsidRPr="00000000" w14:paraId="00000059">
      <w:pPr>
        <w:spacing w:after="240" w:before="240" w:lineRule="auto"/>
        <w:rPr/>
      </w:pPr>
      <w:r w:rsidDel="00000000" w:rsidR="00000000" w:rsidRPr="00000000">
        <w:rPr>
          <w:rtl w:val="0"/>
        </w:rPr>
        <w:t xml:space="preserve">Across the U.S. and EU, major institutions are actively removing managers and reallocating </w:t>
      </w:r>
      <w:r w:rsidDel="00000000" w:rsidR="00000000" w:rsidRPr="00000000">
        <w:rPr>
          <w:b w:val="1"/>
          <w:bCs w:val="1"/>
          <w:rtl w:val="0"/>
        </w:rPr>
        <w:t xml:space="preserve">tens of billions of dollars</w:t>
      </w:r>
      <w:r w:rsidDel="00000000" w:rsidR="00000000" w:rsidRPr="00000000">
        <w:rPr>
          <w:rtl w:val="0"/>
        </w:rPr>
        <w:t xml:space="preserve"> based on sustainability criteria (2).</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Reallocation of billions of dollars to managers with higher climate alignment, and asset owners withdrawing capital from managers perceived as backsliding on ESG targets.</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Pension funds shifting significant capital into low-carbon and transition indices.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Takeaway:</w:t>
      </w:r>
      <w:r w:rsidDel="00000000" w:rsidR="00000000" w:rsidRPr="00000000">
        <w:rPr>
          <w:rtl w:val="0"/>
        </w:rPr>
        <w:t xml:space="preserve"> Allocators </w:t>
      </w:r>
      <w:r w:rsidDel="00000000" w:rsidR="00000000" w:rsidRPr="00000000">
        <w:rPr>
          <w:i w:val="1"/>
          <w:iCs w:val="1"/>
          <w:rtl w:val="0"/>
        </w:rPr>
        <w:t xml:space="preserve">move capital</w:t>
      </w:r>
      <w:r w:rsidDel="00000000" w:rsidR="00000000" w:rsidRPr="00000000">
        <w:rPr>
          <w:rtl w:val="0"/>
        </w:rPr>
        <w:t xml:space="preserve"> when sustainability alignment is questioned. A Clean Energy Bitcoin Trust provides a compliant Bitcoin vehicle where </w:t>
      </w:r>
      <w:r w:rsidDel="00000000" w:rsidR="00000000" w:rsidRPr="00000000">
        <w:rPr>
          <w:u w:val="single"/>
          <w:rtl w:val="0"/>
        </w:rPr>
        <w:t xml:space="preserve">none</w:t>
      </w:r>
      <w:r w:rsidDel="00000000" w:rsidR="00000000" w:rsidRPr="00000000">
        <w:rPr>
          <w:rtl w:val="0"/>
        </w:rPr>
        <w:t xml:space="preserve"> exists today.</w:t>
      </w:r>
    </w:p>
    <w:p w:rsidR="00000000" w:rsidDel="00000000" w:rsidP="00000000" w:rsidRDefault="00000000" w:rsidRPr="00000000" w14:paraId="0000005D">
      <w:pPr>
        <w:pStyle w:val="Heading1"/>
        <w:keepNext w:val="0"/>
        <w:keepLines w:val="0"/>
        <w:spacing w:before="480" w:lineRule="auto"/>
        <w:rPr>
          <w:b w:val="1"/>
          <w:bCs w:val="1"/>
          <w:sz w:val="32"/>
          <w:szCs w:val="32"/>
        </w:rPr>
      </w:pPr>
      <w:bookmarkStart w:colFirst="0" w:colLast="0" w:name="_wbg2g52rksjv" w:id="18"/>
      <w:bookmarkEnd w:id="18"/>
      <w:r w:rsidDel="00000000" w:rsidR="00000000" w:rsidRPr="00000000">
        <w:rPr>
          <w:b w:val="1"/>
          <w:bCs w:val="1"/>
          <w:sz w:val="32"/>
          <w:szCs w:val="32"/>
          <w:rtl w:val="0"/>
        </w:rPr>
        <w:t xml:space="preserve">Environmental Risk is a Primary Barrier to Bitcoin Allocation</w:t>
      </w:r>
    </w:p>
    <w:p w:rsidR="00000000" w:rsidDel="00000000" w:rsidP="00000000" w:rsidRDefault="00000000" w:rsidRPr="00000000" w14:paraId="0000005E">
      <w:pPr>
        <w:spacing w:after="240" w:before="240" w:lineRule="auto"/>
        <w:rPr/>
      </w:pPr>
      <w:r w:rsidDel="00000000" w:rsidR="00000000" w:rsidRPr="00000000">
        <w:rPr>
          <w:rtl w:val="0"/>
        </w:rPr>
        <w:t xml:space="preserve">Institutional surveys show that climate concerns are a top reason institutions avoid Bitcoin and digital assets, with 1/3rd of investors citing the environment as a reason not to invest (6).</w:t>
      </w:r>
    </w:p>
    <w:p w:rsidR="00000000" w:rsidDel="00000000" w:rsidP="00000000" w:rsidRDefault="00000000" w:rsidRPr="00000000" w14:paraId="0000005F">
      <w:pPr>
        <w:spacing w:after="240" w:before="240" w:lineRule="auto"/>
        <w:rPr/>
      </w:pPr>
      <w:r w:rsidDel="00000000" w:rsidR="00000000" w:rsidRPr="00000000">
        <w:rPr>
          <w:rtl w:val="0"/>
        </w:rPr>
        <w:t xml:space="preserve">For fiduciaries with climate mandates (public pensions, endowments, foundations) conventional Bitcoin exposure is often impermissible without a verifiable clean-energy mechanism.</w:t>
      </w:r>
    </w:p>
    <w:p w:rsidR="00000000" w:rsidDel="00000000" w:rsidP="00000000" w:rsidRDefault="00000000" w:rsidRPr="00000000" w14:paraId="00000060">
      <w:pPr>
        <w:spacing w:after="240" w:before="240" w:lineRule="auto"/>
        <w:rPr/>
      </w:pPr>
      <w:r w:rsidDel="00000000" w:rsidR="00000000" w:rsidRPr="00000000">
        <w:rPr>
          <w:rtl w:val="0"/>
        </w:rPr>
        <w:t xml:space="preserve">A Clean Energy Bitcoin Trust solves this via institutional-grade transparency and BTC exposure, satisfying sustainability and risk committees, as well as Board and emissions reporting needs.</w:t>
      </w:r>
    </w:p>
    <w:p w:rsidR="00000000" w:rsidDel="00000000" w:rsidP="00000000" w:rsidRDefault="00000000" w:rsidRPr="00000000" w14:paraId="00000061">
      <w:pPr>
        <w:pStyle w:val="Heading1"/>
        <w:keepNext w:val="0"/>
        <w:keepLines w:val="0"/>
        <w:spacing w:before="480" w:lineRule="auto"/>
        <w:rPr>
          <w:b w:val="1"/>
          <w:bCs w:val="1"/>
          <w:sz w:val="32"/>
          <w:szCs w:val="32"/>
        </w:rPr>
      </w:pPr>
      <w:bookmarkStart w:colFirst="0" w:colLast="0" w:name="_4s76s2l0hfpk" w:id="19"/>
      <w:bookmarkEnd w:id="19"/>
      <w:r w:rsidDel="00000000" w:rsidR="00000000" w:rsidRPr="00000000">
        <w:rPr>
          <w:b w:val="1"/>
          <w:bCs w:val="1"/>
          <w:sz w:val="32"/>
          <w:szCs w:val="32"/>
          <w:rtl w:val="0"/>
        </w:rPr>
        <w:t xml:space="preserve">How a Clean Energy Bitcoin Trust Unlocks New AUM</w:t>
      </w:r>
    </w:p>
    <w:p w:rsidR="00000000" w:rsidDel="00000000" w:rsidP="00000000" w:rsidRDefault="00000000" w:rsidRPr="00000000" w14:paraId="00000062">
      <w:pPr>
        <w:spacing w:before="280" w:lineRule="auto"/>
        <w:rPr/>
      </w:pPr>
      <w:r w:rsidDel="00000000" w:rsidR="00000000" w:rsidRPr="00000000">
        <w:rPr>
          <w:b w:val="1"/>
          <w:bCs w:val="1"/>
          <w:rtl w:val="0"/>
        </w:rPr>
        <w:t xml:space="preserve">Pensions &amp; Endowments Want Climate-Safe Bitcoin Exposure:</w:t>
      </w:r>
      <w:r w:rsidDel="00000000" w:rsidR="00000000" w:rsidRPr="00000000">
        <w:rPr>
          <w:rtl w:val="0"/>
        </w:rPr>
        <w:t xml:space="preserve"> These institutions want diversification benefits but cannot justify Bitcoin’s energy footprint to their stakeholders. A climate-aligned Trust provides a defensible, audit-ready structure.</w:t>
      </w:r>
    </w:p>
    <w:p w:rsidR="00000000" w:rsidDel="00000000" w:rsidP="00000000" w:rsidRDefault="00000000" w:rsidRPr="00000000" w14:paraId="00000063">
      <w:pPr>
        <w:spacing w:before="280" w:lineRule="auto"/>
        <w:rPr/>
      </w:pPr>
      <w:r w:rsidDel="00000000" w:rsidR="00000000" w:rsidRPr="00000000">
        <w:rPr>
          <w:b w:val="1"/>
          <w:bCs w:val="1"/>
          <w:rtl w:val="0"/>
        </w:rPr>
        <w:t xml:space="preserve">Next-Gen Wealth Demands Sustainability + Crypto</w:t>
      </w:r>
      <w:r w:rsidDel="00000000" w:rsidR="00000000" w:rsidRPr="00000000">
        <w:rPr>
          <w:rtl w:val="0"/>
        </w:rPr>
        <w:t xml:space="preserve">: Nearly all Gen Z/Millennials are interested in sustainable investing and actively choose advisors/platforms based on sustainability offerings. This cohort is also </w:t>
      </w:r>
      <w:r w:rsidDel="00000000" w:rsidR="00000000" w:rsidRPr="00000000">
        <w:rPr>
          <w:u w:val="single"/>
          <w:rtl w:val="0"/>
        </w:rPr>
        <w:t xml:space="preserve">highly</w:t>
      </w:r>
      <w:r w:rsidDel="00000000" w:rsidR="00000000" w:rsidRPr="00000000">
        <w:rPr>
          <w:rtl w:val="0"/>
        </w:rPr>
        <w:t xml:space="preserve"> crypto-adoptive.</w:t>
      </w:r>
    </w:p>
    <w:p w:rsidR="00000000" w:rsidDel="00000000" w:rsidP="00000000" w:rsidRDefault="00000000" w:rsidRPr="00000000" w14:paraId="00000064">
      <w:pPr>
        <w:spacing w:before="280" w:lineRule="auto"/>
        <w:rPr/>
      </w:pPr>
      <w:r w:rsidDel="00000000" w:rsidR="00000000" w:rsidRPr="00000000">
        <w:rPr>
          <w:b w:val="1"/>
          <w:bCs w:val="1"/>
          <w:rtl w:val="0"/>
        </w:rPr>
        <w:t xml:space="preserve">Differentiation in a Fee-Compressed Market</w:t>
      </w:r>
      <w:r w:rsidDel="00000000" w:rsidR="00000000" w:rsidRPr="00000000">
        <w:rPr>
          <w:rtl w:val="0"/>
        </w:rPr>
        <w:t xml:space="preserve">: With Bitcoin ETFs racing to the bottom on fees, a Clean Energy Bitcoin Trust offers </w:t>
      </w:r>
      <w:r w:rsidDel="00000000" w:rsidR="00000000" w:rsidRPr="00000000">
        <w:rPr>
          <w:b w:val="1"/>
          <w:bCs w:val="1"/>
          <w:rtl w:val="0"/>
        </w:rPr>
        <w:t xml:space="preserve">true product differentiation</w:t>
      </w:r>
      <w:r w:rsidDel="00000000" w:rsidR="00000000" w:rsidRPr="00000000">
        <w:rPr>
          <w:rtl w:val="0"/>
        </w:rPr>
        <w:t xml:space="preserve">, not commoditization.</w:t>
      </w:r>
    </w:p>
    <w:p w:rsidR="00000000" w:rsidDel="00000000" w:rsidP="00000000" w:rsidRDefault="00000000" w:rsidRPr="00000000" w14:paraId="00000065">
      <w:pPr>
        <w:pStyle w:val="Heading1"/>
        <w:keepNext w:val="0"/>
        <w:keepLines w:val="0"/>
        <w:spacing w:before="480" w:lineRule="auto"/>
        <w:rPr>
          <w:b w:val="1"/>
          <w:bCs w:val="1"/>
          <w:sz w:val="32"/>
          <w:szCs w:val="32"/>
        </w:rPr>
      </w:pPr>
      <w:bookmarkStart w:colFirst="0" w:colLast="0" w:name="_patykhgrnde5" w:id="20"/>
      <w:bookmarkEnd w:id="20"/>
      <w:r w:rsidDel="00000000" w:rsidR="00000000" w:rsidRPr="00000000">
        <w:rPr>
          <w:b w:val="1"/>
          <w:bCs w:val="1"/>
          <w:sz w:val="32"/>
          <w:szCs w:val="32"/>
          <w:rtl w:val="0"/>
        </w:rPr>
        <w:t xml:space="preserve">Product Vision &amp; Structure</w:t>
      </w:r>
    </w:p>
    <w:p w:rsidR="00000000" w:rsidDel="00000000" w:rsidP="00000000" w:rsidRDefault="00000000" w:rsidRPr="00000000" w14:paraId="00000066">
      <w:pPr>
        <w:spacing w:before="280" w:lineRule="auto"/>
        <w:rPr/>
      </w:pPr>
      <w:r w:rsidDel="00000000" w:rsidR="00000000" w:rsidRPr="00000000">
        <w:rPr>
          <w:b w:val="1"/>
          <w:bCs w:val="1"/>
          <w:rtl w:val="0"/>
        </w:rPr>
        <w:t xml:space="preserve">Objective</w:t>
      </w:r>
      <w:r w:rsidDel="00000000" w:rsidR="00000000" w:rsidRPr="00000000">
        <w:rPr>
          <w:rtl w:val="0"/>
        </w:rPr>
        <w:t xml:space="preserve">: Offer a physically backed Bitcoin product that includes verifiable clean-energy, enabling investor access to BTC while meeting their voluntary or compliance ESG mandates.</w:t>
      </w:r>
    </w:p>
    <w:p w:rsidR="00000000" w:rsidDel="00000000" w:rsidP="00000000" w:rsidRDefault="00000000" w:rsidRPr="00000000" w14:paraId="00000067">
      <w:pPr>
        <w:spacing w:before="280" w:lineRule="auto"/>
        <w:rPr/>
      </w:pPr>
      <w:r w:rsidDel="00000000" w:rsidR="00000000" w:rsidRPr="00000000">
        <w:rPr>
          <w:b w:val="1"/>
          <w:bCs w:val="1"/>
          <w:rtl w:val="0"/>
        </w:rPr>
        <w:t xml:space="preserve">The Dual-Asset Model</w:t>
      </w:r>
      <w:r w:rsidDel="00000000" w:rsidR="00000000" w:rsidRPr="00000000">
        <w:rPr>
          <w:rtl w:val="0"/>
        </w:rPr>
        <w:t xml:space="preserve">: The Trust holds two assets: BTC in secure, physical custody at institutional-grade custodians, and SBP Tokens, a first-of-its-kind "Proof of Clean Work" digital asset representing verifiable clean-energy usage in Bitcoin mining.</w:t>
      </w:r>
    </w:p>
    <w:p w:rsidR="00000000" w:rsidDel="00000000" w:rsidP="00000000" w:rsidRDefault="00000000" w:rsidRPr="00000000" w14:paraId="00000068">
      <w:pPr>
        <w:numPr>
          <w:ilvl w:val="0"/>
          <w:numId w:val="12"/>
        </w:numPr>
        <w:spacing w:after="0" w:afterAutospacing="0" w:before="240" w:lineRule="auto"/>
        <w:ind w:left="720" w:hanging="360"/>
      </w:pPr>
      <w:r w:rsidDel="00000000" w:rsidR="00000000" w:rsidRPr="00000000">
        <w:rPr>
          <w:rtl w:val="0"/>
        </w:rPr>
        <w:t xml:space="preserve">1 SBC corresponds to the energy equivalent used to sustainably mine 1 BTC.</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rtl w:val="0"/>
        </w:rPr>
        <w:t xml:space="preserve">Tokens contain 100M subunits (“Kyotos”), parallel to Bitcoin’s 100M Satoshis.</w:t>
      </w:r>
    </w:p>
    <w:p w:rsidR="00000000" w:rsidDel="00000000" w:rsidP="00000000" w:rsidRDefault="00000000" w:rsidRPr="00000000" w14:paraId="0000006A">
      <w:pPr>
        <w:numPr>
          <w:ilvl w:val="0"/>
          <w:numId w:val="12"/>
        </w:numPr>
        <w:spacing w:after="240" w:before="0" w:beforeAutospacing="0" w:lineRule="auto"/>
        <w:ind w:left="720" w:hanging="360"/>
      </w:pPr>
      <w:r w:rsidDel="00000000" w:rsidR="00000000" w:rsidRPr="00000000">
        <w:rPr>
          <w:rtl w:val="0"/>
        </w:rPr>
        <w:t xml:space="preserve">Supply adjusts dynamically: new tokens can be minted only when clean-energy investments are verified and matched to Bitcoin present-day energy consumption.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fuxnu63mu1dr" w:id="21"/>
      <w:bookmarkEnd w:id="21"/>
      <w:r w:rsidDel="00000000" w:rsidR="00000000" w:rsidRPr="00000000">
        <w:rPr>
          <w:b w:val="1"/>
          <w:bCs w:val="1"/>
          <w:color w:val="000000"/>
          <w:sz w:val="26"/>
          <w:szCs w:val="26"/>
          <w:rtl w:val="0"/>
        </w:rPr>
        <w:t xml:space="preserve">Value Proposition</w:t>
      </w:r>
    </w:p>
    <w:p w:rsidR="00000000" w:rsidDel="00000000" w:rsidP="00000000" w:rsidRDefault="00000000" w:rsidRPr="00000000" w14:paraId="0000006C">
      <w:pPr>
        <w:rPr/>
      </w:pPr>
      <w:r w:rsidDel="00000000" w:rsidR="00000000" w:rsidRPr="00000000">
        <w:rPr>
          <w:b w:val="1"/>
          <w:bCs w:val="1"/>
          <w:rtl w:val="0"/>
        </w:rPr>
        <w:t xml:space="preserve">Regulatory &amp; reputational shield:</w:t>
      </w:r>
      <w:r w:rsidDel="00000000" w:rsidR="00000000" w:rsidRPr="00000000">
        <w:rPr>
          <w:rtl w:val="0"/>
        </w:rPr>
        <w:t xml:space="preserve"> Investors report climate-aligned BTC exposure using precise, auditable data.</w:t>
      </w:r>
    </w:p>
    <w:p w:rsidR="00000000" w:rsidDel="00000000" w:rsidP="00000000" w:rsidRDefault="00000000" w:rsidRPr="00000000" w14:paraId="0000006D">
      <w:pPr>
        <w:rPr/>
      </w:pPr>
      <w:r w:rsidDel="00000000" w:rsidR="00000000" w:rsidRPr="00000000">
        <w:rPr>
          <w:b w:val="1"/>
          <w:bCs w:val="1"/>
          <w:rtl w:val="0"/>
        </w:rPr>
        <w:t xml:space="preserve">Portfolio enhancement:</w:t>
      </w:r>
      <w:r w:rsidDel="00000000" w:rsidR="00000000" w:rsidRPr="00000000">
        <w:rPr>
          <w:rtl w:val="0"/>
        </w:rPr>
        <w:t xml:space="preserve"> Clean attributes reduce reputational value-at-risk while preserving Bitcoin’s non-correlated profile.</w:t>
      </w:r>
    </w:p>
    <w:p w:rsidR="00000000" w:rsidDel="00000000" w:rsidP="00000000" w:rsidRDefault="00000000" w:rsidRPr="00000000" w14:paraId="0000006E">
      <w:pPr>
        <w:rPr/>
      </w:pPr>
      <w:r w:rsidDel="00000000" w:rsidR="00000000" w:rsidRPr="00000000">
        <w:rPr>
          <w:b w:val="1"/>
          <w:bCs w:val="1"/>
          <w:rtl w:val="0"/>
        </w:rPr>
        <w:t xml:space="preserve">Differentiation:</w:t>
      </w:r>
      <w:r w:rsidDel="00000000" w:rsidR="00000000" w:rsidRPr="00000000">
        <w:rPr>
          <w:rtl w:val="0"/>
        </w:rPr>
        <w:t xml:space="preserve"> Adds measurable environmental value beyond price performance.</w:t>
      </w:r>
    </w:p>
    <w:p w:rsidR="00000000" w:rsidDel="00000000" w:rsidP="00000000" w:rsidRDefault="00000000" w:rsidRPr="00000000" w14:paraId="0000006F">
      <w:pPr>
        <w:pStyle w:val="Heading1"/>
        <w:keepNext w:val="0"/>
        <w:keepLines w:val="0"/>
        <w:spacing w:before="480" w:lineRule="auto"/>
        <w:rPr>
          <w:b w:val="1"/>
          <w:bCs w:val="1"/>
          <w:sz w:val="32"/>
          <w:szCs w:val="32"/>
        </w:rPr>
      </w:pPr>
      <w:bookmarkStart w:colFirst="0" w:colLast="0" w:name="_pbud44ig7lkd" w:id="22"/>
      <w:bookmarkEnd w:id="22"/>
      <w:r w:rsidDel="00000000" w:rsidR="00000000" w:rsidRPr="00000000">
        <w:rPr>
          <w:b w:val="1"/>
          <w:bCs w:val="1"/>
          <w:sz w:val="32"/>
          <w:szCs w:val="32"/>
          <w:rtl w:val="0"/>
        </w:rPr>
        <w:t xml:space="preserve">Target Investor Profiles</w:t>
      </w:r>
    </w:p>
    <w:p w:rsidR="00000000" w:rsidDel="00000000" w:rsidP="00000000" w:rsidRDefault="00000000" w:rsidRPr="00000000" w14:paraId="00000070">
      <w:pPr>
        <w:spacing w:after="80" w:lineRule="auto"/>
        <w:rPr/>
      </w:pPr>
      <w:r w:rsidDel="00000000" w:rsidR="00000000" w:rsidRPr="00000000">
        <w:rPr>
          <w:b w:val="1"/>
          <w:bCs w:val="1"/>
          <w:rtl w:val="0"/>
        </w:rPr>
        <w:t xml:space="preserve">Institutional Portfolios with Climate Mandates</w:t>
      </w:r>
      <w:r w:rsidDel="00000000" w:rsidR="00000000" w:rsidRPr="00000000">
        <w:rPr>
          <w:rtl w:val="0"/>
        </w:rPr>
        <w:t xml:space="preserve">: Public pensions, endowments, and foundations that keep 2030/2040 decarbonization commitments, regardless of political shifts (5).</w:t>
      </w:r>
    </w:p>
    <w:p w:rsidR="00000000" w:rsidDel="00000000" w:rsidP="00000000" w:rsidRDefault="00000000" w:rsidRPr="00000000" w14:paraId="00000071">
      <w:pPr>
        <w:spacing w:after="80" w:lineRule="auto"/>
        <w:rPr/>
      </w:pPr>
      <w:r w:rsidDel="00000000" w:rsidR="00000000" w:rsidRPr="00000000">
        <w:rPr>
          <w:b w:val="1"/>
          <w:bCs w:val="1"/>
          <w:rtl w:val="0"/>
        </w:rPr>
        <w:t xml:space="preserve">Sovereign Wealth Funds (Energy Transition-Focused)</w:t>
      </w:r>
      <w:r w:rsidDel="00000000" w:rsidR="00000000" w:rsidRPr="00000000">
        <w:rPr>
          <w:rtl w:val="0"/>
        </w:rPr>
        <w:t xml:space="preserve">: Members of the “One Planet” Sovereign Wealth Fund network and climate-aligned sovereign investors already investing in energy transition infrastructure. </w:t>
      </w:r>
    </w:p>
    <w:p w:rsidR="00000000" w:rsidDel="00000000" w:rsidP="00000000" w:rsidRDefault="00000000" w:rsidRPr="00000000" w14:paraId="00000072">
      <w:pPr>
        <w:spacing w:after="80" w:lineRule="auto"/>
        <w:rPr/>
      </w:pPr>
      <w:r w:rsidDel="00000000" w:rsidR="00000000" w:rsidRPr="00000000">
        <w:rPr>
          <w:b w:val="1"/>
          <w:bCs w:val="1"/>
          <w:rtl w:val="0"/>
        </w:rPr>
        <w:t xml:space="preserve">Next-Gen HNWs &amp; Family Offices</w:t>
      </w:r>
      <w:r w:rsidDel="00000000" w:rsidR="00000000" w:rsidRPr="00000000">
        <w:rPr>
          <w:rtl w:val="0"/>
        </w:rPr>
        <w:t xml:space="preserve">: Younger wealth owners are twice as likely to prioritize impact, and overwhelmingly prefer differentiated, sustainability-linked investment products (1). They want to support Bitcoin’s longevity while aligning with clean-energy goals.</w:t>
      </w:r>
    </w:p>
    <w:p w:rsidR="00000000" w:rsidDel="00000000" w:rsidP="00000000" w:rsidRDefault="00000000" w:rsidRPr="00000000" w14:paraId="00000073">
      <w:pPr>
        <w:pStyle w:val="Heading1"/>
        <w:keepNext w:val="0"/>
        <w:keepLines w:val="0"/>
        <w:spacing w:before="480" w:lineRule="auto"/>
        <w:rPr>
          <w:b w:val="1"/>
          <w:bCs w:val="1"/>
          <w:sz w:val="32"/>
          <w:szCs w:val="32"/>
        </w:rPr>
      </w:pPr>
      <w:bookmarkStart w:colFirst="0" w:colLast="0" w:name="_h0yh7hkj0xgk" w:id="23"/>
      <w:bookmarkEnd w:id="23"/>
      <w:r w:rsidDel="00000000" w:rsidR="00000000" w:rsidRPr="00000000">
        <w:rPr>
          <w:b w:val="1"/>
          <w:bCs w:val="1"/>
          <w:sz w:val="32"/>
          <w:szCs w:val="32"/>
          <w:rtl w:val="0"/>
        </w:rPr>
        <w:t xml:space="preserve">Why This Works Now: The Energy Independence Pivot</w:t>
      </w:r>
    </w:p>
    <w:p w:rsidR="00000000" w:rsidDel="00000000" w:rsidP="00000000" w:rsidRDefault="00000000" w:rsidRPr="00000000" w14:paraId="00000074">
      <w:pPr>
        <w:spacing w:after="240" w:before="240" w:lineRule="auto"/>
        <w:rPr/>
      </w:pPr>
      <w:r w:rsidDel="00000000" w:rsidR="00000000" w:rsidRPr="00000000">
        <w:rPr>
          <w:rtl w:val="0"/>
        </w:rPr>
        <w:t xml:space="preserve">Across the political spectrum: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4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before="0" w:lineRule="auto"/>
              <w:rPr/>
            </w:pPr>
            <w:r w:rsidDel="00000000" w:rsidR="00000000" w:rsidRPr="00000000">
              <w:rPr>
                <w:rtl w:val="0"/>
              </w:rPr>
              <w:t xml:space="preserve">For (politically) Conservative investors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before="0" w:lineRule="auto"/>
              <w:rPr/>
            </w:pPr>
            <w:r w:rsidDel="00000000" w:rsidR="00000000" w:rsidRPr="00000000">
              <w:rPr>
                <w:rtl w:val="0"/>
              </w:rPr>
              <w:t xml:space="preserve">For (politically) Progressive/Liberal investors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before="0" w:lineRule="auto"/>
              <w:rPr/>
            </w:pPr>
            <w:r w:rsidDel="00000000" w:rsidR="00000000" w:rsidRPr="00000000">
              <w:rPr>
                <w:rtl w:val="0"/>
              </w:rPr>
              <w:t xml:space="preserve">Bitcoin mining is framed as grid-balancing, American energy independence, and domestic infrastructure reinforcement.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before="0" w:lineRule="auto"/>
              <w:rPr/>
            </w:pPr>
            <w:r w:rsidDel="00000000" w:rsidR="00000000" w:rsidRPr="00000000">
              <w:rPr>
                <w:rtl w:val="0"/>
              </w:rPr>
              <w:t xml:space="preserve">Clean energy transparency aligns with climate goals, environmental justice, and decarbonization pledges.</w:t>
            </w:r>
          </w:p>
        </w:tc>
      </w:tr>
    </w:tbl>
    <w:p w:rsidR="00000000" w:rsidDel="00000000" w:rsidP="00000000" w:rsidRDefault="00000000" w:rsidRPr="00000000" w14:paraId="00000079">
      <w:pPr>
        <w:keepNext w:val="0"/>
        <w:keepLines w:val="0"/>
        <w:spacing w:before="280" w:lineRule="auto"/>
        <w:rPr/>
      </w:pPr>
      <w:r w:rsidDel="00000000" w:rsidR="00000000" w:rsidRPr="00000000">
        <w:rPr>
          <w:b w:val="1"/>
          <w:bCs w:val="1"/>
          <w:color w:val="000000"/>
          <w:sz w:val="24"/>
          <w:szCs w:val="24"/>
          <w:rtl w:val="0"/>
        </w:rPr>
        <w:t xml:space="preserve">Outcome</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A bipartisan investment vehicle that bridges two narratives rarely aligned, digital assets and the energy transition. </w:t>
      </w:r>
    </w:p>
    <w:p w:rsidR="00000000" w:rsidDel="00000000" w:rsidP="00000000" w:rsidRDefault="00000000" w:rsidRPr="00000000" w14:paraId="0000007A">
      <w:pPr>
        <w:pStyle w:val="Heading1"/>
        <w:keepNext w:val="0"/>
        <w:keepLines w:val="0"/>
        <w:spacing w:before="480" w:lineRule="auto"/>
        <w:rPr>
          <w:b w:val="1"/>
          <w:bCs w:val="1"/>
          <w:sz w:val="32"/>
          <w:szCs w:val="32"/>
        </w:rPr>
      </w:pPr>
      <w:bookmarkStart w:colFirst="0" w:colLast="0" w:name="_9mxlbw2eilum" w:id="24"/>
      <w:bookmarkEnd w:id="24"/>
      <w:r w:rsidDel="00000000" w:rsidR="00000000" w:rsidRPr="00000000">
        <w:rPr>
          <w:b w:val="1"/>
          <w:bCs w:val="1"/>
          <w:sz w:val="32"/>
          <w:szCs w:val="32"/>
          <w:rtl w:val="0"/>
        </w:rPr>
        <w:t xml:space="preserve">Ecosystem &amp; Operational Partners</w:t>
      </w:r>
    </w:p>
    <w:tbl>
      <w:tblPr>
        <w:tblStyle w:val="Table3"/>
        <w:tblW w:w="9360.0" w:type="dxa"/>
        <w:jc w:val="left"/>
        <w:tblLayout w:type="fixed"/>
        <w:tblLook w:val="0600"/>
      </w:tblPr>
      <w:tblGrid>
        <w:gridCol w:w="1798.1308411214955"/>
        <w:gridCol w:w="3008.2242990654204"/>
        <w:gridCol w:w="4553.644859813084"/>
        <w:tblGridChange w:id="0">
          <w:tblGrid>
            <w:gridCol w:w="1798.1308411214955"/>
            <w:gridCol w:w="3008.2242990654204"/>
            <w:gridCol w:w="4553.64485981308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Potential Partners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Rule="auto"/>
              <w:rPr/>
            </w:pPr>
            <w:r w:rsidDel="00000000" w:rsidR="00000000" w:rsidRPr="00000000">
              <w:rPr>
                <w:b w:val="1"/>
                <w:bCs w:val="1"/>
                <w:rtl w:val="0"/>
              </w:rPr>
              <w:t xml:space="preserve">Custody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Rule="auto"/>
              <w:rPr/>
            </w:pPr>
            <w:r w:rsidDel="00000000" w:rsidR="00000000" w:rsidRPr="00000000">
              <w:rPr>
                <w:rtl w:val="0"/>
              </w:rPr>
              <w:t xml:space="preserve">Coinbase Custody, Zodia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Rule="auto"/>
              <w:rPr/>
            </w:pPr>
            <w:r w:rsidDel="00000000" w:rsidR="00000000" w:rsidRPr="00000000">
              <w:rPr>
                <w:rtl w:val="0"/>
              </w:rPr>
              <w:t xml:space="preserve">Institutional-grade custody supporting BTC + SBP tokens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Rule="auto"/>
              <w:rPr/>
            </w:pPr>
            <w:r w:rsidDel="00000000" w:rsidR="00000000" w:rsidRPr="00000000">
              <w:rPr>
                <w:b w:val="1"/>
                <w:bCs w:val="1"/>
                <w:rtl w:val="0"/>
              </w:rPr>
              <w:t xml:space="preserve">Prime Brokerage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Rule="auto"/>
              <w:rPr/>
            </w:pPr>
            <w:r w:rsidDel="00000000" w:rsidR="00000000" w:rsidRPr="00000000">
              <w:rPr>
                <w:rtl w:val="0"/>
              </w:rPr>
              <w:t xml:space="preserve">Coinbase Prime, Cumberland, GSR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Rule="auto"/>
              <w:rPr/>
            </w:pPr>
            <w:r w:rsidDel="00000000" w:rsidR="00000000" w:rsidRPr="00000000">
              <w:rPr>
                <w:rtl w:val="0"/>
              </w:rPr>
              <w:t xml:space="preserve">Execution &amp; liquidity for BTC &amp; SBP tokens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Rule="auto"/>
              <w:rPr/>
            </w:pPr>
            <w:r w:rsidDel="00000000" w:rsidR="00000000" w:rsidRPr="00000000">
              <w:rPr>
                <w:b w:val="1"/>
                <w:bCs w:val="1"/>
                <w:rtl w:val="0"/>
              </w:rPr>
              <w:t xml:space="preserve">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Rule="auto"/>
              <w:rPr/>
            </w:pPr>
            <w:r w:rsidDel="00000000" w:rsidR="00000000" w:rsidRPr="00000000">
              <w:rPr>
                <w:rtl w:val="0"/>
              </w:rPr>
              <w:t xml:space="preserve">Sustainable Bitcoin Protocol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Rule="auto"/>
              <w:rPr/>
            </w:pPr>
            <w:r w:rsidDel="00000000" w:rsidR="00000000" w:rsidRPr="00000000">
              <w:rPr>
                <w:rtl w:val="0"/>
              </w:rPr>
              <w:t xml:space="preserve">Independent attestation of clean-energy use </w:t>
            </w:r>
          </w:p>
        </w:tc>
      </w:tr>
    </w:tbl>
    <w:p w:rsidR="00000000" w:rsidDel="00000000" w:rsidP="00000000" w:rsidRDefault="00000000" w:rsidRPr="00000000" w14:paraId="00000087">
      <w:pPr>
        <w:pStyle w:val="Heading1"/>
        <w:keepNext w:val="0"/>
        <w:keepLines w:val="0"/>
        <w:spacing w:before="480" w:lineRule="auto"/>
        <w:rPr>
          <w:b w:val="1"/>
          <w:bCs w:val="1"/>
          <w:sz w:val="32"/>
          <w:szCs w:val="32"/>
        </w:rPr>
      </w:pPr>
      <w:bookmarkStart w:colFirst="0" w:colLast="0" w:name="_wuwqlysr2pe6" w:id="25"/>
      <w:bookmarkEnd w:id="25"/>
      <w:r w:rsidDel="00000000" w:rsidR="00000000" w:rsidRPr="00000000">
        <w:rPr>
          <w:b w:val="1"/>
          <w:bCs w:val="1"/>
          <w:sz w:val="32"/>
          <w:szCs w:val="32"/>
          <w:rtl w:val="0"/>
        </w:rPr>
        <w:t xml:space="preserve">Conclusion</w:t>
      </w:r>
    </w:p>
    <w:p w:rsidR="00000000" w:rsidDel="00000000" w:rsidP="00000000" w:rsidRDefault="00000000" w:rsidRPr="00000000" w14:paraId="00000088">
      <w:pPr>
        <w:spacing w:after="240" w:before="240" w:lineRule="auto"/>
        <w:rPr/>
      </w:pPr>
      <w:r w:rsidDel="00000000" w:rsidR="00000000" w:rsidRPr="00000000">
        <w:rPr>
          <w:rtl w:val="0"/>
        </w:rPr>
        <w:t xml:space="preserve">A Clean Energy Bitcoin Trust offers a category-defining opportunity, to bring in the next wave of untapped capital and unite investors on bitcoin’s clean energy potential. </w:t>
      </w:r>
    </w:p>
    <w:p w:rsidR="00000000" w:rsidDel="00000000" w:rsidP="00000000" w:rsidRDefault="00000000" w:rsidRPr="00000000" w14:paraId="00000089">
      <w:pPr>
        <w:pStyle w:val="Heading1"/>
        <w:spacing w:after="240" w:before="240" w:lineRule="auto"/>
        <w:rPr>
          <w:b w:val="1"/>
          <w:bCs w:val="1"/>
          <w:sz w:val="32"/>
          <w:szCs w:val="32"/>
        </w:rPr>
      </w:pPr>
      <w:bookmarkStart w:colFirst="0" w:colLast="0" w:name="_6mix021jj68q" w:id="26"/>
      <w:bookmarkEnd w:id="26"/>
      <w:r w:rsidDel="00000000" w:rsidR="00000000" w:rsidRPr="00000000">
        <w:rPr>
          <w:rtl w:val="0"/>
        </w:rPr>
      </w:r>
    </w:p>
    <w:p w:rsidR="00000000" w:rsidDel="00000000" w:rsidP="00000000" w:rsidRDefault="00000000" w:rsidRPr="00000000" w14:paraId="0000008A">
      <w:pPr>
        <w:pStyle w:val="Heading1"/>
        <w:spacing w:after="240" w:before="240" w:lineRule="auto"/>
        <w:rPr>
          <w:b w:val="1"/>
          <w:bCs w:val="1"/>
          <w:sz w:val="32"/>
          <w:szCs w:val="32"/>
        </w:rPr>
      </w:pPr>
      <w:bookmarkStart w:colFirst="0" w:colLast="0" w:name="_73fhwdchaa1h" w:id="27"/>
      <w:bookmarkEnd w:id="27"/>
      <w:r w:rsidDel="00000000" w:rsidR="00000000" w:rsidRPr="00000000">
        <w:rPr>
          <w:b w:val="1"/>
          <w:bCs w:val="1"/>
          <w:sz w:val="32"/>
          <w:szCs w:val="32"/>
          <w:rtl w:val="0"/>
        </w:rPr>
        <w:t xml:space="preserve">Appendix</w:t>
      </w:r>
    </w:p>
    <w:p w:rsidR="00000000" w:rsidDel="00000000" w:rsidP="00000000" w:rsidRDefault="00000000" w:rsidRPr="00000000" w14:paraId="0000008B">
      <w:pPr>
        <w:spacing w:after="240" w:before="240" w:lineRule="auto"/>
        <w:rPr>
          <w:i w:val="1"/>
          <w:iCs w:val="1"/>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i w:val="1"/>
          <w:iCs w:val="1"/>
          <w:rtl w:val="0"/>
        </w:rPr>
        <w:t xml:space="preserve">Morgan Stanley – Sustainable Signals 2025. </w:t>
      </w:r>
      <w:hyperlink r:id="rId11">
        <w:r w:rsidDel="00000000" w:rsidR="00000000" w:rsidRPr="00000000">
          <w:rPr>
            <w:i w:val="1"/>
            <w:iCs w:val="1"/>
            <w:color w:val="1155cc"/>
            <w:u w:val="single"/>
            <w:rtl w:val="0"/>
          </w:rPr>
          <w:t xml:space="preserve">https://www.morganstanley.com/press-releases/morgan-stanley-sustainable-signals-report</w:t>
        </w:r>
      </w:hyperlink>
      <w:r w:rsidDel="00000000" w:rsidR="00000000" w:rsidRPr="00000000">
        <w:rPr>
          <w:i w:val="1"/>
          <w:iCs w:val="1"/>
          <w:rtl w:val="0"/>
        </w:rPr>
        <w:t xml:space="preserve"> </w:t>
      </w:r>
    </w:p>
    <w:p w:rsidR="00000000" w:rsidDel="00000000" w:rsidP="00000000" w:rsidRDefault="00000000" w:rsidRPr="00000000" w14:paraId="0000008C">
      <w:pPr>
        <w:spacing w:after="240" w:before="240" w:lineRule="auto"/>
        <w:rPr>
          <w:i w:val="1"/>
          <w:iCs w:val="1"/>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i w:val="1"/>
          <w:iCs w:val="1"/>
          <w:rtl w:val="0"/>
        </w:rPr>
        <w:t xml:space="preserve">FTSE Russell / SGX – Sustainable Investment Asset Owner Survey (2024/25)</w:t>
      </w:r>
    </w:p>
    <w:p w:rsidR="00000000" w:rsidDel="00000000" w:rsidP="00000000" w:rsidRDefault="00000000" w:rsidRPr="00000000" w14:paraId="0000008D">
      <w:pPr>
        <w:spacing w:after="240" w:before="240" w:lineRule="auto"/>
        <w:rPr/>
      </w:pPr>
      <w:r w:rsidDel="00000000" w:rsidR="00000000" w:rsidRPr="00000000">
        <w:rPr>
          <w:rtl w:val="0"/>
        </w:rPr>
        <w:t xml:space="preserve">90% say sustainability is a key differentiator; 91% concerned about the investment impact of climate risk.</w:t>
      </w:r>
    </w:p>
    <w:p w:rsidR="00000000" w:rsidDel="00000000" w:rsidP="00000000" w:rsidRDefault="00000000" w:rsidRPr="00000000" w14:paraId="0000008E">
      <w:pPr>
        <w:spacing w:after="240" w:before="240" w:lineRule="auto"/>
        <w:rPr>
          <w:color w:val="1155cc"/>
          <w:u w:val="single"/>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i w:val="1"/>
          <w:iCs w:val="1"/>
          <w:rtl w:val="0"/>
        </w:rPr>
        <w:t xml:space="preserve">Financial Times</w:t>
      </w:r>
      <w:r w:rsidDel="00000000" w:rsidR="00000000" w:rsidRPr="00000000">
        <w:rPr>
          <w:rtl w:val="0"/>
        </w:rPr>
        <w:t xml:space="preserve"> – Investors pulling capital from managers due to weakened ESG commitments. </w:t>
      </w:r>
      <w:hyperlink r:id="rId12">
        <w:r w:rsidDel="00000000" w:rsidR="00000000" w:rsidRPr="00000000">
          <w:rPr>
            <w:color w:val="1155cc"/>
            <w:u w:val="single"/>
            <w:rtl w:val="0"/>
          </w:rPr>
          <w:t xml:space="preserve">https://www.ft.com/content/c6bc9275-8c1a-4e27-9d88-7c74c5ed20f6</w:t>
        </w:r>
      </w:hyperlink>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i w:val="1"/>
          <w:iCs w:val="1"/>
          <w:rtl w:val="0"/>
        </w:rPr>
        <w:t xml:space="preserve">Financial News London</w:t>
      </w:r>
      <w:r w:rsidDel="00000000" w:rsidR="00000000" w:rsidRPr="00000000">
        <w:rPr>
          <w:rtl w:val="0"/>
        </w:rPr>
        <w:t xml:space="preserve"> – St. James’s Place reallocates £5.2B ESG mandate to Schroders.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i w:val="1"/>
          <w:iCs w:val="1"/>
          <w:rtl w:val="0"/>
        </w:rPr>
        <w:t xml:space="preserve">Responsible Investor</w:t>
      </w:r>
      <w:r w:rsidDel="00000000" w:rsidR="00000000" w:rsidRPr="00000000">
        <w:rPr>
          <w:rtl w:val="0"/>
        </w:rPr>
        <w:t xml:space="preserve"> – NY State CRF commits $2B to climate-transition index strategies.</w:t>
      </w:r>
    </w:p>
    <w:p w:rsidR="00000000" w:rsidDel="00000000" w:rsidP="00000000" w:rsidRDefault="00000000" w:rsidRPr="00000000" w14:paraId="00000091">
      <w:pPr>
        <w:spacing w:after="240" w:before="240" w:lineRule="auto"/>
        <w:rPr>
          <w:i w:val="1"/>
          <w:iCs w:val="1"/>
        </w:rPr>
      </w:pPr>
      <w:r w:rsidDel="00000000" w:rsidR="00000000" w:rsidRPr="00000000">
        <w:rPr>
          <w:b w:val="1"/>
          <w:bCs w:val="1"/>
          <w:rtl w:val="0"/>
        </w:rPr>
        <w:t xml:space="preserve">(6)</w:t>
      </w:r>
      <w:r w:rsidDel="00000000" w:rsidR="00000000" w:rsidRPr="00000000">
        <w:rPr>
          <w:rtl w:val="0"/>
        </w:rPr>
        <w:t xml:space="preserve"> </w:t>
      </w:r>
      <w:r w:rsidDel="00000000" w:rsidR="00000000" w:rsidRPr="00000000">
        <w:rPr>
          <w:i w:val="1"/>
          <w:iCs w:val="1"/>
          <w:rtl w:val="0"/>
        </w:rPr>
        <w:t xml:space="preserve">Fidelity Institutional Digital Asset Study (2024)</w:t>
        <w:br w:type="textWrapping"/>
      </w:r>
      <w:r w:rsidDel="00000000" w:rsidR="00000000" w:rsidRPr="00000000">
        <w:rPr>
          <w:rtl w:val="0"/>
        </w:rPr>
        <w:t xml:space="preserve"> ~1/3 of institutions cite environmental concerns as a barrier to Bitcoin adoption.</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(7)</w:t>
      </w:r>
      <w:r w:rsidDel="00000000" w:rsidR="00000000" w:rsidRPr="00000000">
        <w:rPr>
          <w:rtl w:val="0"/>
        </w:rPr>
        <w:t xml:space="preserve"> </w:t>
      </w:r>
      <w:r w:rsidDel="00000000" w:rsidR="00000000" w:rsidRPr="00000000">
        <w:rPr>
          <w:i w:val="1"/>
          <w:iCs w:val="1"/>
          <w:rtl w:val="0"/>
        </w:rPr>
        <w:t xml:space="preserve">Morningstar Voice of the Asset Owner Survey (2025)</w:t>
      </w:r>
      <w:r w:rsidDel="00000000" w:rsidR="00000000" w:rsidRPr="00000000">
        <w:rPr>
          <w:rtl w:val="0"/>
        </w:rPr>
        <w:t xml:space="preserve"> – Investors increasing climate-aligned allocations; ESG as core to manager due-diligence.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(8)</w:t>
      </w:r>
      <w:r w:rsidDel="00000000" w:rsidR="00000000" w:rsidRPr="00000000">
        <w:rPr>
          <w:rtl w:val="0"/>
        </w:rPr>
        <w:t xml:space="preserve"> </w:t>
      </w:r>
      <w:r w:rsidDel="00000000" w:rsidR="00000000" w:rsidRPr="00000000">
        <w:rPr>
          <w:i w:val="1"/>
          <w:iCs w:val="1"/>
          <w:rtl w:val="0"/>
        </w:rPr>
        <w:t xml:space="preserve">Morgan Stanley Sustainable Signals (Next-Gen Wealth)</w:t>
        <w:br w:type="textWrapping"/>
      </w:r>
      <w:r w:rsidDel="00000000" w:rsidR="00000000" w:rsidRPr="00000000">
        <w:rPr>
          <w:rtl w:val="0"/>
        </w:rPr>
        <w:t xml:space="preserve"> Next-gen investors are twice as likely to integrate impact and sustainability into portfolio construction.</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rPr>
      </w:pPr>
      <w:bookmarkStart w:colFirst="0" w:colLast="0" w:name="_jq4qrzqdyv0e" w:id="28"/>
      <w:bookmarkEnd w:id="28"/>
      <w:r w:rsidDel="00000000" w:rsidR="00000000" w:rsidRPr="00000000">
        <w:rPr>
          <w:b w:val="1"/>
          <w:bCs w:val="1"/>
          <w:rtl w:val="0"/>
        </w:rPr>
        <w:t xml:space="preserve">Info Memorandum: Clean Energy Bitcoin Trust</w:t>
      </w:r>
    </w:p>
    <w:p w:rsidR="00000000" w:rsidDel="00000000" w:rsidP="00000000" w:rsidRDefault="00000000" w:rsidRPr="00000000" w14:paraId="000000A6">
      <w:pPr>
        <w:pStyle w:val="Heading3"/>
        <w:keepNext w:val="0"/>
        <w:keepLines w:val="0"/>
        <w:spacing w:before="280" w:lineRule="auto"/>
        <w:rPr>
          <w:b w:val="1"/>
          <w:bCs w:val="1"/>
          <w:i w:val="1"/>
          <w:iCs w:val="1"/>
          <w:color w:val="000000"/>
          <w:sz w:val="26"/>
          <w:szCs w:val="26"/>
        </w:rPr>
      </w:pPr>
      <w:bookmarkStart w:colFirst="0" w:colLast="0" w:name="_dwvf49s7ggg7" w:id="29"/>
      <w:bookmarkEnd w:id="29"/>
      <w:r w:rsidDel="00000000" w:rsidR="00000000" w:rsidRPr="00000000">
        <w:rPr>
          <w:b w:val="1"/>
          <w:bCs w:val="1"/>
          <w:i w:val="1"/>
          <w:iCs w:val="1"/>
          <w:color w:val="000000"/>
          <w:sz w:val="26"/>
          <w:szCs w:val="26"/>
          <w:rtl w:val="0"/>
        </w:rPr>
        <w:t xml:space="preserve">Unlocking the Next Trillion of Climate-Conscious Capital for Bitcoin </w:t>
      </w:r>
    </w:p>
    <w:p w:rsidR="00000000" w:rsidDel="00000000" w:rsidP="00000000" w:rsidRDefault="00000000" w:rsidRPr="00000000" w14:paraId="000000A7">
      <w:pPr>
        <w:pStyle w:val="Heading2"/>
        <w:keepNext w:val="0"/>
        <w:keepLines w:val="0"/>
        <w:spacing w:after="80" w:lineRule="auto"/>
        <w:rPr>
          <w:b w:val="1"/>
          <w:bCs w:val="1"/>
        </w:rPr>
      </w:pPr>
      <w:bookmarkStart w:colFirst="0" w:colLast="0" w:name="_uitjmx9xq537" w:id="30"/>
      <w:bookmarkEnd w:id="30"/>
      <w:r w:rsidDel="00000000" w:rsidR="00000000" w:rsidRPr="00000000">
        <w:rPr>
          <w:b w:val="1"/>
          <w:bCs w:val="1"/>
          <w:rtl w:val="0"/>
        </w:rPr>
        <w:t xml:space="preserve">Executive Summary</w:t>
      </w:r>
    </w:p>
    <w:p w:rsidR="00000000" w:rsidDel="00000000" w:rsidP="00000000" w:rsidRDefault="00000000" w:rsidRPr="00000000" w14:paraId="000000A8">
      <w:pPr>
        <w:rPr/>
      </w:pPr>
      <w:r w:rsidDel="00000000" w:rsidR="00000000" w:rsidRPr="00000000">
        <w:rPr>
          <w:rtl w:val="0"/>
        </w:rPr>
        <w:t xml:space="preserve">Spot Bitcoin ETFs have normalized digital asset exposure for institutions, but </w:t>
      </w:r>
      <w:r w:rsidDel="00000000" w:rsidR="00000000" w:rsidRPr="00000000">
        <w:rPr>
          <w:i w:val="1"/>
          <w:iCs w:val="1"/>
          <w:rtl w:val="0"/>
        </w:rPr>
        <w:t xml:space="preserve">trillions in climate-constrained capital</w:t>
      </w:r>
      <w:r w:rsidDel="00000000" w:rsidR="00000000" w:rsidRPr="00000000">
        <w:rPr>
          <w:rtl w:val="0"/>
        </w:rPr>
        <w:t xml:space="preserve"> remain unable to invest due to the perceived environmental footprint of Bitcoin mining.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lineRule="auto"/>
        <w:rPr/>
      </w:pPr>
      <w:r w:rsidDel="00000000" w:rsidR="00000000" w:rsidRPr="00000000">
        <w:rPr>
          <w:rtl w:val="0"/>
        </w:rPr>
        <w:t xml:space="preserve">A </w:t>
      </w:r>
      <w:r w:rsidDel="00000000" w:rsidR="00000000" w:rsidRPr="00000000">
        <w:rPr>
          <w:b w:val="1"/>
          <w:bCs w:val="1"/>
          <w:rtl w:val="0"/>
        </w:rPr>
        <w:t xml:space="preserve">Clean Energy Bitcoin Trust</w:t>
      </w:r>
      <w:r w:rsidDel="00000000" w:rsidR="00000000" w:rsidRPr="00000000">
        <w:rPr>
          <w:rtl w:val="0"/>
        </w:rPr>
        <w:t xml:space="preserve"> pairs physically backed BTC with verifiable clean-energy attributes (via SBP Tokens), offering institutional and accredited investors direct exposure to physically backed Bitcoin with integrated, verifiable clean energy credentials </w:t>
      </w:r>
      <w:r w:rsidDel="00000000" w:rsidR="00000000" w:rsidRPr="00000000">
        <w:rPr>
          <w:b w:val="1"/>
          <w:bCs w:val="1"/>
          <w:rtl w:val="0"/>
        </w:rPr>
        <w:t xml:space="preserve">WITHOUT</w:t>
      </w:r>
      <w:r w:rsidDel="00000000" w:rsidR="00000000" w:rsidRPr="00000000">
        <w:rPr>
          <w:rtl w:val="0"/>
        </w:rPr>
        <w:t xml:space="preserve"> compromising on returns</w: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32"/>
          <w:szCs w:val="32"/>
        </w:rPr>
      </w:pPr>
      <w:bookmarkStart w:colFirst="0" w:colLast="0" w:name="_h9c0nogrm0py" w:id="31"/>
      <w:bookmarkEnd w:id="31"/>
      <w:r w:rsidDel="00000000" w:rsidR="00000000" w:rsidRPr="00000000">
        <w:rPr>
          <w:b w:val="1"/>
          <w:bCs w:val="1"/>
          <w:sz w:val="32"/>
          <w:szCs w:val="32"/>
          <w:rtl w:val="0"/>
        </w:rPr>
        <w:t xml:space="preserve">Why Now</w:t>
      </w:r>
    </w:p>
    <w:p w:rsidR="00000000" w:rsidDel="00000000" w:rsidP="00000000" w:rsidRDefault="00000000" w:rsidRPr="00000000" w14:paraId="000000AC">
      <w:pPr>
        <w:pStyle w:val="Heading3"/>
        <w:keepNext w:val="0"/>
        <w:keepLines w:val="0"/>
        <w:spacing w:after="0" w:before="280" w:lineRule="auto"/>
        <w:rPr>
          <w:b w:val="1"/>
          <w:bCs w:val="1"/>
          <w:color w:val="000000"/>
          <w:sz w:val="24"/>
          <w:szCs w:val="24"/>
        </w:rPr>
      </w:pPr>
      <w:bookmarkStart w:colFirst="0" w:colLast="0" w:name="_xzwvsfxpz5tj" w:id="32"/>
      <w:bookmarkEnd w:id="32"/>
      <w:r w:rsidDel="00000000" w:rsidR="00000000" w:rsidRPr="00000000">
        <w:rPr>
          <w:b w:val="1"/>
          <w:bCs w:val="1"/>
          <w:color w:val="000000"/>
          <w:sz w:val="24"/>
          <w:szCs w:val="24"/>
          <w:rtl w:val="0"/>
        </w:rPr>
        <w:t xml:space="preserve">Regulatory &amp; political alignment</w:t>
      </w:r>
    </w:p>
    <w:p w:rsidR="00000000" w:rsidDel="00000000" w:rsidP="00000000" w:rsidRDefault="00000000" w:rsidRPr="00000000" w14:paraId="000000AD">
      <w:pPr>
        <w:spacing w:after="0" w:before="240" w:lineRule="auto"/>
        <w:rPr/>
      </w:pPr>
      <w:r w:rsidDel="00000000" w:rsidR="00000000" w:rsidRPr="00000000">
        <w:rPr>
          <w:rtl w:val="0"/>
        </w:rPr>
        <w:t xml:space="preserve">A clean-energy Bitcoin Trust is </w:t>
      </w:r>
      <w:r w:rsidDel="00000000" w:rsidR="00000000" w:rsidRPr="00000000">
        <w:rPr>
          <w:b w:val="1"/>
          <w:bCs w:val="1"/>
          <w:rtl w:val="0"/>
        </w:rPr>
        <w:t xml:space="preserve">bipartisan</w:t>
      </w:r>
      <w:r w:rsidDel="00000000" w:rsidR="00000000" w:rsidRPr="00000000">
        <w:rPr>
          <w:rtl w:val="0"/>
        </w:rPr>
        <w:t xml:space="preserve">, a rare advantage in institutional product design</w:t>
      </w:r>
      <w:r w:rsidDel="00000000" w:rsidR="00000000" w:rsidRPr="00000000">
        <w:rPr>
          <w:rtl w:val="0"/>
        </w:rPr>
        <w:t xml:space="preserve">:</w:t>
      </w:r>
    </w:p>
    <w:p w:rsidR="00000000" w:rsidDel="00000000" w:rsidP="00000000" w:rsidRDefault="00000000" w:rsidRPr="00000000" w14:paraId="000000AE">
      <w:pPr>
        <w:numPr>
          <w:ilvl w:val="0"/>
          <w:numId w:val="10"/>
        </w:numPr>
        <w:spacing w:after="0" w:afterAutospacing="0" w:before="0" w:lineRule="auto"/>
        <w:ind w:left="720" w:hanging="360"/>
      </w:pPr>
      <w:r w:rsidDel="00000000" w:rsidR="00000000" w:rsidRPr="00000000">
        <w:rPr>
          <w:b w:val="1"/>
          <w:bCs w:val="1"/>
          <w:rtl w:val="0"/>
        </w:rPr>
        <w:t xml:space="preserve">Right-leaning narrative:</w:t>
      </w:r>
      <w:r w:rsidDel="00000000" w:rsidR="00000000" w:rsidRPr="00000000">
        <w:rPr>
          <w:rtl w:val="0"/>
        </w:rPr>
        <w:t xml:space="preserve"> grid balancing, U.S. energy independence, domestic infrastructure.</w:t>
      </w:r>
    </w:p>
    <w:p w:rsidR="00000000" w:rsidDel="00000000" w:rsidP="00000000" w:rsidRDefault="00000000" w:rsidRPr="00000000" w14:paraId="000000AF">
      <w:pPr>
        <w:numPr>
          <w:ilvl w:val="0"/>
          <w:numId w:val="10"/>
        </w:numPr>
        <w:spacing w:after="240" w:before="0" w:beforeAutospacing="0" w:lineRule="auto"/>
        <w:ind w:left="720" w:hanging="360"/>
      </w:pPr>
      <w:r w:rsidDel="00000000" w:rsidR="00000000" w:rsidRPr="00000000">
        <w:rPr>
          <w:b w:val="1"/>
          <w:bCs w:val="1"/>
          <w:rtl w:val="0"/>
        </w:rPr>
        <w:t xml:space="preserve">Left-leaning narrative:</w:t>
      </w:r>
      <w:r w:rsidDel="00000000" w:rsidR="00000000" w:rsidRPr="00000000">
        <w:rPr>
          <w:rtl w:val="0"/>
        </w:rPr>
        <w:t xml:space="preserve"> decarbonization, methane reduction, renewable integration.</w:t>
      </w:r>
      <w:r w:rsidDel="00000000" w:rsidR="00000000" w:rsidRPr="00000000">
        <w:rPr>
          <w:rtl w:val="0"/>
        </w:rPr>
      </w:r>
    </w:p>
    <w:p w:rsidR="00000000" w:rsidDel="00000000" w:rsidP="00000000" w:rsidRDefault="00000000" w:rsidRPr="00000000" w14:paraId="000000B0">
      <w:pPr>
        <w:pStyle w:val="Heading3"/>
        <w:keepNext w:val="0"/>
        <w:keepLines w:val="0"/>
        <w:spacing w:before="0" w:lineRule="auto"/>
        <w:rPr>
          <w:b w:val="1"/>
          <w:bCs w:val="1"/>
          <w:color w:val="000000"/>
          <w:sz w:val="24"/>
          <w:szCs w:val="24"/>
        </w:rPr>
      </w:pPr>
      <w:bookmarkStart w:colFirst="0" w:colLast="0" w:name="_nyhu69l1mrfb" w:id="33"/>
      <w:bookmarkEnd w:id="33"/>
      <w:r w:rsidDel="00000000" w:rsidR="00000000" w:rsidRPr="00000000">
        <w:rPr>
          <w:b w:val="1"/>
          <w:bCs w:val="1"/>
          <w:color w:val="000000"/>
          <w:sz w:val="24"/>
          <w:szCs w:val="24"/>
          <w:rtl w:val="0"/>
        </w:rPr>
        <w:t xml:space="preserve">ETFs are a fee race; differentiation needed</w:t>
      </w:r>
    </w:p>
    <w:p w:rsidR="00000000" w:rsidDel="00000000" w:rsidP="00000000" w:rsidRDefault="00000000" w:rsidRPr="00000000" w14:paraId="000000B1">
      <w:pPr>
        <w:numPr>
          <w:ilvl w:val="0"/>
          <w:numId w:val="17"/>
        </w:numPr>
        <w:spacing w:after="240" w:before="240" w:lineRule="auto"/>
        <w:ind w:left="720" w:hanging="360"/>
        <w:rPr>
          <w:u w:val="none"/>
        </w:rPr>
      </w:pPr>
      <w:r w:rsidDel="00000000" w:rsidR="00000000" w:rsidRPr="00000000">
        <w:rPr>
          <w:rtl w:val="0"/>
        </w:rPr>
        <w:t xml:space="preserve">The market is commoditizing around fee compression: A Clean Energy Bitcoin Trust =</w:t>
        <w:br w:type="textWrapping"/>
      </w:r>
      <w:r w:rsidDel="00000000" w:rsidR="00000000" w:rsidRPr="00000000">
        <w:rPr>
          <w:b w:val="1"/>
          <w:bCs w:val="1"/>
          <w:rtl w:val="0"/>
        </w:rPr>
        <w:t xml:space="preserve">Bitcoin + climate alignment + narrative advantage.</w:t>
      </w:r>
    </w:p>
    <w:p w:rsidR="00000000" w:rsidDel="00000000" w:rsidP="00000000" w:rsidRDefault="00000000" w:rsidRPr="00000000" w14:paraId="000000B2">
      <w:pPr>
        <w:pStyle w:val="Heading3"/>
        <w:keepNext w:val="0"/>
        <w:keepLines w:val="0"/>
        <w:spacing w:before="0" w:lineRule="auto"/>
        <w:rPr>
          <w:b w:val="1"/>
          <w:bCs w:val="1"/>
          <w:color w:val="000000"/>
          <w:sz w:val="24"/>
          <w:szCs w:val="24"/>
        </w:rPr>
      </w:pPr>
      <w:bookmarkStart w:colFirst="0" w:colLast="0" w:name="_yn1ibr1aw9a7" w:id="34"/>
      <w:bookmarkEnd w:id="34"/>
      <w:r w:rsidDel="00000000" w:rsidR="00000000" w:rsidRPr="00000000">
        <w:rPr>
          <w:b w:val="1"/>
          <w:bCs w:val="1"/>
          <w:color w:val="000000"/>
          <w:sz w:val="24"/>
          <w:szCs w:val="24"/>
          <w:rtl w:val="0"/>
        </w:rPr>
        <w:t xml:space="preserve">Investor demand for sustainability is accelerating</w:t>
      </w:r>
    </w:p>
    <w:p w:rsidR="00000000" w:rsidDel="00000000" w:rsidP="00000000" w:rsidRDefault="00000000" w:rsidRPr="00000000" w14:paraId="000000B3">
      <w:pPr>
        <w:numPr>
          <w:ilvl w:val="0"/>
          <w:numId w:val="9"/>
        </w:numPr>
        <w:spacing w:after="0" w:afterAutospacing="0" w:before="240" w:lineRule="auto"/>
        <w:ind w:left="720" w:hanging="360"/>
      </w:pPr>
      <w:r w:rsidDel="00000000" w:rsidR="00000000" w:rsidRPr="00000000">
        <w:rPr>
          <w:b w:val="1"/>
          <w:bCs w:val="1"/>
          <w:rtl w:val="0"/>
        </w:rPr>
        <w:t xml:space="preserve">88%</w:t>
      </w:r>
      <w:r w:rsidDel="00000000" w:rsidR="00000000" w:rsidRPr="00000000">
        <w:rPr>
          <w:rtl w:val="0"/>
        </w:rPr>
        <w:t xml:space="preserve"> of investors are interested in sustainable investing; </w:t>
      </w:r>
      <w:r w:rsidDel="00000000" w:rsidR="00000000" w:rsidRPr="00000000">
        <w:rPr>
          <w:b w:val="1"/>
          <w:bCs w:val="1"/>
          <w:rtl w:val="0"/>
        </w:rPr>
        <w:t xml:space="preserve">99% of Gen Z</w:t>
      </w:r>
      <w:r w:rsidDel="00000000" w:rsidR="00000000" w:rsidRPr="00000000">
        <w:rPr>
          <w:rtl w:val="0"/>
        </w:rPr>
        <w:t xml:space="preserve"> (1).</w:t>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b w:val="1"/>
          <w:bCs w:val="1"/>
          <w:rtl w:val="0"/>
        </w:rPr>
        <w:t xml:space="preserve">90%</w:t>
      </w:r>
      <w:r w:rsidDel="00000000" w:rsidR="00000000" w:rsidRPr="00000000">
        <w:rPr>
          <w:rtl w:val="0"/>
        </w:rPr>
        <w:t xml:space="preserve"> of asset owners use sustainability as a key manager-selection differentiator (2).</w:t>
      </w:r>
    </w:p>
    <w:p w:rsidR="00000000" w:rsidDel="00000000" w:rsidP="00000000" w:rsidRDefault="00000000" w:rsidRPr="00000000" w14:paraId="000000B5">
      <w:pPr>
        <w:numPr>
          <w:ilvl w:val="0"/>
          <w:numId w:val="9"/>
        </w:numPr>
        <w:spacing w:after="240" w:before="0" w:beforeAutospacing="0" w:lineRule="auto"/>
        <w:ind w:left="720" w:hanging="360"/>
      </w:pPr>
      <w:r w:rsidDel="00000000" w:rsidR="00000000" w:rsidRPr="00000000">
        <w:rPr>
          <w:b w:val="1"/>
          <w:bCs w:val="1"/>
          <w:rtl w:val="0"/>
        </w:rPr>
        <w:t xml:space="preserve">~1/3 of institutions avoid Bitcoin due to environmental concerns</w:t>
      </w:r>
      <w:r w:rsidDel="00000000" w:rsidR="00000000" w:rsidRPr="00000000">
        <w:rPr>
          <w:rtl w:val="0"/>
        </w:rPr>
        <w:t xml:space="preserve"> (6).</w:t>
      </w:r>
    </w:p>
    <w:p w:rsidR="00000000" w:rsidDel="00000000" w:rsidP="00000000" w:rsidRDefault="00000000" w:rsidRPr="00000000" w14:paraId="000000B6">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Target Investors</w:t>
      </w:r>
    </w:p>
    <w:p w:rsidR="00000000" w:rsidDel="00000000" w:rsidP="00000000" w:rsidRDefault="00000000" w:rsidRPr="00000000" w14:paraId="000000B7">
      <w:pPr>
        <w:pStyle w:val="Heading3"/>
        <w:keepNext w:val="0"/>
        <w:keepLines w:val="0"/>
        <w:spacing w:after="0" w:before="280" w:lineRule="auto"/>
        <w:rPr>
          <w:b w:val="1"/>
          <w:bCs w:val="1"/>
          <w:color w:val="000000"/>
          <w:sz w:val="24"/>
          <w:szCs w:val="24"/>
        </w:rPr>
      </w:pPr>
      <w:bookmarkStart w:colFirst="0" w:colLast="0" w:name="_kx2he7l3o4vo" w:id="35"/>
      <w:bookmarkEnd w:id="35"/>
      <w:r w:rsidDel="00000000" w:rsidR="00000000" w:rsidRPr="00000000">
        <w:rPr>
          <w:b w:val="1"/>
          <w:bCs w:val="1"/>
          <w:color w:val="000000"/>
          <w:sz w:val="24"/>
          <w:szCs w:val="24"/>
          <w:rtl w:val="0"/>
        </w:rPr>
        <w:t xml:space="preserve">1. Pensions, Endowments &amp; Foundations</w:t>
      </w:r>
    </w:p>
    <w:p w:rsidR="00000000" w:rsidDel="00000000" w:rsidP="00000000" w:rsidRDefault="00000000" w:rsidRPr="00000000" w14:paraId="000000B8">
      <w:pPr>
        <w:spacing w:after="0" w:before="240" w:lineRule="auto"/>
        <w:rPr/>
      </w:pPr>
      <w:r w:rsidDel="00000000" w:rsidR="00000000" w:rsidRPr="00000000">
        <w:rPr>
          <w:rtl w:val="0"/>
        </w:rPr>
        <w:t xml:space="preserve">These investors maintain 2030/2040 climate commitments and face Scope 3 scrutiny.</w:t>
      </w:r>
    </w:p>
    <w:p w:rsidR="00000000" w:rsidDel="00000000" w:rsidP="00000000" w:rsidRDefault="00000000" w:rsidRPr="00000000" w14:paraId="000000B9">
      <w:pPr>
        <w:numPr>
          <w:ilvl w:val="0"/>
          <w:numId w:val="1"/>
        </w:numPr>
        <w:spacing w:after="0" w:afterAutospacing="0" w:before="240" w:lineRule="auto"/>
        <w:ind w:left="720" w:hanging="360"/>
        <w:rPr>
          <w:u w:val="none"/>
        </w:rPr>
      </w:pPr>
      <w:r w:rsidDel="00000000" w:rsidR="00000000" w:rsidRPr="00000000">
        <w:rPr>
          <w:b w:val="1"/>
          <w:bCs w:val="1"/>
          <w:rtl w:val="0"/>
        </w:rPr>
        <w:t xml:space="preserve">Problem:</w:t>
      </w:r>
      <w:r w:rsidDel="00000000" w:rsidR="00000000" w:rsidRPr="00000000">
        <w:rPr>
          <w:rFonts w:ascii="Arial Unicode MS" w:cs="Arial Unicode MS" w:eastAsia="Arial Unicode MS" w:hAnsi="Arial Unicode MS"/>
          <w:rtl w:val="0"/>
        </w:rPr>
        <w:t xml:space="preserve"> Traditional BTC exposure ≠ aligned with emissions accounting frameworks</w:t>
      </w:r>
    </w:p>
    <w:p w:rsidR="00000000" w:rsidDel="00000000" w:rsidP="00000000" w:rsidRDefault="00000000" w:rsidRPr="00000000" w14:paraId="000000BA">
      <w:pPr>
        <w:numPr>
          <w:ilvl w:val="0"/>
          <w:numId w:val="1"/>
        </w:numPr>
        <w:spacing w:after="240" w:before="0" w:beforeAutospacing="0" w:lineRule="auto"/>
        <w:ind w:left="720" w:hanging="360"/>
        <w:rPr>
          <w:u w:val="none"/>
        </w:rPr>
      </w:pPr>
      <w:r w:rsidDel="00000000" w:rsidR="00000000" w:rsidRPr="00000000">
        <w:rPr>
          <w:b w:val="1"/>
          <w:bCs w:val="1"/>
          <w:rtl w:val="0"/>
        </w:rPr>
        <w:t xml:space="preserve">Solution:</w:t>
      </w:r>
      <w:r w:rsidDel="00000000" w:rsidR="00000000" w:rsidRPr="00000000">
        <w:rPr>
          <w:rtl w:val="0"/>
        </w:rPr>
        <w:t xml:space="preserve"> Trust ensures compliance with climate policies &amp; stakeholder expectations.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rflsc97m9fwf" w:id="36"/>
      <w:bookmarkEnd w:id="36"/>
      <w:r w:rsidDel="00000000" w:rsidR="00000000" w:rsidRPr="00000000">
        <w:rPr>
          <w:b w:val="1"/>
          <w:bCs w:val="1"/>
          <w:color w:val="000000"/>
          <w:sz w:val="26"/>
          <w:szCs w:val="26"/>
          <w:rtl w:val="0"/>
        </w:rPr>
        <w:t xml:space="preserve">2. Sovereign Wealth Funds</w:t>
      </w:r>
    </w:p>
    <w:p w:rsidR="00000000" w:rsidDel="00000000" w:rsidP="00000000" w:rsidRDefault="00000000" w:rsidRPr="00000000" w14:paraId="000000BC">
      <w:pPr>
        <w:spacing w:after="240" w:before="240" w:lineRule="auto"/>
        <w:ind w:left="0" w:firstLine="0"/>
        <w:rPr/>
      </w:pPr>
      <w:r w:rsidDel="00000000" w:rsidR="00000000" w:rsidRPr="00000000">
        <w:rPr>
          <w:rtl w:val="0"/>
        </w:rPr>
        <w:t xml:space="preserve">Entities like the "One Planet" SWF network (including members like ADQ or Norges Bank) and European pension giants. ADQ’s Bitcoin Miner, Zero Two, is already a user of SBP.</w: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hdn16t9u1o07" w:id="37"/>
      <w:bookmarkEnd w:id="37"/>
      <w:r w:rsidDel="00000000" w:rsidR="00000000" w:rsidRPr="00000000">
        <w:rPr>
          <w:b w:val="1"/>
          <w:bCs w:val="1"/>
          <w:color w:val="000000"/>
          <w:sz w:val="26"/>
          <w:szCs w:val="26"/>
          <w:rtl w:val="0"/>
        </w:rPr>
        <w:t xml:space="preserve">3. Next-Gen Wealth &amp; Family Offices</w:t>
      </w:r>
    </w:p>
    <w:p w:rsidR="00000000" w:rsidDel="00000000" w:rsidP="00000000" w:rsidRDefault="00000000" w:rsidRPr="00000000" w14:paraId="000000BE">
      <w:pPr>
        <w:spacing w:after="240" w:before="240" w:lineRule="auto"/>
        <w:rPr/>
      </w:pPr>
      <w:r w:rsidDel="00000000" w:rsidR="00000000" w:rsidRPr="00000000">
        <w:rPr>
          <w:rtl w:val="0"/>
        </w:rPr>
        <w:t xml:space="preserve">Younger HNW and family-office principals are </w:t>
      </w:r>
      <w:r w:rsidDel="00000000" w:rsidR="00000000" w:rsidRPr="00000000">
        <w:rPr>
          <w:b w:val="1"/>
          <w:bCs w:val="1"/>
          <w:rtl w:val="0"/>
        </w:rPr>
        <w:t xml:space="preserve">twice as likely</w:t>
      </w:r>
      <w:r w:rsidDel="00000000" w:rsidR="00000000" w:rsidRPr="00000000">
        <w:rPr>
          <w:rtl w:val="0"/>
        </w:rPr>
        <w:t xml:space="preserve"> to prioritize impact investing (8). They are crypto-forward and sustainability-oriented, yet lack a product that satisfies both preferences. </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7xotnv1pl1ep" w:id="38"/>
      <w:bookmarkEnd w:id="38"/>
      <w:r w:rsidDel="00000000" w:rsidR="00000000" w:rsidRPr="00000000">
        <w:rPr>
          <w:b w:val="1"/>
          <w:bCs w:val="1"/>
          <w:sz w:val="46"/>
          <w:szCs w:val="46"/>
          <w:rtl w:val="0"/>
        </w:rPr>
        <w:t xml:space="preserve">Why This Unlocks New AUM</w:t>
      </w:r>
    </w:p>
    <w:p w:rsidR="00000000" w:rsidDel="00000000" w:rsidP="00000000" w:rsidRDefault="00000000" w:rsidRPr="00000000" w14:paraId="000000C1">
      <w:pPr>
        <w:keepNext w:val="0"/>
        <w:keepLines w:val="0"/>
        <w:spacing w:before="280" w:lineRule="auto"/>
        <w:rPr/>
      </w:pPr>
      <w:r w:rsidDel="00000000" w:rsidR="00000000" w:rsidRPr="00000000">
        <w:rPr>
          <w:b w:val="1"/>
          <w:bCs w:val="1"/>
          <w:color w:val="000000"/>
          <w:rtl w:val="0"/>
        </w:rPr>
        <w:t xml:space="preserve">Unlocks climate-constrained capital: </w:t>
      </w:r>
      <w:r w:rsidDel="00000000" w:rsidR="00000000" w:rsidRPr="00000000">
        <w:rPr>
          <w:rtl w:val="0"/>
        </w:rPr>
        <w:t xml:space="preserve">Conventional Bitcoin products are often disallowed by ESG screens, risk committees, or emissions accounting frameworks. This Trust provides a compliant path to allocation.</w:t>
      </w:r>
    </w:p>
    <w:p w:rsidR="00000000" w:rsidDel="00000000" w:rsidP="00000000" w:rsidRDefault="00000000" w:rsidRPr="00000000" w14:paraId="000000C2">
      <w:pPr>
        <w:keepNext w:val="0"/>
        <w:keepLines w:val="0"/>
        <w:spacing w:before="280" w:lineRule="auto"/>
        <w:rPr/>
      </w:pPr>
      <w:r w:rsidDel="00000000" w:rsidR="00000000" w:rsidRPr="00000000">
        <w:rPr>
          <w:b w:val="1"/>
          <w:bCs w:val="1"/>
          <w:rtl w:val="0"/>
        </w:rPr>
        <w:t xml:space="preserve">Meets fiduciary, board, and reporting requirements: </w:t>
      </w:r>
      <w:r w:rsidDel="00000000" w:rsidR="00000000" w:rsidRPr="00000000">
        <w:rPr>
          <w:rtl w:val="0"/>
        </w:rPr>
        <w:t xml:space="preserve">Investors can align digital asset exposure with 2030/2040 decarbonization frameworks using verifiable clean-energy attributes.</w:t>
      </w:r>
    </w:p>
    <w:p w:rsidR="00000000" w:rsidDel="00000000" w:rsidP="00000000" w:rsidRDefault="00000000" w:rsidRPr="00000000" w14:paraId="000000C3">
      <w:pPr>
        <w:keepNext w:val="0"/>
        <w:keepLines w:val="0"/>
        <w:spacing w:before="280" w:lineRule="auto"/>
        <w:rPr/>
      </w:pPr>
      <w:r w:rsidDel="00000000" w:rsidR="00000000" w:rsidRPr="00000000">
        <w:rPr>
          <w:b w:val="1"/>
          <w:bCs w:val="1"/>
          <w:rtl w:val="0"/>
        </w:rPr>
        <w:t xml:space="preserve">Expands Bitcoin’s narrative &amp; investor base: </w:t>
      </w:r>
      <w:r w:rsidDel="00000000" w:rsidR="00000000" w:rsidRPr="00000000">
        <w:rPr>
          <w:rtl w:val="0"/>
        </w:rPr>
        <w:t xml:space="preserve">Moves BTC into the energy-transition category, widening its relevance to infrastructure, climate-tech, and sustainability-aligned portfolios.</w:t>
      </w:r>
    </w:p>
    <w:p w:rsidR="00000000" w:rsidDel="00000000" w:rsidP="00000000" w:rsidRDefault="00000000" w:rsidRPr="00000000" w14:paraId="000000C4">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Product Vision &amp; Structure</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r0ezsci62or2" w:id="39"/>
      <w:bookmarkEnd w:id="39"/>
      <w:r w:rsidDel="00000000" w:rsidR="00000000" w:rsidRPr="00000000">
        <w:rPr>
          <w:b w:val="1"/>
          <w:bCs w:val="1"/>
          <w:color w:val="000000"/>
          <w:sz w:val="26"/>
          <w:szCs w:val="26"/>
          <w:rtl w:val="0"/>
        </w:rPr>
        <w:t xml:space="preserve">Objective</w:t>
      </w:r>
    </w:p>
    <w:p w:rsidR="00000000" w:rsidDel="00000000" w:rsidP="00000000" w:rsidRDefault="00000000" w:rsidRPr="00000000" w14:paraId="000000C6">
      <w:pPr>
        <w:spacing w:after="240" w:before="240" w:lineRule="auto"/>
        <w:rPr/>
      </w:pPr>
      <w:r w:rsidDel="00000000" w:rsidR="00000000" w:rsidRPr="00000000">
        <w:rPr>
          <w:rtl w:val="0"/>
        </w:rPr>
        <w:t xml:space="preserve">Provide physically backed Bitcoin exposure with verifiable clean-energy attributes.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vvglytjiczcf" w:id="40"/>
      <w:bookmarkEnd w:id="40"/>
      <w:r w:rsidDel="00000000" w:rsidR="00000000" w:rsidRPr="00000000">
        <w:rPr>
          <w:b w:val="1"/>
          <w:bCs w:val="1"/>
          <w:color w:val="000000"/>
          <w:sz w:val="26"/>
          <w:szCs w:val="26"/>
          <w:rtl w:val="0"/>
        </w:rPr>
        <w:t xml:space="preserve">Dual-Asset Model</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1. Bitcoin (BTC)</w:t>
        <w:br w:type="textWrapping"/>
      </w:r>
      <w:r w:rsidDel="00000000" w:rsidR="00000000" w:rsidRPr="00000000">
        <w:rPr>
          <w:rtl w:val="0"/>
        </w:rPr>
        <w:t xml:space="preserve"> Physically backed and held in institutional-grade custody (e.g., Coinbase Custody, Zodia).</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2. SBP Tokens (“Proof of Clean Work”)</w:t>
      </w:r>
    </w:p>
    <w:p w:rsidR="00000000" w:rsidDel="00000000" w:rsidP="00000000" w:rsidRDefault="00000000" w:rsidRPr="00000000" w14:paraId="000000CA">
      <w:pPr>
        <w:numPr>
          <w:ilvl w:val="0"/>
          <w:numId w:val="13"/>
        </w:numPr>
        <w:spacing w:after="0" w:afterAutospacing="0" w:before="240" w:lineRule="auto"/>
        <w:ind w:left="720" w:hanging="360"/>
      </w:pPr>
      <w:r w:rsidDel="00000000" w:rsidR="00000000" w:rsidRPr="00000000">
        <w:rPr>
          <w:rtl w:val="0"/>
        </w:rPr>
        <w:t xml:space="preserve">Represent the clean-energy equivalent of mining 1 BTC.</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Contain 100M “Kyotos,” mirroring Bitcoin’s 100M Satoshis.</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tl w:val="0"/>
        </w:rPr>
        <w:t xml:space="preserve">Minted only when clean-energy investments are verified and matched to ~1,200 MWh/BTC.</w:t>
      </w:r>
    </w:p>
    <w:p w:rsidR="00000000" w:rsidDel="00000000" w:rsidP="00000000" w:rsidRDefault="00000000" w:rsidRPr="00000000" w14:paraId="000000CD">
      <w:pPr>
        <w:numPr>
          <w:ilvl w:val="0"/>
          <w:numId w:val="13"/>
        </w:numPr>
        <w:spacing w:after="240" w:before="0" w:beforeAutospacing="0" w:lineRule="auto"/>
        <w:ind w:left="720" w:hanging="360"/>
      </w:pPr>
      <w:r w:rsidDel="00000000" w:rsidR="00000000" w:rsidRPr="00000000">
        <w:rPr>
          <w:rtl w:val="0"/>
        </w:rPr>
        <w:t xml:space="preserve">Provide transparent, auditable emissions data.</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3mxfqb3rwe7" w:id="41"/>
      <w:bookmarkEnd w:id="41"/>
      <w:r w:rsidDel="00000000" w:rsidR="00000000" w:rsidRPr="00000000">
        <w:rPr>
          <w:b w:val="1"/>
          <w:bCs w:val="1"/>
          <w:color w:val="000000"/>
          <w:sz w:val="26"/>
          <w:szCs w:val="26"/>
          <w:rtl w:val="0"/>
        </w:rPr>
        <w:t xml:space="preserve">Value Proposition</w:t>
      </w:r>
    </w:p>
    <w:p w:rsidR="00000000" w:rsidDel="00000000" w:rsidP="00000000" w:rsidRDefault="00000000" w:rsidRPr="00000000" w14:paraId="000000CF">
      <w:pPr>
        <w:numPr>
          <w:ilvl w:val="0"/>
          <w:numId w:val="8"/>
        </w:numPr>
        <w:spacing w:after="0" w:afterAutospacing="0" w:before="240" w:lineRule="auto"/>
        <w:ind w:left="720" w:hanging="360"/>
      </w:pPr>
      <w:r w:rsidDel="00000000" w:rsidR="00000000" w:rsidRPr="00000000">
        <w:rPr>
          <w:b w:val="1"/>
          <w:bCs w:val="1"/>
          <w:rtl w:val="0"/>
        </w:rPr>
        <w:t xml:space="preserve">Regulatory &amp; reputational shield</w:t>
      </w:r>
      <w:r w:rsidDel="00000000" w:rsidR="00000000" w:rsidRPr="00000000">
        <w:rPr>
          <w:rtl w:val="0"/>
        </w:rPr>
        <w:t xml:space="preserve"> for climate-constrained institutions.</w:t>
      </w:r>
    </w:p>
    <w:p w:rsidR="00000000" w:rsidDel="00000000" w:rsidP="00000000" w:rsidRDefault="00000000" w:rsidRPr="00000000" w14:paraId="000000D0">
      <w:pPr>
        <w:numPr>
          <w:ilvl w:val="0"/>
          <w:numId w:val="8"/>
        </w:numPr>
        <w:spacing w:after="0" w:afterAutospacing="0" w:before="0" w:beforeAutospacing="0" w:lineRule="auto"/>
        <w:ind w:left="720" w:hanging="360"/>
      </w:pPr>
      <w:r w:rsidDel="00000000" w:rsidR="00000000" w:rsidRPr="00000000">
        <w:rPr>
          <w:b w:val="1"/>
          <w:bCs w:val="1"/>
          <w:rtl w:val="0"/>
        </w:rPr>
        <w:t xml:space="preserve">Portfolio enhancement</w:t>
      </w:r>
      <w:r w:rsidDel="00000000" w:rsidR="00000000" w:rsidRPr="00000000">
        <w:rPr>
          <w:rtl w:val="0"/>
        </w:rPr>
        <w:t xml:space="preserve">: retains Bitcoin’s return profile while reducing environmental risk.</w:t>
      </w:r>
    </w:p>
    <w:p w:rsidR="00000000" w:rsidDel="00000000" w:rsidP="00000000" w:rsidRDefault="00000000" w:rsidRPr="00000000" w14:paraId="000000D1">
      <w:pPr>
        <w:numPr>
          <w:ilvl w:val="0"/>
          <w:numId w:val="8"/>
        </w:numPr>
        <w:spacing w:after="240" w:before="0" w:beforeAutospacing="0" w:lineRule="auto"/>
        <w:ind w:left="720" w:hanging="360"/>
      </w:pPr>
      <w:r w:rsidDel="00000000" w:rsidR="00000000" w:rsidRPr="00000000">
        <w:rPr>
          <w:b w:val="1"/>
          <w:bCs w:val="1"/>
          <w:rtl w:val="0"/>
        </w:rPr>
        <w:t xml:space="preserve">Product differentiation</w:t>
      </w:r>
      <w:r w:rsidDel="00000000" w:rsidR="00000000" w:rsidRPr="00000000">
        <w:rPr>
          <w:rtl w:val="0"/>
        </w:rPr>
        <w:t xml:space="preserve"> in a saturated ETF landscape.</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wvljpbzdb7mm" w:id="42"/>
      <w:bookmarkEnd w:id="42"/>
      <w:r w:rsidDel="00000000" w:rsidR="00000000" w:rsidRPr="00000000">
        <w:rPr>
          <w:b w:val="1"/>
          <w:bCs w:val="1"/>
          <w:sz w:val="46"/>
          <w:szCs w:val="46"/>
          <w:rtl w:val="0"/>
        </w:rPr>
        <w:t xml:space="preserve">Ecosystem &amp; Operating Partners</w:t>
      </w:r>
    </w:p>
    <w:tbl>
      <w:tblPr>
        <w:tblStyle w:val="Table4"/>
        <w:tblW w:w="9360.0" w:type="dxa"/>
        <w:jc w:val="left"/>
        <w:tblLayout w:type="fixed"/>
        <w:tblLook w:val="0600"/>
      </w:tblPr>
      <w:tblGrid>
        <w:gridCol w:w="1844.7425897035882"/>
        <w:gridCol w:w="3202.7457098283935"/>
        <w:gridCol w:w="4312.511700468019"/>
        <w:tblGridChange w:id="0">
          <w:tblGrid>
            <w:gridCol w:w="1844.7425897035882"/>
            <w:gridCol w:w="3202.7457098283935"/>
            <w:gridCol w:w="4312.51170046801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pPr>
            <w:r w:rsidDel="00000000" w:rsidR="00000000" w:rsidRPr="00000000">
              <w:rPr>
                <w:b w:val="1"/>
                <w:bCs w:val="1"/>
                <w:rtl w:val="0"/>
              </w:rPr>
              <w:t xml:space="preserve">Partners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pPr>
            <w:r w:rsidDel="00000000" w:rsidR="00000000" w:rsidRPr="00000000">
              <w:rPr>
                <w:b w:val="1"/>
                <w:bCs w:val="1"/>
                <w:rtl w:val="0"/>
              </w:rPr>
              <w:t xml:space="preserve">Role</w:t>
            </w:r>
            <w:r w:rsidDel="00000000" w:rsidR="00000000" w:rsidRPr="00000000">
              <w:rPr>
                <w:rtl w:val="0"/>
              </w:rPr>
            </w:r>
          </w:p>
        </w:tc>
      </w:tr>
      <w:tr>
        <w:trPr>
          <w:cantSplit w:val="0"/>
          <w:trHeight w:val="746.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b w:val="1"/>
                <w:bCs w:val="1"/>
                <w:rtl w:val="0"/>
              </w:rPr>
              <w:t xml:space="preserve">Custody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Coinbase Custody, Zodia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Institutional-grade custody of BTC + SBP Tokens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b w:val="1"/>
                <w:bCs w:val="1"/>
                <w:rtl w:val="0"/>
              </w:rPr>
              <w:t xml:space="preserve">Prime Brokerage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Coinbase Prime, Cumberland, GSR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Execution &amp; liquidity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b w:val="1"/>
                <w:bCs w:val="1"/>
                <w:rtl w:val="0"/>
              </w:rPr>
              <w:t xml:space="preserve">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Sustainable Bitcoin Protocol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Independent clean-energy attestation</w:t>
            </w:r>
          </w:p>
        </w:tc>
      </w:tr>
    </w:tbl>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tp8yue8ff6b7" w:id="43"/>
      <w:bookmarkEnd w:id="43"/>
      <w:r w:rsidDel="00000000" w:rsidR="00000000" w:rsidRPr="00000000">
        <w:rPr>
          <w:b w:val="1"/>
          <w:bCs w:val="1"/>
          <w:sz w:val="46"/>
          <w:szCs w:val="46"/>
          <w:rtl w:val="0"/>
        </w:rPr>
        <w:t xml:space="preserve">Conclusion</w:t>
      </w:r>
    </w:p>
    <w:p w:rsidR="00000000" w:rsidDel="00000000" w:rsidP="00000000" w:rsidRDefault="00000000" w:rsidRPr="00000000" w14:paraId="000000E2">
      <w:pPr>
        <w:spacing w:after="240" w:before="240" w:lineRule="auto"/>
        <w:rPr/>
      </w:pPr>
      <w:r w:rsidDel="00000000" w:rsidR="00000000" w:rsidRPr="00000000">
        <w:rPr>
          <w:rtl w:val="0"/>
        </w:rPr>
        <w:t xml:space="preserve">A Clean Energy Bitcoin Trust provides the </w:t>
      </w:r>
      <w:r w:rsidDel="00000000" w:rsidR="00000000" w:rsidRPr="00000000">
        <w:rPr>
          <w:b w:val="1"/>
          <w:bCs w:val="1"/>
          <w:rtl w:val="0"/>
        </w:rPr>
        <w:t xml:space="preserve">first compliant, climate-aligned path for institutions to own Bitcoin</w:t>
      </w:r>
      <w:r w:rsidDel="00000000" w:rsidR="00000000" w:rsidRPr="00000000">
        <w:rPr>
          <w:rtl w:val="0"/>
        </w:rPr>
        <w:t xml:space="preserve">. It:</w:t>
      </w:r>
    </w:p>
    <w:p w:rsidR="00000000" w:rsidDel="00000000" w:rsidP="00000000" w:rsidRDefault="00000000" w:rsidRPr="00000000" w14:paraId="000000E3">
      <w:pPr>
        <w:numPr>
          <w:ilvl w:val="0"/>
          <w:numId w:val="11"/>
        </w:numPr>
        <w:spacing w:after="0" w:afterAutospacing="0" w:before="240" w:lineRule="auto"/>
        <w:ind w:left="720" w:hanging="360"/>
      </w:pPr>
      <w:r w:rsidDel="00000000" w:rsidR="00000000" w:rsidRPr="00000000">
        <w:rPr>
          <w:rtl w:val="0"/>
        </w:rPr>
        <w:t xml:space="preserve">Unlocks climate-mandated AUM</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Differentiates in a fee-compressed market</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Bridges the narratives of Bitcoin, the grid, and the energy transition</w:t>
      </w:r>
    </w:p>
    <w:p w:rsidR="00000000" w:rsidDel="00000000" w:rsidP="00000000" w:rsidRDefault="00000000" w:rsidRPr="00000000" w14:paraId="000000E6">
      <w:pPr>
        <w:numPr>
          <w:ilvl w:val="0"/>
          <w:numId w:val="11"/>
        </w:numPr>
        <w:spacing w:after="240" w:before="0" w:beforeAutospacing="0" w:lineRule="auto"/>
        <w:ind w:left="720" w:hanging="360"/>
      </w:pPr>
      <w:r w:rsidDel="00000000" w:rsidR="00000000" w:rsidRPr="00000000">
        <w:rPr>
          <w:rtl w:val="0"/>
        </w:rPr>
        <w:t xml:space="preserve">Positions the sponsor as the market leader in sustainable digital-asset investing</w:t>
      </w:r>
    </w:p>
    <w:p w:rsidR="00000000" w:rsidDel="00000000" w:rsidP="00000000" w:rsidRDefault="00000000" w:rsidRPr="00000000" w14:paraId="000000E7">
      <w:pPr>
        <w:spacing w:after="240" w:before="240" w:lineRule="auto"/>
        <w:rPr/>
      </w:pPr>
      <w:r w:rsidDel="00000000" w:rsidR="00000000" w:rsidRPr="00000000">
        <w:rPr>
          <w:rtl w:val="0"/>
        </w:rPr>
        <w:t xml:space="preserve">This product directly addresses the ESG barrier keeping major allocators on the sidelines and opens the next frontier of institutional Bitcoin adoption.</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zd1014ktwtnv" w:id="44"/>
      <w:bookmarkEnd w:id="44"/>
      <w:r w:rsidDel="00000000" w:rsidR="00000000" w:rsidRPr="00000000">
        <w:rPr>
          <w:b w:val="1"/>
          <w:bCs w:val="1"/>
          <w:sz w:val="46"/>
          <w:szCs w:val="46"/>
          <w:rtl w:val="0"/>
        </w:rPr>
        <w:t xml:space="preserve">Appendix: </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i w:val="1"/>
          <w:iCs w:val="1"/>
          <w:rtl w:val="0"/>
        </w:rPr>
        <w:t xml:space="preserve">Morgan Stanley – Sustainable Signals 2025</w:t>
        <w:br w:type="textWrapping"/>
      </w:r>
      <w:r w:rsidDel="00000000" w:rsidR="00000000" w:rsidRPr="00000000">
        <w:rPr>
          <w:rtl w:val="0"/>
        </w:rPr>
        <w:t xml:space="preserve"> 88% global investor interest in sustainable investing; 99% of Gen Z and 97% of Millennials engaged; &gt;50% plan to increase allocations.</w:t>
      </w:r>
    </w:p>
    <w:p w:rsidR="00000000" w:rsidDel="00000000" w:rsidP="00000000" w:rsidRDefault="00000000" w:rsidRPr="00000000" w14:paraId="000000EB">
      <w:pPr>
        <w:spacing w:after="240" w:before="240" w:lineRule="auto"/>
        <w:rPr>
          <w:i w:val="1"/>
          <w:iCs w:val="1"/>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i w:val="1"/>
          <w:iCs w:val="1"/>
          <w:rtl w:val="0"/>
        </w:rPr>
        <w:t xml:space="preserve">FTSE Russell / SGX – Sustainable Investment Asset Owner Survey (2024/25)</w:t>
      </w:r>
    </w:p>
    <w:p w:rsidR="00000000" w:rsidDel="00000000" w:rsidP="00000000" w:rsidRDefault="00000000" w:rsidRPr="00000000" w14:paraId="000000EC">
      <w:pPr>
        <w:spacing w:after="240" w:before="240" w:lineRule="auto"/>
        <w:rPr/>
      </w:pPr>
      <w:r w:rsidDel="00000000" w:rsidR="00000000" w:rsidRPr="00000000">
        <w:rPr>
          <w:rtl w:val="0"/>
        </w:rPr>
        <w:t xml:space="preserve">90% say sustainability is a key differentiator; 91% concerned about the investment impact of climate risk.</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i w:val="1"/>
          <w:iCs w:val="1"/>
          <w:rtl w:val="0"/>
        </w:rPr>
        <w:t xml:space="preserve">Financial Times</w:t>
      </w:r>
      <w:r w:rsidDel="00000000" w:rsidR="00000000" w:rsidRPr="00000000">
        <w:rPr>
          <w:rtl w:val="0"/>
        </w:rPr>
        <w:t xml:space="preserve"> – Investors pulling capital from managers due to weakened ESG commitments.</w:t>
      </w:r>
    </w:p>
    <w:p w:rsidR="00000000" w:rsidDel="00000000" w:rsidP="00000000" w:rsidRDefault="00000000" w:rsidRPr="00000000" w14:paraId="000000EE">
      <w:pPr>
        <w:spacing w:after="240" w:before="240" w:lineRule="auto"/>
        <w:rPr>
          <w:color w:val="1155cc"/>
          <w:u w:val="single"/>
        </w:rPr>
      </w:pPr>
      <w:hyperlink r:id="rId13">
        <w:r w:rsidDel="00000000" w:rsidR="00000000" w:rsidRPr="00000000">
          <w:rPr>
            <w:color w:val="1155cc"/>
            <w:u w:val="single"/>
            <w:rtl w:val="0"/>
          </w:rPr>
          <w:t xml:space="preserve">https://www.ft.com/content/c6bc9275-8c1a-4e27-9d88-7c74c5ed20f6</w:t>
        </w:r>
      </w:hyperlink>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i w:val="1"/>
          <w:iCs w:val="1"/>
          <w:rtl w:val="0"/>
        </w:rPr>
        <w:t xml:space="preserve">Financial News London</w:t>
      </w:r>
      <w:r w:rsidDel="00000000" w:rsidR="00000000" w:rsidRPr="00000000">
        <w:rPr>
          <w:rtl w:val="0"/>
        </w:rPr>
        <w:t xml:space="preserve"> – St. James’s Place reallocates £5.2B ESG mandate to Schroders.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i w:val="1"/>
          <w:iCs w:val="1"/>
          <w:rtl w:val="0"/>
        </w:rPr>
        <w:t xml:space="preserve">Responsible Investor</w:t>
      </w:r>
      <w:r w:rsidDel="00000000" w:rsidR="00000000" w:rsidRPr="00000000">
        <w:rPr>
          <w:rtl w:val="0"/>
        </w:rPr>
        <w:t xml:space="preserve"> – NY State CRF commits $2B to climate-transition index strategies.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(6)</w:t>
      </w:r>
      <w:r w:rsidDel="00000000" w:rsidR="00000000" w:rsidRPr="00000000">
        <w:rPr>
          <w:rtl w:val="0"/>
        </w:rPr>
        <w:t xml:space="preserve"> </w:t>
      </w:r>
      <w:r w:rsidDel="00000000" w:rsidR="00000000" w:rsidRPr="00000000">
        <w:rPr>
          <w:i w:val="1"/>
          <w:iCs w:val="1"/>
          <w:rtl w:val="0"/>
        </w:rPr>
        <w:t xml:space="preserve">Fidelity Institutional Digital Asset Study (2024)</w:t>
        <w:br w:type="textWrapping"/>
      </w:r>
      <w:r w:rsidDel="00000000" w:rsidR="00000000" w:rsidRPr="00000000">
        <w:rPr>
          <w:rtl w:val="0"/>
        </w:rPr>
        <w:t xml:space="preserve"> ~1/3 of institutions cite environmental concerns as a barrier to Bitcoin adoption.</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(7)</w:t>
      </w:r>
      <w:r w:rsidDel="00000000" w:rsidR="00000000" w:rsidRPr="00000000">
        <w:rPr>
          <w:rtl w:val="0"/>
        </w:rPr>
        <w:t xml:space="preserve"> </w:t>
      </w:r>
      <w:r w:rsidDel="00000000" w:rsidR="00000000" w:rsidRPr="00000000">
        <w:rPr>
          <w:i w:val="1"/>
          <w:iCs w:val="1"/>
          <w:rtl w:val="0"/>
        </w:rPr>
        <w:t xml:space="preserve">Morningstar Voice of the Asset Owner Survey (2025)</w:t>
      </w:r>
      <w:r w:rsidDel="00000000" w:rsidR="00000000" w:rsidRPr="00000000">
        <w:rPr>
          <w:rtl w:val="0"/>
        </w:rPr>
        <w:t xml:space="preserve"> – Investors increasing climate-aligned allocations; ESG as core to manager due-diligence.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(8)</w:t>
      </w:r>
      <w:r w:rsidDel="00000000" w:rsidR="00000000" w:rsidRPr="00000000">
        <w:rPr>
          <w:rtl w:val="0"/>
        </w:rPr>
        <w:t xml:space="preserve"> </w:t>
      </w:r>
      <w:r w:rsidDel="00000000" w:rsidR="00000000" w:rsidRPr="00000000">
        <w:rPr>
          <w:i w:val="1"/>
          <w:iCs w:val="1"/>
          <w:rtl w:val="0"/>
        </w:rPr>
        <w:t xml:space="preserve">Morgan Stanley Sustainable Signals (Next-Gen Wealth)</w:t>
        <w:br w:type="textWrapping"/>
      </w:r>
      <w:r w:rsidDel="00000000" w:rsidR="00000000" w:rsidRPr="00000000">
        <w:rPr>
          <w:rtl w:val="0"/>
        </w:rPr>
        <w:t xml:space="preserve"> Next-gen investors are twice as likely to integrate impact and sustainability into portfolio construction.</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organstanley.com/press-releases/morgan-stanley-sustainable-signals-report" TargetMode="External"/><Relationship Id="rId10" Type="http://schemas.openxmlformats.org/officeDocument/2006/relationships/hyperlink" Target="https://www.msn.com/en-us/money/markets/investors-urge-eu-to-uphold-methane-rules-despite-us-pressure/ar-AA1NG9rc" TargetMode="External"/><Relationship Id="rId13" Type="http://schemas.openxmlformats.org/officeDocument/2006/relationships/hyperlink" Target="https://www.ft.com/content/c6bc9275-8c1a-4e27-9d88-7c74c5ed20f6" TargetMode="External"/><Relationship Id="rId12" Type="http://schemas.openxmlformats.org/officeDocument/2006/relationships/hyperlink" Target="https://www.ft.com/content/c6bc9275-8c1a-4e27-9d88-7c74c5ed20f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sn.com/en-us/money/markets/investors-urge-eu-to-uphold-methane-rules-despite-us-pressure/ar-AA1NG9rc" TargetMode="External"/><Relationship Id="rId5" Type="http://schemas.openxmlformats.org/officeDocument/2006/relationships/styles" Target="styles.xml"/><Relationship Id="rId6" Type="http://schemas.openxmlformats.org/officeDocument/2006/relationships/hyperlink" Target="https://www.msn.com/en-us/money/markets/investors-urge-eu-to-uphold-methane-rules-despite-us-pressure/ar-AA1NG9rc" TargetMode="External"/><Relationship Id="rId7" Type="http://schemas.openxmlformats.org/officeDocument/2006/relationships/hyperlink" Target="https://www.msn.com/en-us/money/markets/investors-urge-eu-to-uphold-methane-rules-despite-us-pressure/ar-AA1NG9rc" TargetMode="External"/><Relationship Id="rId8" Type="http://schemas.openxmlformats.org/officeDocument/2006/relationships/hyperlink" Target="https://www.msn.com/en-us/money/markets/investors-urge-eu-to-uphold-methane-rules-despite-us-pressure/ar-AA1NG9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