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Politische Wirkungsprüfung</w:t>
      </w:r>
    </w:p>
    <w:p>
      <w:pPr>
        <w:jc w:val="center"/>
      </w:pPr>
      <w:r>
        <w:rPr>
          <w:color w:val="252A3C"/>
          <w:sz w:val="26"/>
        </w:rPr>
        <w:t>Parteiprogramme, Gesetze und Haushalte prüfen, ohne Parteipolitik zu betreiben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Politische Wirkungsprüfung bewertet nicht Parteien als Menschen oder Lager, sondern Programme, Sprache, Maßnahmen, Haushalte und Umsetzungspfade nach ihrer Wirkung auf Mensch, Planet und Demokratie.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Prüffragen</w:t>
      </w:r>
    </w:p>
    <w:p>
      <w:r>
        <w:t>Welche Zustände sollen verändert werden? Welche Wirkungen erster, zweiter und dritter Ordnung entstehen? Welche Gruppen sind betroffen? Welche Zielkonflikte werden benannt? Welche Korrektur ist vorgesehen?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eigene Programme wirkungsfähig formulieren: Ziele, Daten, Zielgruppen, Kosten, Risiken, Schutzmaßnahmen, Zeitpfad, Evaluation und Rückkopplung.</w:t>
      </w:r>
    </w:p>
    <w:p>
      <w:pPr>
        <w:pStyle w:val="Heading1"/>
        <w:pBdr>
          <w:bottom w:val="single" w:sz="12" w:color="2E7D5C"/>
        </w:pBdr>
      </w:pPr>
      <w:r>
        <w:t>Schutz des Diskurses</w:t>
      </w:r>
    </w:p>
    <w:p>
      <w:r>
        <w:t>Die Prüfung darf politischen Streit nicht moralisch abwürgen. Sie stärkt ihn, weil sie Begründungen sichtbar macht und Scheinlösungen von tragfähigen Umsetzungspfaden unterscheidet.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