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 als Rechtsprinzip</w:t>
      </w:r>
    </w:p>
    <w:p>
      <w:pPr>
        <w:jc w:val="center"/>
      </w:pPr>
      <w:r>
        <w:rPr>
          <w:color w:val="252A3C"/>
          <w:sz w:val="26"/>
        </w:rPr>
        <w:t>Wie reale Zustandsveränderungen rechtlich relevant werden, ohne Demokratie und Grundrechte zu ersetzen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Wirkung als Rechtsprinzip bedeutet: Recht fragt nicht nur, ob eine Handlung formal erlaubt ist, sondern auch, welche Zustände sie verändert. Diese Erweiterung ist keine technokratische Automatisierung, sondern eine rechtsstaatlich gebundene Rückkopplung.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Alte Logik</w:t>
      </w:r>
    </w:p>
    <w:p>
      <w:r>
        <w:t>Die alte Logik behandelt Wirkung häufig erst als Schaden, Haftung, Gefährdung oder Berichtspflicht. Dadurch entstehen späte Reparaturpflichten statt präventiver Steuerung.</w:t>
      </w:r>
    </w:p>
    <w:p>
      <w:pPr>
        <w:pStyle w:val="Heading1"/>
        <w:pBdr>
          <w:bottom w:val="single" w:sz="12" w:color="2E7D5C"/>
        </w:pBdr>
      </w:pPr>
      <w:r>
        <w:t>Wirkungsökonomischer Perspektivwechsel</w:t>
      </w:r>
    </w:p>
    <w:p>
      <w:r>
        <w:t>Wirkung wird als rechtlich relevante Zustandsveränderung sichtbar. Sie braucht Schutzgüter, Zuständigkeiten, Verfahren, Grenzen und Rechtsschutz.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bestimmen, welche Wirkungsbereiche rechtlich relevant werden, welche Daten zulässig sind, welche Schwellen gelten, welche Eingriffe verhältnismäßig sind und wie Einspruch möglich ist.</w:t>
      </w:r>
    </w:p>
    <w:p>
      <w:pPr>
        <w:pStyle w:val="Heading1"/>
        <w:pBdr>
          <w:bottom w:val="single" w:sz="12" w:color="2E7D5C"/>
        </w:pBdr>
      </w:pPr>
      <w:r>
        <w:t>Gestaltungsspielräume</w:t>
      </w:r>
    </w:p>
    <w:p>
      <w:r>
        <w:t>Parteien können unterschiedlich gewichten: stärker über Steuerrecht, stärker über Förderung, stärker über Haftung, stärker über Berichtspflichten, stärker über öffentliche Beschaffung oder über kommunale Pilotierung.</w:t>
      </w:r>
    </w:p>
    <w:p>
      <w:pPr>
        <w:pStyle w:val="Heading1"/>
        <w:pBdr>
          <w:bottom w:val="single" w:sz="12" w:color="2E7D5C"/>
        </w:pBdr>
      </w:pPr>
      <w:r>
        <w:t>Risiken und Schutz</w:t>
      </w:r>
    </w:p>
    <w:p>
      <w:r>
        <w:t>Technokratische Steuerung, Datenblindheit, Abwertung schwer messbarer Wirkungen, Personenbewertung und fehlender Rechtsschutz müssen ausgeschlossen werden.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