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658368" cy="544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544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left"/>
      </w:pPr>
      <w:r>
        <w:t>WÖk Layout Standardisierung Smoke Test</w:t>
      </w:r>
    </w:p>
    <w:p>
      <w:pPr>
        <w:pStyle w:val="Subtitle"/>
      </w:pPr>
      <w:r>
        <w:t>Technischer Testlauf für Dossier- und Konzeptlayout</w:t>
      </w:r>
    </w:p>
    <w:p>
      <w:pPr/>
      <w:r>
        <w:rPr>
          <w:rFonts w:ascii="Source Sans 3" w:hAnsi="Source Sans 3" w:eastAsia="Source Sans 3"/>
          <w:b/>
          <w:color w:val="2F7D5C"/>
          <w:sz w:val="18"/>
        </w:rPr>
        <w:t xml:space="preserve">Autorin: </w:t>
      </w:r>
      <w:r>
        <w:rPr>
          <w:rFonts w:ascii="Source Sans 3" w:hAnsi="Source Sans 3" w:eastAsia="Source Sans 3"/>
          <w:color w:val="22242C"/>
          <w:sz w:val="18"/>
        </w:rPr>
        <w:t>Natalie Weber</w:t>
      </w:r>
    </w:p>
    <w:p>
      <w:pPr/>
      <w:r>
        <w:rPr>
          <w:rFonts w:ascii="Source Sans 3" w:hAnsi="Source Sans 3" w:eastAsia="Source Sans 3"/>
          <w:b/>
          <w:color w:val="2F7D5C"/>
          <w:sz w:val="18"/>
        </w:rPr>
        <w:t xml:space="preserve">Referenz: </w:t>
      </w:r>
      <w:r>
        <w:rPr>
          <w:rFonts w:ascii="Source Sans 3" w:hAnsi="Source Sans 3" w:eastAsia="Source Sans 3"/>
          <w:color w:val="22242C"/>
          <w:sz w:val="18"/>
        </w:rPr>
        <w:t>Wirkungsökonomie</w:t>
      </w:r>
    </w:p>
    <w:p>
      <w:pPr/>
      <w:r>
        <w:rPr>
          <w:rFonts w:ascii="Source Sans 3" w:hAnsi="Source Sans 3" w:eastAsia="Source Sans 3"/>
          <w:b/>
          <w:color w:val="2F7D5C"/>
          <w:sz w:val="18"/>
        </w:rPr>
        <w:t xml:space="preserve">Version: </w:t>
      </w:r>
      <w:r>
        <w:rPr>
          <w:rFonts w:ascii="Source Sans 3" w:hAnsi="Source Sans 3" w:eastAsia="Source Sans 3"/>
          <w:color w:val="22242C"/>
          <w:sz w:val="18"/>
        </w:rPr>
        <w:t>1.0</w:t>
      </w:r>
    </w:p>
    <w:p>
      <w:pPr/>
      <w:r>
        <w:rPr>
          <w:rFonts w:ascii="Source Sans 3" w:hAnsi="Source Sans 3" w:eastAsia="Source Sans 3"/>
          <w:b/>
          <w:color w:val="2F7D5C"/>
          <w:sz w:val="18"/>
        </w:rPr>
        <w:t xml:space="preserve">Stand: </w:t>
      </w:r>
      <w:r>
        <w:rPr>
          <w:rFonts w:ascii="Source Sans 3" w:hAnsi="Source Sans 3" w:eastAsia="Source Sans 3"/>
          <w:color w:val="22242C"/>
          <w:sz w:val="18"/>
        </w:rPr>
        <w:t>25. Mai 2026</w:t>
      </w:r>
    </w:p>
    <w:p>
      <w:pPr/>
      <w:r>
        <w:rPr>
          <w:rFonts w:ascii="Source Sans 3" w:hAnsi="Source Sans 3" w:eastAsia="Source Sans 3"/>
          <w:b/>
          <w:color w:val="2F7D5C"/>
          <w:sz w:val="18"/>
        </w:rPr>
        <w:t xml:space="preserve">Status: </w:t>
      </w:r>
      <w:r>
        <w:rPr>
          <w:rFonts w:ascii="Source Sans 3" w:hAnsi="Source Sans 3" w:eastAsia="Source Sans 3"/>
          <w:color w:val="22242C"/>
          <w:sz w:val="18"/>
        </w:rPr>
        <w:t>Technischer Layout-Test</w:t>
      </w:r>
    </w:p>
    <w:p>
      <w:pPr>
        <w:sectPr>
          <w:headerReference w:type="default" r:id="rId9"/>
          <w:footerReference w:type="default" r:id="rId10"/>
          <w:pgSz w:w="11906" w:h="16838"/>
          <w:pgMar w:top="1020" w:right="1191" w:bottom="907" w:left="1191" w:header="720" w:footer="720" w:gutter="0"/>
          <w:cols w:space="720"/>
          <w:titlePg/>
          <w:docGrid w:linePitch="360"/>
        </w:sectPr>
      </w:pPr>
    </w:p>
    <w:p>
      <w:pPr>
        <w:pStyle w:val="Heading2"/>
      </w:pPr>
      <w:r>
        <w:t>Zweck</w:t>
      </w:r>
    </w:p>
    <w:p>
      <w:pPr/>
      <w:r>
        <w:t>Dieses Dokument prüft, ob die Layout-Standardisierung ein freigegebenes Markdown-Dokument in eine Word-Datei mit Referenzlayout überführt.</w:t>
      </w:r>
    </w:p>
    <w:p>
      <w:pPr>
        <w:pStyle w:val="Heading2"/>
      </w:pPr>
      <w:r>
        <w:t>Inhaltsschutz</w:t>
      </w:r>
    </w:p>
    <w:p>
      <w:pPr/>
      <w:r>
        <w:t>Der Test darf keine inhaltlichen Änderungen erzeugen. Er prüft Überschriften, Absätze, Listen und eine kurze Quellenzeile.</w:t>
      </w:r>
    </w:p>
    <w:p>
      <w:pPr>
        <w:pStyle w:val="Heading2"/>
      </w:pPr>
      <w:r>
        <w:t>Prüfpunkte</w:t>
      </w:r>
    </w:p>
    <w:p>
      <w:pPr>
        <w:pStyle w:val="ListBullet"/>
      </w:pPr>
      <w:r>
        <w:t>Das Dokument ist ausdrücklich für die Standardisierung freigegeben.</w:t>
      </w:r>
    </w:p>
    <w:p>
      <w:pPr>
        <w:pStyle w:val="ListBullet"/>
      </w:pPr>
      <w:r>
        <w:t>Der Dokumenttyp liegt im erlaubten Scope.</w:t>
      </w:r>
    </w:p>
    <w:p>
      <w:pPr>
        <w:pStyle w:val="ListBullet"/>
      </w:pPr>
      <w:r>
        <w:t>Die Ausgabe erfolgt als DOCX in einem separaten Ausgabeordner.</w:t>
      </w:r>
    </w:p>
    <w:p>
      <w:pPr>
        <w:pStyle w:val="ListBullet"/>
      </w:pPr>
      <w:r>
        <w:t>Der Textvergleich gegen die Originalfassung muss bestehen.</w:t>
      </w:r>
    </w:p>
    <w:p>
      <w:pPr>
        <w:pStyle w:val="Heading2"/>
      </w:pPr>
      <w:r>
        <w:t>Einordnung</w:t>
      </w:r>
    </w:p>
    <w:p>
      <w:pPr/>
      <w:r>
        <w:t>Die Datei ist ein technischer Layout-Test und kein öffentliches Dossier.</w:t>
      </w:r>
    </w:p>
    <w:p>
      <w:pPr>
        <w:pStyle w:val="Heading2"/>
      </w:pPr>
      <w:r>
        <w:t>Quelle</w:t>
      </w:r>
    </w:p>
    <w:p>
      <w:pPr/>
      <w:r>
        <w:t>Wirkungsökonomie, Dokumentlayout-Test, 25. Mai 2026.</w:t>
      </w:r>
    </w:p>
    <w:sectPr w:rsidR="00FC693F" w:rsidRPr="0006063C" w:rsidSect="00034616">
      <w:pgSz w:w="11906" w:h="16838"/>
      <w:pgMar w:top="1020" w:right="1191" w:bottom="907" w:left="119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75"/>
      <w:gridCol w:w="3175"/>
      <w:gridCol w:w="3175"/>
    </w:tblGrid>
    <w:tr>
      <w:tc>
        <w:tcPr>
          <w:tcW w:type="dxa" w:w="3401"/>
          <w:tcMar>
            <w:top w:w="0" w:type="dxa"/>
            <w:start w:w="0" w:type="dxa"/>
            <w:bottom w:w="0" w:type="dxa"/>
            <w:end w:w="0" w:type="dxa"/>
          </w:tcMar>
          <w:tcBorders>
            <w:top w:val="single" w:color="D8D2C6" w:sz="4"/>
          </w:tcBorders>
        </w:tcPr>
        <w:p>
          <w:pPr>
            <w:jc w:val="left"/>
          </w:pPr>
          <w:r>
            <w:rPr>
              <w:rFonts w:ascii="Source Sans 3" w:hAnsi="Source Sans 3" w:cs="Source Sans 3" w:eastAsia="Source Sans 3"/>
              <w:b w:val="0"/>
              <w:i w:val="0"/>
              <w:color w:val="22242C"/>
              <w:sz w:val="14"/>
            </w:rPr>
            <w:t>{{DOKUMENTTYP}} · {{STAND}}</w:t>
          </w:r>
        </w:p>
      </w:tc>
      <w:tc>
        <w:tcPr>
          <w:tcW w:type="dxa" w:w="2834"/>
          <w:tcMar>
            <w:top w:w="0" w:type="dxa"/>
            <w:start w:w="0" w:type="dxa"/>
            <w:bottom w:w="0" w:type="dxa"/>
            <w:end w:w="0" w:type="dxa"/>
          </w:tcMar>
          <w:tcBorders>
            <w:top w:val="single" w:color="D8D2C6" w:sz="4"/>
          </w:tcBorders>
        </w:tcPr>
        <w:p>
          <w:pPr>
            <w:jc w:val="center"/>
          </w:pPr>
          <w:r>
            <w:rPr>
              <w:rFonts w:ascii="Source Sans 3" w:hAnsi="Source Sans 3" w:cs="Source Sans 3" w:eastAsia="Source Sans 3"/>
              <w:b w:val="0"/>
              <w:i w:val="0"/>
              <w:color w:val="22242C"/>
              <w:sz w:val="14"/>
            </w:rPr>
            <w:t>Wirkung statt Kapital</w:t>
          </w:r>
        </w:p>
      </w:tc>
      <w:tc>
        <w:tcPr>
          <w:tcW w:type="dxa" w:w="3288"/>
          <w:tcMar>
            <w:top w:w="0" w:type="dxa"/>
            <w:start w:w="0" w:type="dxa"/>
            <w:bottom w:w="0" w:type="dxa"/>
            <w:end w:w="0" w:type="dxa"/>
          </w:tcMar>
          <w:tcBorders>
            <w:top w:val="single" w:color="D8D2C6" w:sz="4"/>
          </w:tcBorders>
        </w:tcPr>
        <w:p>
          <w:pPr>
            <w:jc w:val="right"/>
          </w:pPr>
          <w:r>
            <w:rPr>
              <w:rFonts w:ascii="Source Sans 3" w:hAnsi="Source Sans 3" w:cs="Source Sans 3" w:eastAsia="Source Sans 3"/>
              <w:b w:val="0"/>
              <w:i w:val="0"/>
              <w:color w:val="22242C"/>
              <w:sz w:val="14"/>
            </w:rPr>
            <w:t xml:space="preserve">Seite </w:t>
          </w:r>
          <w:r>
            <w:rPr>
              <w:rFonts w:ascii="Source Sans 3" w:hAnsi="Source Sans 3" w:cs="Source Sans 3" w:eastAsia="Source Sans 3"/>
              <w:b w:val="0"/>
              <w:i w:val="0"/>
              <w:color w:val="22242C"/>
              <w:sz w:val="14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762"/>
      <w:gridCol w:w="4762"/>
    </w:tblGrid>
    <w:tr>
      <w:tc>
        <w:tcPr>
          <w:tcW w:type="dxa" w:w="5385"/>
          <w:tcMar>
            <w:top w:w="0" w:type="dxa"/>
            <w:start w:w="0" w:type="dxa"/>
            <w:bottom w:w="0" w:type="dxa"/>
            <w:end w:w="0" w:type="dxa"/>
          </w:tcMar>
          <w:tcBorders>
            <w:bottom w:val="single" w:color="D8D2C6" w:sz="4"/>
          </w:tcBorders>
          <w:vAlign w:val="center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223200" cy="184569"/>
                <wp:docPr id="1" name="Picture 1" descr="Image: item1.xml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woek-signe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3200" cy="18456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Playfair Display" w:hAnsi="Playfair Display" w:cs="Playfair Display" w:eastAsia="Playfair Display"/>
              <w:b w:val="0"/>
              <w:i w:val="0"/>
              <w:color w:val="0B1020"/>
              <w:sz w:val="18"/>
              <w:caps/>
              <w:spacing w:val="25"/>
            </w:rPr>
            <w:t xml:space="preserve">  WIRKUNGSÖKONOMIE</w:t>
          </w:r>
        </w:p>
      </w:tc>
      <w:tc>
        <w:tcPr>
          <w:tcW w:type="dxa" w:w="4138"/>
          <w:tcMar>
            <w:top w:w="0" w:type="dxa"/>
            <w:start w:w="0" w:type="dxa"/>
            <w:bottom w:w="0" w:type="dxa"/>
            <w:end w:w="0" w:type="dxa"/>
          </w:tcMar>
          <w:tcBorders>
            <w:bottom w:val="single" w:color="D8D2C6" w:sz="4"/>
          </w:tcBorders>
          <w:vAlign w:val="center"/>
        </w:tcPr>
        <w:p>
          <w:pPr>
            <w:jc w:val="right"/>
          </w:pPr>
          <w:r>
            <w:rPr>
              <w:rFonts w:ascii="Source Sans 3" w:hAnsi="Source Sans 3" w:cs="Source Sans 3" w:eastAsia="Source Sans 3"/>
              <w:b w:val="0"/>
              <w:i w:val="0"/>
              <w:color w:val="22242C"/>
              <w:sz w:val="15"/>
            </w:rPr>
            <w:t>{{KURZTITEL}}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 w:before="0"/>
    </w:pPr>
    <w:rPr>
      <w:rFonts w:ascii="Merriweather" w:hAnsi="Merriweather" w:cs="Merriweather" w:eastAsia="Merriweather"/>
      <w:b w:val="0"/>
      <w:i w:val="0"/>
      <w:color w:val="2224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0B102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Playfair Display" w:hAnsi="Playfair Display" w:cs="Source Sans 3" w:eastAsia="Playfair Display"/>
      <w:b/>
      <w:bCs/>
      <w:i w:val="0"/>
      <w:color w:val="0B10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Playfair Display" w:hAnsi="Playfair Display" w:cs="Source Sans 3" w:eastAsia="Playfair Display"/>
      <w:b/>
      <w:bCs/>
      <w:i w:val="0"/>
      <w:color w:val="0B1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Source Sans 3" w:hAnsi="Source Sans 3" w:cs="Source Sans 3" w:eastAsia="Source Sans 3"/>
      <w:b/>
      <w:bCs/>
      <w:i w:val="0"/>
      <w:iCs/>
      <w:color w:val="2F7D5C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  <w:jc w:val="center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0B102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 w:ascii="Playfair Display" w:hAnsi="Playfair Display" w:cs="Merriweather" w:eastAsia="Playfair Display"/>
      <w:b w:val="0"/>
      <w:i w:val="0"/>
      <w:iCs/>
      <w:color w:val="0B102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340"/>
      <w:contextualSpacing/>
    </w:pPr>
    <w:rPr>
      <w:rFonts w:ascii="Merriweather" w:hAnsi="Merriweather" w:cs="Merriweather" w:eastAsia="Merriweather"/>
      <w:b w:val="0"/>
      <w:i w:val="0"/>
      <w:color w:val="22242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erriweather" w:hAnsi="Merriweather" w:eastAsia="Merriweather"/>
      <w:i/>
      <w:iCs/>
      <w:color w:val="2F7D5C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Source Sans 3" w:hAnsi="Source Sans 3" w:eastAsia="Source Sans 3"/>
      <w:b/>
      <w:bCs/>
      <w:color w:val="2F7D5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ÖkDokumenttyp">
    <w:name w:val="WÖk Dokumenttyp"/>
    <w:pPr>
      <w:spacing w:after="80" w:line="264" w:lineRule="auto"/>
      <w:jc w:val="center"/>
    </w:pPr>
    <w:rPr>
      <w:rFonts w:ascii="Source Sans 3" w:hAnsi="Source Sans 3" w:cs="Source Sans 3" w:eastAsia="Source Sans 3"/>
      <w:b/>
      <w:i w:val="0"/>
      <w:color w:val="C89B3C"/>
      <w:sz w:val="22"/>
    </w:rPr>
  </w:style>
  <w:style w:type="paragraph" w:customStyle="1" w:styleId="WÖkDeckblattMeta">
    <w:name w:val="WÖk Deckblatt Meta"/>
    <w:pPr>
      <w:spacing w:after="80" w:line="264" w:lineRule="auto"/>
      <w:jc w:val="center"/>
    </w:pPr>
    <w:rPr>
      <w:rFonts w:ascii="Source Sans 3" w:hAnsi="Source Sans 3" w:cs="Source Sans 3" w:eastAsia="Source Sans 3"/>
      <w:b w:val="0"/>
      <w:i w:val="0"/>
      <w:color w:val="22242C"/>
      <w:sz w:val="17"/>
    </w:rPr>
  </w:style>
  <w:style w:type="paragraph" w:customStyle="1" w:styleId="WÖkLead">
    <w:name w:val="WÖk Lead"/>
    <w:pPr>
      <w:spacing w:after="240" w:line="264" w:lineRule="auto"/>
    </w:pPr>
    <w:rPr>
      <w:rFonts w:ascii="Merriweather" w:hAnsi="Merriweather" w:cs="Merriweather" w:eastAsia="Merriweather"/>
      <w:b w:val="0"/>
      <w:i w:val="0"/>
      <w:color w:val="0B1020"/>
      <w:sz w:val="24"/>
    </w:rPr>
  </w:style>
  <w:style w:type="paragraph" w:customStyle="1" w:styleId="WÖkMetadatenLabel">
    <w:name w:val="WÖk Metadaten Label"/>
    <w:pPr>
      <w:spacing w:after="80" w:line="264" w:lineRule="auto"/>
    </w:pPr>
    <w:rPr>
      <w:rFonts w:ascii="Source Sans 3" w:hAnsi="Source Sans 3" w:cs="Source Sans 3" w:eastAsia="Source Sans 3"/>
      <w:b/>
      <w:i w:val="0"/>
      <w:color w:val="0B1020"/>
      <w:sz w:val="16"/>
    </w:rPr>
  </w:style>
  <w:style w:type="paragraph" w:customStyle="1" w:styleId="WÖkMetadatenWert">
    <w:name w:val="WÖk Metadaten Wert"/>
    <w:pPr>
      <w:spacing w:after="80" w:line="264" w:lineRule="auto"/>
    </w:pPr>
    <w:rPr>
      <w:rFonts w:ascii="Source Sans 3" w:hAnsi="Source Sans 3" w:cs="Source Sans 3" w:eastAsia="Source Sans 3"/>
      <w:b w:val="0"/>
      <w:i w:val="0"/>
      <w:color w:val="22242C"/>
      <w:sz w:val="18"/>
    </w:rPr>
  </w:style>
  <w:style w:type="paragraph" w:customStyle="1" w:styleId="WÖkLeitformel">
    <w:name w:val="WÖk Leitformel"/>
    <w:pPr>
      <w:spacing w:after="80" w:line="264" w:lineRule="auto"/>
    </w:pPr>
    <w:rPr>
      <w:rFonts w:ascii="Merriweather" w:hAnsi="Merriweather" w:cs="Merriweather" w:eastAsia="Merriweather"/>
      <w:b w:val="0"/>
      <w:i/>
      <w:color w:val="0B1020"/>
      <w:sz w:val="21"/>
    </w:rPr>
  </w:style>
  <w:style w:type="paragraph" w:customStyle="1" w:styleId="WÖkHinweisbox">
    <w:name w:val="WÖk Hinweisbox"/>
    <w:pPr>
      <w:spacing w:after="80" w:line="264" w:lineRule="auto"/>
    </w:pPr>
    <w:rPr>
      <w:rFonts w:ascii="Source Sans 3" w:hAnsi="Source Sans 3" w:cs="Source Sans 3" w:eastAsia="Source Sans 3"/>
      <w:b w:val="0"/>
      <w:i w:val="0"/>
      <w:color w:val="22242C"/>
      <w:sz w:val="19"/>
    </w:rPr>
  </w:style>
  <w:style w:type="paragraph" w:customStyle="1" w:styleId="WÖkQuote">
    <w:name w:val="WÖk Quote"/>
    <w:pPr>
      <w:spacing w:after="160" w:line="264" w:lineRule="auto" w:before="160"/>
      <w:ind w:left="340" w:right="340"/>
    </w:pPr>
    <w:rPr>
      <w:rFonts w:ascii="Merriweather" w:hAnsi="Merriweather" w:cs="Merriweather" w:eastAsia="Merriweather"/>
      <w:b w:val="0"/>
      <w:i/>
      <w:color w:val="0B1020"/>
      <w:sz w:val="22"/>
    </w:rPr>
  </w:style>
  <w:style w:type="paragraph" w:customStyle="1" w:styleId="WÖkTabellenkopf">
    <w:name w:val="WÖk Tabellenkopf"/>
    <w:pPr>
      <w:spacing w:after="80" w:line="264" w:lineRule="auto"/>
    </w:pPr>
    <w:rPr>
      <w:rFonts w:ascii="Source Sans 3" w:hAnsi="Source Sans 3" w:cs="Source Sans 3" w:eastAsia="Source Sans 3"/>
      <w:b/>
      <w:i w:val="0"/>
      <w:color w:val="0B1020"/>
      <w:sz w:val="17"/>
    </w:rPr>
  </w:style>
  <w:style w:type="paragraph" w:customStyle="1" w:styleId="WÖkTabellenzelle">
    <w:name w:val="WÖk Tabellenzelle"/>
    <w:pPr>
      <w:spacing w:after="80" w:line="264" w:lineRule="auto"/>
    </w:pPr>
    <w:rPr>
      <w:rFonts w:ascii="Source Sans 3" w:hAnsi="Source Sans 3" w:cs="Source Sans 3" w:eastAsia="Source Sans 3"/>
      <w:b w:val="0"/>
      <w:i w:val="0"/>
      <w:color w:val="22242C"/>
      <w:sz w:val="17"/>
    </w:rPr>
  </w:style>
  <w:style w:type="paragraph" w:customStyle="1" w:styleId="WÖkFußzeile">
    <w:name w:val="WÖk Fußzeile"/>
    <w:pPr>
      <w:spacing w:after="80" w:line="264" w:lineRule="auto"/>
    </w:pPr>
    <w:rPr>
      <w:rFonts w:ascii="Source Sans 3" w:hAnsi="Source Sans 3" w:cs="Source Sans 3" w:eastAsia="Source Sans 3"/>
      <w:b w:val="0"/>
      <w:i w:val="0"/>
      <w:color w:val="22242C"/>
      <w:sz w:val="15"/>
    </w:rPr>
  </w:style>
  <w:style w:type="paragraph" w:customStyle="1" w:styleId="WÖkKleindruck">
    <w:name w:val="WÖk Kleindruck"/>
    <w:pPr>
      <w:spacing w:after="40" w:line="264" w:lineRule="auto"/>
    </w:pPr>
    <w:rPr>
      <w:rFonts w:ascii="Source Sans 3" w:hAnsi="Source Sans 3" w:cs="Source Sans 3" w:eastAsia="Source Sans 3"/>
      <w:b w:val="0"/>
      <w:i w:val="0"/>
      <w:color w:val="22242C"/>
      <w:sz w:val="15"/>
    </w:rPr>
  </w:style>
  <w:style w:type="paragraph" w:customStyle="1" w:styleId="WÖkCaption">
    <w:name w:val="WÖk Caption"/>
    <w:pPr>
      <w:spacing w:after="80" w:line="264" w:lineRule="auto"/>
    </w:pPr>
    <w:rPr>
      <w:rFonts w:ascii="Source Sans 3" w:hAnsi="Source Sans 3" w:cs="Source Sans 3" w:eastAsia="Source Sans 3"/>
      <w:b w:val="0"/>
      <w:i/>
      <w:color w:val="22242C"/>
      <w:sz w:val="16"/>
    </w:rPr>
  </w:style>
  <w:style w:type="paragraph" w:customStyle="1" w:styleId="TableText">
    <w:name w:val="Table Text"/>
    <w:rPr>
      <w:rFonts w:ascii="Source Sans 3" w:hAnsi="Source Sans 3" w:eastAsia="Source Sans 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WÖk Dossier- und Konzeptpapier-Template</dc:title>
  <dc:subject>Word-Template für Arbeitspapiere, Konzepte und Dossiers</dc:subject>
  <dc:creator>Natalie Weber / Wirkungsökonomie</dc:creator>
  <cp:keywords>Wirkungsökonomie, WÖk, Dossier, Konzeptpapier, Arbeitspapier, Codex, Template</cp:keywords>
  <dc:description>Template mit Inhaltsschutz: nur Layout vereinheitlichen, Inhalte nicht ändern.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