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 /Users/hagen/Documents/New project/content/studienskripte/wirkungsmanagement-v5.md</w:t>
      </w:r>
    </w:p>
    <w:p>
      <w:r>
        <w:t>Track: Wirkungsmanagement Kurscode: wirkungsmanagement Vorlesungscode: WM-V5 Modul/Abschnitt: WM Titel: Wirkungspotenziale und Wirkungsrisiken analysieren Status: Tiefenskript-Sprint 8 · substanzielle Arbeitsfassung, Claude-CI/CD-Finalisierung offen Quelle: woek-akademie-app/docs/lehrgaenge/wirkungsmanagement-v5-potenziale-risiken-analysieren.md Ablage: Markdown-Master in content/studienskripte/wirkungsmanagement-v5.md, Word-Rohfassung in docs/studienskripte/word-rohfassungen/wirkungsmanagement-v5.docx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(Repo): source-assets/originals/WOeK_Begriffsleitfaden_fuehrend_v1.0.md (§5) · docs/grundlagen/Wirkungsoekonomie_Kurzfassung_v1.1.md · Glossar begriffe/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begriffe/wirkungspotenzial, begriffe/wirkungsrisiko, 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wirkungsmanagement-v5-wirkpfad type: wirkpfad reuse_first: true preferred_asset: content/studienskripte/assets/wirkungsmanagement-v5/wirkungsmanagement-v5-wirkpfad.svg message: Wirkungspotenziale und Wirkungsrisiken analysieren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woek-akademie-app/docs/lehrgaenge/wirkungsmanagement-v5-potenziale-risiken-analysieren.md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Wirkungspotenziale und Wirkungsrisiken analysieren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