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t>Track: Impact-Controlling Kurscode: wirkungscontrolling Vorlesungscode: WC-V3 Modul/Abschnitt: WC Titel: WÖk-IDs und Indikatorenarchitektur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(Repo): content/internal-documents/originals/WOeK_Master_Items_final_v1.2.pdf · docs/gesetze/WUStG_Technische_Leitlinien_v2.1_Entwurf.md · Glossar begriffe/woek-id</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(content/internal-documents/originals/WOeK_Master_Items_final_v1.2.pdf).</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V1-Finalisierung: Vertiefung, Anwendung und Evidenz</w:t>
      </w:r>
    </w:p>
    <w:p>
      <w:pPr>
        <w:pStyle w:val="Heading3"/>
      </w:pPr>
      <w:r>
        <w:t>Finaler Leseauftrag</w:t>
      </w:r>
    </w:p>
    <w:p>
      <w:r>
        <w:t>Dieses Skript zu WC-V3 WÖk-IDs und Indikatorenarchitektur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content/internal-documents/originals/WOeK_Master_Items_final_v1.2.pdf - Indikatorenarchitektur</w:t>
      </w:r>
    </w:p>
    <w:p>
      <w:pPr>
        <w:pStyle w:val="ListBullet"/>
      </w:pPr>
      <w:r>
        <w:t>docs/gesetze/WUStG_Technische_Leitlinien_v2.1_Entwurf.md - WÖk-IDs, Benchmarks, Archetypen, Auditierbarkeit</w:t>
      </w:r>
    </w:p>
    <w:p>
      <w:pPr>
        <w:pStyle w:val="ListBullet"/>
      </w:pPr>
      <w:r>
        <w:t>Glossar: begriffe/woek-id, begriffe/benchmark, 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wirkungscontrolling-wc-v3-wirkpfad type: wirkpfad reuse_first: true preferred_asset: content/studienskripte/assets/wirkungscontrolling-wc-v3/wirkungscontrolling-wc-v3-wirkpfad.svg message: WÖk-IDs und Indikatorenarchitektur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7. Tiefenskript-Erweiterung Sprint 9</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Interne Quelle: werkzeuge/impact-controlling/methodenpapiere/woek-ids-indikatorenarchitektur/index.html</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Interne Quelle: werkzeuge/impact-controlling/dossiers/woek-ids/index.html</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woek-akademie-app/docs/lehrgaenge/wirkungscontrolling-v3-woek-ids-indikatorenarchitektur.md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