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WC-V6 Modul/Abschnitt: WC Titel: Wirkungsmonitoring und Wirkungsdatenräume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Wirkungsmonitoring (https://wirkungsoekonomie.de/begriffe/wirkungsmonitoring/), Wirkungsdatenraum (https://wirkungsoekonomie.de/begriffe/wirkungsdatenraum/), Wirkungsrueckkopplung (https://wirkungsoekonomie.de/begriffe/wirkungsrueckkopplung/)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Wirkungsmonitoring und Wirkungsdatenräume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Wirkungsmonitoring und Wirkungsdatenräume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81 - Wirkungsdatenräume</w:t>
      </w:r>
    </w:p>
    <w:p>
      <w:r>
        <w:t>Öffentliche Quelle: Kapitel 81 - Wirkungsdatenräume (https://wirkungsoekonomie.de/referenz/kapitel-081-wirkungsdatenraeume/)</w:t>
      </w:r>
    </w:p>
    <w:p>
      <w:r>
        <w:t>Kapitel 80 hat Digitalisierung als Infrastruktur der Wirkungsökonomie beschrieben. Digitale Systeme werden wirkungsökonomisch nicht daran gemessen, ob sie Prozesse beschleunigen, sondern ob sie bessere Wahrnehmung, Rückkopplung, Lernfähigkeit und demokratische Kontrolle ermöglichen. Dieses Kapitel führt diese Logik weiter. Es erklärt den Wirkungsdatenraum als technische und institutionelle Grundlage, durch die Wirkung zwischen Wirtschaft, Staat, Wissenschaft, Kapital, Lieferketten, Produkten, Verwaltung und Öffentlichkeit nutzbar wird.</w:t>
      </w:r>
    </w:p>
    <w:p>
      <w:r>
        <w:t>Ein Wirkungsdatenraum ist kein zentraler Datenspeicher, in dem alle Informationen gesammelt werden. Er ist eine föderierte Infrastruktur aus gemeinsamen Standards, Rollen, Rechten, Schnittstellen, Prüfwegen, Datenqualitätsklassen und Zugriffsebenen. Er verbindet Daten, ohne Datenmacht zentral zu monopolisieren. Er macht Wirkung verfügbar, ohne Menschen zu bewerten. Er prüft Produkte, Unternehmen, Infrastrukturen, Kapitalflüsse, Lieferketten, öffentliche Maßnahmen und Systemzustände, nicht private Lebensführung.</w:t>
      </w:r>
    </w:p>
    <w:p>
      <w:r>
        <w:t>Wirkungsdatenräume machen Wirkung verfügbar, ohne Datenmacht zu zentralisieren. Sie schaffen die Infrastruktur, damit Wirkung geprüft, genutzt, rückgekoppelt und geschützt werden kann.</w:t>
      </w:r>
    </w:p>
    <w:p>
      <w:pPr>
        <w:pStyle w:val="Heading3"/>
      </w:pPr>
      <w:r>
        <w:t>81.1 Datenräume für Wirtschaft und Staat</w:t>
      </w:r>
    </w:p>
    <w:p>
      <w:r>
        <w:t>Wirkungsdaten entstehen längst an vielen Stellen: in Unternehmen, Lieferketten, Nachhaltigkeitsberichten, Produktpässen, Umweltproduktdeklarationen, öffentlichen Statistiken, Gebäudedaten, Versicherungsdaten, Kapitalmarktdaten, Beschaffungsdaten, Forschung, Verwaltung und Auditprozessen. Das Problem ist nicht nur, dass zu wenige Daten vorhanden wären. Das Problem ist, dass sie zu häufig in PDF-Berichten, Tabellen, Zertifikaten, Einzelgutachten, freiwilligen Angaben, Kundenfragebögen und unverbundenen Datenbanken liegen. Sie sind vorhanden, aber schwer nutzbar.</w:t>
      </w:r>
    </w:p>
    <w:p>
      <w:r>
        <w:t>Ein Wirkungsdatenraum ordnet diese Daten so, dass sie in Entscheidungen zurückkehren können. Unternehmen nutzen sie für Strategie, Beschaffung, Produktentwicklung, Lieferantenbewertung, Risikomanagement und Governance. Banken nutzen sie für Kreditprüfung, Risikopreise, Covenants und Transformationsfinanzierung. Versicherungen nutzen sie für Prämien, Deckung, Rückversicherung, Ausschlüsse und Präventionsanreize. Öffentliche Auftraggeber nutzen sie für Beschaffung. Steuerverwaltungen nutzen sie für Wirkungslenkung. Forschung nutzt sie für Evaluation. Kund:innen nutzen sie für Orientierung. Gerichte und Aufsicht nutzen sie für Prüfung, Einspruch und Rechtsschutz.</w:t>
      </w:r>
    </w:p>
    <w:p>
      <w:r>
        <w:t>Der Wirkungsdatenraum ist damit keine Berichtsbibliothek. Er ist die gemeinsame Anschlussstruktur der Wirkungsökonomie. Die V1-Fassung beschreibt ihn als Infrastruktur, die Produktpässe, Unternehmensdaten, Lieferkettendaten, öffentliche Statistiken, Gebäudedaten, Kapitaldaten, Versicherungsdaten, Beschaffungsdaten, Forschungsdaten und Wirkungsberichte verbindet.</w:t>
      </w:r>
    </w:p>
    <w:p>
      <w:r>
        <w:t>Diese Infrastruktur muss föderiert sein. Föderiert bedeutet: Daten bleiben nicht zwingend an einem zentralen Ort. Sie können bei Datenhaltern verbleiben und über standardisierte Rechte, Schnittstellen, Identitäten, Zugriffsregeln, Metadaten und Prüfpfade verbunden werden. Das verhindert zwei Gegenfehler. Der erste Fehler wäre Datenchaos: Jede Bank fragt anders, jede Versicherung anders, jeder Investor anders, jeder Kunde anders, jede Behörde anders. Der zweite Fehler wäre ein zentrales Datenmonopol: Eine Stelle kontrolliert Zugang, Auslegung, Nutzung und Macht über Wirkung.</w:t>
      </w:r>
    </w:p>
    <w:p>
      <w:r>
        <w:t>Die Wirkungsökonomie braucht weder Datenchaos noch Datenzentralismus. Sie braucht gemeinsame Standards mit verteilter Verantwortung.</w:t>
      </w:r>
    </w:p>
    <w:p>
      <w:r>
        <w:t>Der europäische Anschlussrahmen ist dafür passend. Die EU beschreibt gemeinsame europäische Datenräume als sichere und vertrauenswürdige Umgebungen für Zugriff, Austausch und Weiterverwendung von Daten; sie sollen auf gemeinsamen Dateninfrastrukturen und Governance-Rahmen beruhen und faire, transparente, verhältnismäßige sowie diskriminierungsfreie Zugangsregeln ermöglichen. Der Data Governance Act unterstützt gemeinsame europäische Datenräume in strategischen Bereichen wie Gesundheit, Umwelt, Energie, Landwirtschaft, Mobilität, Finanzen, Fertigung, öffentlicher Verwaltung und Kompetenzen. Der Data Act gilt seit dem 12. September 2025 und soll rechtliche Klarheit für Zugang und Nutzung von Daten schaffen, unter anderem im Umfeld vernetzter Produkte.</w:t>
      </w:r>
    </w:p>
    <w:p>
      <w:r>
        <w:t>Für die Wirkungsökonomie heißt das: Europäische Datenräume sind nicht nur Digitalpolitik. Sie sind Anschlussarchitektur für Wirkungssteuerung. Sie können dazu beitragen, dass Wirkung nicht in isolierten Berichtswelten bleibt, sondern in Wirtschaft, Verwaltung, Wissenschaft, Kapital, Beschaffung und Öffentlichkeit als gemeinsame Datengrundlage verfügbar wird.</w:t>
      </w:r>
    </w:p>
    <w:p>
      <w:r>
        <w:t>Datenräume für Wirtschaft und Staat müssen vier Grundsätze erfüllen. Erstens: Sie müssen dezentral nutzbar sein. Zweitens: Sie müssen gemeinsame Wirkungsschlüssel verwenden. Drittens: Sie müssen differenzierte Zugriffsebenen besitzen. Viertens: Sie müssen rechtsschutzfähig sein. Nur dann werden sie zur Infrastruktur freier und lernfähiger Wirkungssteuerung.</w:t>
      </w:r>
    </w:p>
    <w:p>
      <w:pPr>
        <w:pStyle w:val="Heading3"/>
      </w:pPr>
      <w:r>
        <w:t>81.2 Zugänge, Rechte, Rollen</w:t>
      </w:r>
    </w:p>
    <w:p>
      <w:r>
        <w:t>Ein Wirkungsdatenraum steht und fällt mit seiner Rollen- und Rechteordnung. Datenzugang darf nicht bedeuten, dass alles für alle offenliegt. Wirkungstransparenz ist nicht Entblößung. Geschäftsgeheimnisse, personenbezogene Daten, sicherheitskritische Informationen, Gesundheitsdaten, Lieferantenvereinbarungen, technische Rohdaten und sensible Standortinformationen brauchen Schutz. Gleichzeitig dürfen zentrale Wirkungsinformationen nicht in privaten Black Boxes verschwinden.</w:t>
      </w:r>
    </w:p>
    <w:p>
      <w:r>
        <w:t>Die Grundregel lautet: so offen wie nötig, so geschützt wie erforderlich, so prüfbar wie möglich.</w:t>
      </w:r>
    </w:p>
    <w:p>
      <w:r>
        <w:t>Daraus entstehen unterschiedliche Zugriffsebenen. Öffentlich sichtbar sein müssen methodische Grundinformationen: WÖk-ID, Score, Methodik, Benchmark, Datenqualitätsklasse, Prüfstatus, Version, Gültigkeit und wesentliche Wirkungsaussage. Kontrolliert öffentlich nutzbar sind aggregierte Daten, Branchenwerte, regionale Wirkungsdaten und Forschungszugänge. Vertraulich geprüft bleiben Rohdaten, Lieferantenverträge, technische Messdaten oder interne Berechnungen, wenn Prüfer, Aufsicht, Steuerverwaltung, Gerichte oder akkreditierte Stellen sie für eine Prüfung benötigen. Besonders geschützt bleiben personenbezogene Daten, echte Geschäftsgeheimnisse und sicherheitskritische Informationen.</w:t>
      </w:r>
    </w:p>
    <w:p>
      <w:r>
        <w:t>Diese Schichtung ist praktisch. Ein Verbraucher muss nicht alle Rohdaten einer Chemieproduktion sehen. Er muss aber erkennen können, ob ein Produkt in Wasser, Klima, Gesundheit oder Arbeit kritisch wirkt. Ein Wettbewerber muss keine Rezeptur erhalten. Er darf aber nicht daran gehindert werden, relevante Wirkungsrisiken zu erkennen. Eine Öffentlichkeit muss keine individuellen Gehaltsdaten kennen. Sie darf aber aggregierte Informationen über Living Wage, Pay Ratio oder Arbeitsrechtsrisiken verlangen, wenn diese für Wirkung relevant sind. Eine Kommune muss keine privaten Gesundheitsdaten offenlegen. Sie muss aber Hitzevulnerabilität, Versorgungsrisiken und Gesundheitswirkung so erfassen, dass politische Entscheidungen möglich werden.</w:t>
      </w:r>
    </w:p>
    <w:p>
      <w:r>
        <w:t>Die Rollenlogik ist ebenso wichtig. Datenhalter sind jene Akteure, die Daten erzeugen oder kontrollieren: Unternehmen, Lieferanten, Plattformen, Kommunen, Behörden, Forschungseinrichtungen, Versicherer, Banken, Gebäudeeigentümer, Energieversorger oder Register. Datennutzer sind jene, die auf Daten für Entscheidungen zugreifen: Unternehmen, Kund:innen, Kapitalgeber, Versicherungen, Beschaffungsstellen, Verwaltung, Forschung, Öffentlichkeit und Gerichte. Prüfer und Assurance-Anbieter sichern Belastbarkeit. Aufsicht und Wirkungsrat sichern Methode, Missbrauchsschutz, Standards und Weiterentwicklung. Gerichte sichern Rechtsschutz.</w:t>
      </w:r>
    </w:p>
    <w:p>
      <w:r>
        <w:t>Der Wirkungsrat darf nicht zur Einzelfall-Prüfstelle für jedes Produkt oder jedes Unternehmen werden. Das wäre administrativ falsch und institutionell riskant. Seine Aufgabe liegt in Methodensicherung: WÖk-IDs, Benchmarks, Archetypen, Prüfstandards, Konsultationen, Evaluation, Versionierung und Missbrauchsschutz. Die Einzelfallprüfung liegt bei akkreditierten Prüfern, Fachstellen, Zertifizierern, Aufsichten, Steuerverwaltung, Gerichten, Versicherungsprüfung, Kapitalmarktaufsicht und passenden Sonderstellen.</w:t>
      </w:r>
    </w:p>
    <w:p>
      <w:r>
        <w:t>Rechte müssen entlang dieser Rollen gesichert werden. Dazu gehören Zugang, Zweckbindung, Korrektur, Löschung, Portabilität, Einspruch, Transparenz und Beschwerde. Zugang bedeutet: Berechtigte Akteure können relevante Daten nutzen. Zweckbindung bedeutet: Daten werden für definierte Wirkungs-, Prüf-, Steuerungs-, Forschungs- oder Rechtsschutzzwecke verwendet. Korrektur bedeutet: Fehlerhafte Daten können berichtigt werden. Löschung bedeutet: Daten ohne legitimen Zweck oder nach Ablauf definierter Fristen werden entfernt oder anonymisiert. Portabilität bedeutet: Akteure können Daten zwischen Systemen übertragen. Einspruch bedeutet: Bewertungen, Datenquellen, Benchmarks oder Systemgrenzen können angegriffen werden. Transparenz bedeutet: Betroffene und Adressaten verstehen, welche Daten wofür genutzt werden.</w:t>
      </w:r>
    </w:p>
    <w:p>
      <w:r>
        <w:t>Diese Rechte sind keine Datenschutzdekoration. Sie verhindern, dass Wirkungsdatenräume zu Steuerungsräumen ohne Verteidigungsmöglichkeit werden. Wenn ein schlechter Wirkungswert eine Steuerklasse, einen Kreditpreis, eine Versicherung, ein Rating oder eine öffentliche Ausschreibung beeinflusst, braucht der betroffene Akteur Nachvollziehbarkeit und Korrekturmöglichkeit. Wirkungsdatenräume müssen verwaltungs- und rechtsschutzfähig sein.</w:t>
      </w:r>
    </w:p>
    <w:p>
      <w:r>
        <w:t>Wirkungsdatenräume dürfen auch keine Social-Credit-Logik erzeugen. Die Wirkungsökonomie bewertet Wirkungsträger, Strukturen, Produkte, Organisationen, Infrastrukturen, Kapitalflüsse und öffentliche Maßnahmen. Sie bewertet nicht den Wert eines Menschen. Personenbezogene Daten dürfen nur dort verarbeitet werden, wo ein klarer Rechtsgrund, ein enger Zweck, ein Schutzkonzept und eine verhältnismäßige Notwendigkeit bestehen. Die Architektur muss diesen Grundsatz technisch erzwingen, nicht nur politisch versprechen.</w:t>
      </w:r>
    </w:p>
    <w:p>
      <w:pPr>
        <w:pStyle w:val="Heading3"/>
      </w:pPr>
      <w:r>
        <w:t>81.3 Maschinenlesbarkeit</w:t>
      </w:r>
    </w:p>
    <w:p>
      <w:r>
        <w:t>Ein Wirkungsdatenraum wird erst dann steuerungsfähig, wenn seine Daten maschinenlesbar sind. Maschinenlesbarkeit bedeutet nicht, dass Maschinen entscheiden sollen. Sie bedeutet, dass Systeme Daten verlässlich verarbeiten, prüfen, vergleichen und in definierte Entscheidungen einbinden können. Ohne Maschinenlesbarkeit bleiben Wirkungsdaten langsam, teuer, fehleranfällig und abhängig von manueller Interpretation.</w:t>
      </w:r>
    </w:p>
    <w:p>
      <w:r>
        <w:t>Die WÖk-ID ist dafür der Schlüssel. Sie ist der adressierbare Wirkungsindikator, aus dem Bewertungen aufgebaut werden. Sie ist nicht der Score, nicht die ganze Bewertung und nicht die Scorecard. Sie beantwortet die Frage: Welcher Wirkungsindikator ist gemeint? Eine WÖk-ID verbindet im Regelfall Wirkungsdimension, SDG- oder SDG+-Bezug, Indikatorfamilie, Einheit, Datenquelle, Bewertungsarchetyp, Benchmark, Score-Logik, Systemgrenze, Datenqualitätsklasse, Prüfanforderung, Version und Gültigkeitszeitraum.</w:t>
      </w:r>
    </w:p>
    <w:p>
      <w:r>
        <w:t>Dadurch wird aus einem Messwert eine steuerungsfähige Information. Ein CO₂-Wert ist erst dann brauchbar, wenn klar ist, ob er produktbezogen, standortbezogen, unternehmensbezogen oder lieferkettenbezogen gilt. Ein Wasserwert ist erst dann aussagekräftig, wenn Wasserstress berücksichtigt wird. Ein Lohnwert braucht Bezug zum lokalen Living Wage, Mindestlohn, Medianlohn oder Tarifrahmen. Ein Demokratieindikator braucht Klarheit, ob er Medienfreiheit, Plattformverstärkung, Transparenz, Rechtsstaatlichkeit oder manipulative Praxis erfasst.</w:t>
      </w:r>
    </w:p>
    <w:p>
      <w:r>
        <w:t>Maschinenlesbarkeit ist deshalb mehr als Format. Sie ist Bedeutung in technischer Form.</w:t>
      </w:r>
    </w:p>
    <w:p>
      <w:r>
        <w:t>Für technische Systeme wird der Prefix WOK verwendet, weil Umlaute in Datenbanken, Schnittstellen, Registersystemen und internationalen Datenräumen problematisch sein können. Im Fließtext bleibt WÖk-ID die fachliche Schreibweise. Diese Trennung ist nicht kosmetisch. Sie trennt Sprache und technische Interoperabilität.</w:t>
      </w:r>
    </w:p>
    <w:p>
      <w:r>
        <w:t>Maschinenlesbarkeit ist die Voraussetzung für automatisierte Prüfung, Scorecards, digitale Produktpässe, Beschaffung, Steuerlogik, Kapitalzugang, Versicherungsmodelle und Risikomanagement. Ein digitales Steuersystem kann WÖk-IDs verarbeiten. Ein Beschaffungsportal kann Mindeststandards prüfen. Eine Bank kann Kreditrisiken mit Lieferketten- und Klimadaten verbinden. Eine Versicherung kann Standort- und Produktwirkung in Risikomodellen berücksichtigen. Ein Unternehmen kann Lieferantendaten in die eigene Produkt-Scorecard übernehmen. Ein digitaler Produktpass kann Produktdatenketten mit WÖk-IDs, Benchmarks und Prüfstatus verbinden.</w:t>
      </w:r>
    </w:p>
    <w:p>
      <w:r>
        <w:t>Das bedeutet nicht, dass alles automatisch berechnet werden darf. Maschinenlesbarkeit macht Prüfung schneller. Sie ersetzt keine normative Bewertung, keine demokratische Legitimation und keinen Rechtsschutz. Ein maschinenlesbarer Wert bleibt ein Wert mit Quelle, Kontext, Unsicherheit, Version und Prüfstatus. Automatisierung darf nur dort greifen, wo Datenqualität, Prüfmodell und Rechtsfolge ausreichend klar sind.</w:t>
      </w:r>
    </w:p>
    <w:p>
      <w:r>
        <w:t>Eine mögliche Prüfkaskade verhindert Über- und Untersteuerung. Ein Energieverbrauch kann automatisiert validiert werden, wenn Messdaten direkt vorliegen. Ein Living-Wage-Wert braucht Lieferkettenprüfung. Ein Demokratieindikator braucht andere Plausibilisierung. Ein KI-Audit braucht technische Prüfung. Sensible Hochrisikoindikatoren brauchen Sonderprüfung.</w:t>
      </w:r>
    </w:p>
    <w:p>
      <w:r>
        <w:t>Maschinenlesbarkeit senkt Blindleistung. Sie verhindert, dass dieselben Daten aus PDFs abgeschrieben, neu formatiert, neu interpretiert und mehrfach geprüft werden. Sie schafft gemeinsame Datenfelder, gemeinsame Prüfregeln und gemeinsame Anschlussfähigkeit. Genau darin liegt der Unterschied zwischen Bürokratie und Standardisierung: Nicht mehr Papier, sondern weniger Blindleistung im System.</w:t>
      </w:r>
    </w:p>
    <w:p>
      <w:pPr>
        <w:pStyle w:val="Heading3"/>
      </w:pPr>
      <w:r>
        <w:t>81.4 Datenintegrität</w:t>
      </w:r>
    </w:p>
    <w:p>
      <w:r>
        <w:t>Datenintegrität ist die Bedingung, damit Wirkungsdatenräume Vertrauen verdienen. Wenn Daten manipuliert, überschrieben, falsch zugeordnet, veraltet, unvollständig oder nicht prüfbar sind, wird Wirkungssteuerung gefährlich. Je stärker Daten Preise, Steuern, Beschaffung, Kreditpreise, Versicherbarkeit, Kapitalzugang oder öffentliche Bewertungen beeinflussen, desto größer wird der Anreiz, sie zu schönen.</w:t>
      </w:r>
    </w:p>
    <w:p>
      <w:r>
        <w:t>Deshalb ist Datenqualität keine rein technische Qualität. Sie ist Machtbegrenzung. Wer Datenqualität kontrolliert, kontrolliert Wirkungssichtbarkeit. Wer Wirkungsindikatoren setzt, kann Macht neu monopolisieren. Wer Wirkungsdaten manipuliert, kann Wirkung simulieren. Das Grundlagenpapier nennt Wirkungstransparenz und offene Wirkungsplattformen ausdrücklich als Chance, warnt aber zugleich vor Machtkonzentration, Wirkungssimulation und technokratischer Entkopplung.</w:t>
      </w:r>
    </w:p>
    <w:p>
      <w:r>
        <w:t>Datenintegrität umfasst Herkunft, Versionierung, Signatur, Prüfbarkeit und Manipulationsschutz.</w:t>
      </w:r>
    </w:p>
    <w:p>
      <w:r>
        <w:t>Herkunft bedeutet: Jeder relevante Wert braucht eine Quelle. Ist er gemessen, geschätzt, berechnet, übernommen, standardisiert oder plausibilisiert? Stammt er aus Primärmessung, Lieferantendaten, Branchenwert, Zertifikat, amtlicher Statistik, LCA, EPD, Audit oder wissenschaftlicher Studie? Ohne Herkunft entsteht kein Vertrauen.</w:t>
      </w:r>
    </w:p>
    <w:p>
      <w:pPr>
        <w:pStyle w:val="Heading3"/>
      </w:pPr>
      <w:r>
        <w:t>Quellenanker: Wirkungsökonomie · Datenraum-Reifegradcheck · https://wirkungsoekonomie.de/werkzeuge/datenraum-reifegradcheck/ · Druckdatum: 2026-05-24</w:t>
      </w:r>
    </w:p>
    <w:p>
      <w:r>
        <w:t>Öffentliche Quelle: Wirkungsökonomie · Datenraum-Reifegradcheck · https://wirkungsoekonomie.de/werkzeuge/datenraum-reifegradcheck/ · Druckdatum: 2026-05-24 (https://wirkungsoekonomie.de/werkzeuge/datenraum-reifegradcheck/)</w:t>
      </w:r>
    </w:p>
    <w:p>
      <w:r>
        <w:t>Reifegradcheck · Methodik</w:t>
      </w:r>
    </w:p>
    <w:p>
      <w:r>
        <w:t>Bewertet Interoperabilität, Datenqualität, Rollenrechte, Datenschutz, Audit-Trail und Rückkopplungspfad.</w:t>
      </w:r>
    </w:p>
    <w:p>
      <w:r>
        <w:t>Modellhafte Demonstration. Keine Förderentscheidung, keine Rechtsberatung, keine Auditierung und keine wissenschaftliche Begutachtung.</w:t>
      </w:r>
    </w:p>
    <w:p>
      <w:r>
        <w:t>Schutzgrenze</w:t>
      </w:r>
    </w:p>
    <w:p>
      <w:r>
        <w:t>Werkzeug unterstützt, entscheidet aber nicht.</w:t>
      </w:r>
    </w:p>
    <w:p>
      <w:r>
        <w:t>Wirkungsdaten bereiten Entscheidungen vor. Verantwortung, Prioritäten und Zumutungen bleiben menschlich, institutionell und demokratisch legitimiert.</w:t>
      </w:r>
    </w:p>
    <w:p>
      <w:r>
        <w:t>Datenraum-Reifegradcheck</w:t>
      </w:r>
    </w:p>
    <w:p>
      <w:r>
        <w:t>Eingaben</w:t>
      </w:r>
    </w:p>
    <w:p>
      <w:r>
        <w:t>Ausgaben</w:t>
      </w:r>
    </w:p>
    <w:p>
      <w:r>
        <w:t>Methodik online lesen #</w:t>
      </w:r>
    </w:p>
    <w:p>
      <w:r>
        <w:t>Datenraum-Reifegradcheck #</w:t>
      </w:r>
    </w:p>
    <w:p>
      <w:r>
        <w:t>Bewertet Interoperabilität, Datenqualität, Rollenrechte, Datenschutz, Audit-Trail und Rückkopplungspfad. #</w:t>
      </w:r>
    </w:p>
    <w:p>
      <w:r>
        <w:t>Eingaben #</w:t>
      </w:r>
    </w:p>
    <w:p>
      <w:r>
        <w:t>Beschreibung des Vorhabens</w:t>
      </w:r>
    </w:p>
    <w:p>
      <w:r>
        <w:t>Zielzustand und Wirkungsraum</w:t>
      </w:r>
    </w:p>
    <w:p>
      <w:r>
        <w:t>SDG-/SDG+-Bezug</w:t>
      </w:r>
    </w:p>
    <w:p>
      <w:r>
        <w:t>Datenquellen und Datenqualität</w:t>
      </w:r>
    </w:p>
    <w:p>
      <w:r>
        <w:t>Risiken, Nebenwirkungen und Schutzmechanismen</w:t>
      </w:r>
    </w:p>
    <w:p>
      <w:r>
        <w:t>Beteiligte Akteure und Korrekturpfade</w:t>
      </w:r>
    </w:p>
    <w:p>
      <w:r>
        <w:t>Ausgaben #</w:t>
      </w:r>
    </w:p>
    <w:p>
      <w:r>
        <w:t>Wirkungsprofil</w:t>
      </w:r>
    </w:p>
    <w:p>
      <w:r>
        <w:t>Risikoprofil</w:t>
      </w:r>
    </w:p>
    <w:p>
      <w:r>
        <w:t>Datenqualitätsklasse</w:t>
      </w:r>
    </w:p>
    <w:p>
      <w:r>
        <w:t>empfohlene Schutzmaßnahmen</w:t>
      </w:r>
    </w:p>
    <w:p>
      <w:r>
        <w:t>Verweise auf Detailkonzepte, Dossiers und Buchanker</w:t>
      </w:r>
    </w:p>
    <w:p>
      <w:r>
        <w:t>Methoden &amp; Werkzeuge</w:t>
      </w:r>
    </w:p>
    <w:p>
      <w:r>
        <w:t>Werkzeuge in diesem Bereich #</w:t>
      </w:r>
    </w:p>
    <w:p>
      <w:r>
        <w:t>Die Werkzeuge sind Modell- und Planungshilfen. Sie ersetzen keine Förderentscheidung, Rechtsberatung, Auditierung oder wissenschaftliche Begutachtung.</w:t>
      </w:r>
    </w:p>
    <w:p>
      <w:r>
        <w:t>Check · Methodik</w:t>
      </w:r>
    </w:p>
    <w:p>
      <w:r>
        <w:t>Forschungs-Wirkungscheck</w:t>
      </w:r>
    </w:p>
    <w:p>
      <w:r>
        <w:t>Bewertet Erkenntniswirkung, Systemwirkung, Freiheitswirkung, Integrität, Replikation und Wirkungspfad eines Forschungsvorhabens.</w:t>
      </w:r>
    </w:p>
    <w:p>
      <w:r>
        <w:t>Check · Methodik</w:t>
      </w:r>
    </w:p>
    <w:p>
      <w:r>
        <w:t>Open-Science- und Replikationscheck</w:t>
      </w:r>
    </w:p>
    <w:p>
      <w:r>
        <w:t>Prüft Datenoffenheit, Methodentransparenz, Replikationsfähigkeit, Schutzgrenzen und Interessenkonflikte.</w:t>
      </w:r>
    </w:p>
    <w:p>
      <w:r>
        <w:t>Risikocheck · Methodik</w:t>
      </w:r>
    </w:p>
    <w:p>
      <w:r>
        <w:t>KI-Wirkungsrisiko-Check</w:t>
      </w:r>
    </w:p>
    <w:p>
      <w:r>
        <w:t>Bewertet KI-Systeme nach Risiko, Fairness, Erklärbarkeit, Menschenaufsicht, Manipulationsgefahr und SDG+/Demokratiebezug.</w:t>
      </w:r>
    </w:p>
    <w:p>
      <w:pPr>
        <w:pStyle w:val="Heading3"/>
      </w:pPr>
      <w:r>
        <w:t>7.9 Konsequenzen für die WÖk-Architektur</w:t>
      </w:r>
    </w:p>
    <w:p>
      <w:r>
        <w:t>Aus dieser Vorlesung fließen drei Punkte zurück in den WÖk-Korpus:</w:t>
      </w:r>
    </w:p>
    <w:p>
      <w:pPr>
        <w:pStyle w:val="ListBullet"/>
      </w:pPr>
      <w:r>
        <w:t>Wirkungsmonitoring und Wirkungsdatenräume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Wirkungsmonitoring und Wirkungsdatenräume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WC-V6 Wirkungsmonitoring und Wirkungsdatenräume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Wirkungsmonitoring und Wirkungsdatenräume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Wirkungsmonitoring und Wirkungsdatenräume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Wirkungsmonitoring und Wirkungsdatenräume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Wirkungsmonitoring und Wirkungsdatenräume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Pruefungsimpuls. Bei Prüfungsnahe Fallfragen ohne geschützte Antwortlogik wird Wirkungsmonitoring und Wirkungsdatenräume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DPP als Produktgedächtnis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DPP als Produktgedächtnis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DPP als Produktgedächtnis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Datenräume als Infrastruktur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Datenräume als Infrastruktur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Datenräume als Infrastruktur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Auditierbarkeit und Interoperabilität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Auditierbarkeit und Interoperabilität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Auditierbarkeit und Interoperabilität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Von Berichtsdaten zu Steuerungsdaten wird Wirkungsmonitoring und Wirkungsdatenräume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Von Berichtsdaten zu Steuerungsdaten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Von Berichtsdaten zu Steuerungsdaten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Transferhinweis. In WC-V6 muss Digitales Nervensystem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Digitales Nervensystem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Digitales Nervensystem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Wirkungsmonitoring und Wirkungsdatenräume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Wirkungsmonitoring und Wirkungsdatenräume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WC-V6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Wirkungsmonitoring und Wirkungsdatenräume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WC-V6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V1-Abschlussnotiz</w:t>
      </w:r>
    </w:p>
    <w:p>
      <w:r>
        <w:t>Diese Finalisierung schliesst die Codex-Inhaltsproduktion fuer WC-V6.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