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Studienskript V1 · fachlich finale Codex-Fassung, Claude-CI/CD-Satzfreigabe offen Wissensbasis: aktuelles Grundlagenwerk, öffentliche WÖk-Referenz, Wirkungsfelder, Werkzeuge, Glossar, Bibliothek, Journal und externe Fachquellen</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WÖk-Quellen</w:t>
      </w:r>
    </w:p>
    <w:p>
      <w:pPr>
        <w:pStyle w:val="ListBullet"/>
      </w:pPr>
      <w:r>
        <w:t>Wirkstoff, Wirkmechanismus und Wirkungspotenzial (https://wirkungsoekonomie.de/bibliothek/studienskripte/woek-g-v19/) — Anschluss an die vorherige Vorlesung.</w:t>
      </w:r>
    </w:p>
    <w:p>
      <w:pPr>
        <w:pStyle w:val="ListBullet"/>
      </w:pPr>
      <w:r>
        <w:t>Die neue Ordnung des Wohlstands (https://wirkungsoekonomie.de/buch.html) — aktuelles Grundlagenwerk der Wirkungsökonomie.</w:t>
      </w:r>
    </w:p>
    <w:p>
      <w:pPr>
        <w:pStyle w:val="ListBullet"/>
      </w:pPr>
      <w:r>
        <w:t>WÖk-Journal (https://wirkungsoekonomie.de/blog.html) — Journalbeispiele zu Narrativen, Resonanz, Faktenwirkung und Rückkopplung, insbesondere Wirkstoff Narrative (https://wirkungsoekonomie.de/blog/wirkstoff-narrative-rechte-frames-wirkungspotenzial.html), Wirkungspotenzial (https://wirkungsoekonomie.de/blog/wirkungspotenzial-warum-fakten-allein-nicht-wirken.html) und Wissensgesellschaft zur Wirkungsgesellschaft (https://wirkungsoekonomie.de/blog/von-der-wissensgesellschaft-zur-wirkungsgesellschaft.html).</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(https://sdgs.un.org/2030agenda).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V20 Gesellschaftliche Resonanzfaktoren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Gesellschaftliche Resonanzfaktoren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Bei Einleitung: Die Wirkungsfrage wird Gesellschaftliche Resonanzfaktoren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Einleitung: Die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Die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V20 muss Begriffsklärung: Resonanz ist nicht Reichweite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Begriffsklärung: Resonanz ist nicht Reichweite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Begriffsklärung: Resonanz ist nicht Reichweite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Die fünf zentralen Resonanzfaktoren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fünf zentralen Resonanzfaktoren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Die fünf zentralen Resonanzfaktoren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Gesellschaftliche Resonanzfaktoren nicht als fertige Gewissheit auftreten, sondern als pruefbarer Lernstand mit Korrekturpfad.</w:t>
      </w:r>
    </w:p>
    <w:p>
      <w:r>
        <w:t>Bewertungsgrenze. In Grundstudium Wirkungsoekonomie wird Vertrauen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Gesellschaftliche Resonanzfaktoren liegt darin, Reichweite, Zustimmung oder Lautstaerke als Wirkung auszugeben. Bei Vertrauen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Vertrauen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Relevanz nicht zwischen Optimismus und Pessimismus. Sie verlaeuft zwischen offengelegter Unsicherheit und rhetorischer Sicherheit. Wer Gesellschaftliche Resonanzfaktoren belastbar anwenden will, benennt Systemgrenze, Zeitraum, Vergleichspunkt und offene Gegenhypothese. Gerade dadurch bleibt das Skript anschlussfaehig fuer Forschung, Praxis und spaetere Revision.</w:t>
      </w:r>
    </w:p>
    <w:p>
      <w:r>
        <w:t>Fuer die Pruefung ist Relevanz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Relevanz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Verständlichkeit wird Gesellschaftliche Resonanzfaktoren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Verständlichkeit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Verständlichkeit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Gesellschaftliche Resonanzfaktoren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V20 muss Anschlussfähigkeit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Anschlussfähigkeit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Anschlussfähigkeit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Trägerstruktur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Trägerstruktur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Trägerstruktur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heuristisches 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Gesellschaftliche Resonanzfaktoren liegt darin, Reichweite, Zustimmung oder Lautstaerke als Wirkung auszugeben. Bei Ein heuristisches Modell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 heuristisches 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Gesellschaftliche Resonanzfaktoren nicht als fertige Gewissheit auftreten, sondern als pruefbarer Lernstand mit Korrekturpfad.</w:t>
      </w:r>
    </w:p>
    <w:p>
      <w:r>
        <w:t>Wirkpfadpruefung. Die Grenze gegen Scheingenauigkeit verlaeuft bei Resonanz und Wirkungsrisiko nicht zwischen Optimismus und Pessimismus. Sie verlaeuft zwischen offengelegter Unsicherheit und rhetorischer Sicherheit. Wer Gesellschaftliche Resonanzfaktoren belastbar anwenden will, benennt Systemgrenze, Zeitraum, Vergleichspunkt und offene Gegenhypothese. Gerade dadurch bleibt das Skript anschlussfaehig fuer Forschung, Praxis und spaetere Revision.</w:t>
      </w:r>
    </w:p>
    <w:p>
      <w:r>
        <w:t>Fuer die Pruefung ist Resonanz und Wirkungsrisiko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Resonanz und Wirkungsrisiko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Bei Fallstudie: Kommunaler Hitzeschutz wird Gesellschaftliche Resonanzfaktoren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Fallstudie: Kommunaler Hitzeschutz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Fallstudie: Kommunaler Hitzeschutz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V20 muss Der Wirkimpuls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Der Wirkimpuls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Der Wirkimpuls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Gesellschaftliche Resonanzfaktoren nicht als fertige Gewissheit auftreten, sondern als pruefbarer Lernstand mit Korrekturpfad.</w:t>
      </w:r>
    </w:p>
    <w:p>
      <w:pPr>
        <w:pStyle w:val="Heading3"/>
      </w:pPr>
      <w:r>
        <w:t>V1-Abschlussnotiz</w:t>
      </w:r>
    </w:p>
    <w:p>
      <w:r>
        <w:t>Diese Finalisierung schliesst die Codex-Inhaltsproduktion fuer V20.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