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2A7D5C"/>
          <w:sz w:val="30"/>
        </w:rPr>
        <w:t>Wirkungsökonomie</w:t>
      </w:r>
    </w:p>
    <w:p>
      <w:pPr>
        <w:jc w:val="left"/>
      </w:pPr>
      <w:r>
        <w:rPr>
          <w:rFonts w:ascii="Arial" w:hAnsi="Arial"/>
          <w:b/>
          <w:color w:val="C6983C"/>
          <w:sz w:val="18"/>
        </w:rPr>
        <w:t>DETAILKONZEPT</w:t>
      </w:r>
    </w:p>
    <w:p>
      <w:pPr>
        <w:pStyle w:val="Title"/>
      </w:pPr>
      <w:r>
        <w:t>Produktentwicklung, Produktscorecards und digitale Produktpässe</w:t>
      </w:r>
    </w:p>
    <w:p>
      <w:r>
        <w:rPr>
          <w:rFonts w:ascii="Georgia" w:hAnsi="Georgia"/>
          <w:color w:val="081020"/>
          <w:sz w:val="26"/>
        </w:rPr>
        <w:t>Produkte als Wirkungsträger: von der Idee über den digitalen Produktpass bis zur Steuer- und Marktlogik</w:t>
      </w:r>
    </w:p>
    <w:p/>
    <w:p>
      <w:pPr>
        <w:jc w:val="left"/>
      </w:pPr>
      <w:r>
        <w:rPr>
          <w:i/>
          <w:color w:val="2A7D5C"/>
          <w:sz w:val="24"/>
        </w:rPr>
        <w:t>„Ein Produkt ist verdichtete Wirkung - nicht nur Ware.“</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EDE6D9"/>
            <w:vAlign w:val="center"/>
            <w:tcBorders>
              <w:top w:val="single" w:sz="4" w:color="D8D0C4"/>
              <w:left w:val="single" w:sz="4" w:color="D8D0C4"/>
              <w:bottom w:val="single" w:sz="4" w:color="D8D0C4"/>
              <w:right w:val="single" w:sz="4" w:color="D8D0C4"/>
            </w:tcBorders>
          </w:tcPr>
          <w:p>
            <w:r>
              <w:rPr>
                <w:b/>
                <w:color w:val="081020"/>
                <w:sz w:val="17"/>
              </w:rPr>
              <w:t>Metadatum</w:t>
            </w:r>
          </w:p>
        </w:tc>
        <w:tc>
          <w:tcPr>
            <w:tcW w:type="dxa" w:w="6912"/>
            <w:shd w:fill="EDE6D9"/>
            <w:vAlign w:val="center"/>
            <w:tcBorders>
              <w:top w:val="single" w:sz="4" w:color="D8D0C4"/>
              <w:left w:val="single" w:sz="4" w:color="D8D0C4"/>
              <w:bottom w:val="single" w:sz="4" w:color="D8D0C4"/>
              <w:right w:val="single" w:sz="4" w:color="D8D0C4"/>
            </w:tcBorders>
          </w:tcPr>
          <w:p>
            <w:r>
              <w:rPr>
                <w:b/>
                <w:color w:val="081020"/>
                <w:sz w:val="17"/>
              </w:rPr>
              <w:t>Angabe</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Autorin</w:t>
            </w:r>
          </w:p>
        </w:tc>
        <w:tc>
          <w:tcPr>
            <w:tcW w:type="dxa" w:w="6912"/>
            <w:vAlign w:val="top"/>
            <w:tcBorders>
              <w:top w:val="single" w:sz="4" w:color="D8D0C4"/>
              <w:left w:val="single" w:sz="4" w:color="D8D0C4"/>
              <w:bottom w:val="single" w:sz="4" w:color="D8D0C4"/>
              <w:right w:val="single" w:sz="4" w:color="D8D0C4"/>
            </w:tcBorders>
          </w:tcPr>
          <w:p>
            <w:r>
              <w:rPr>
                <w:color w:val="1E1E1E"/>
                <w:sz w:val="16"/>
              </w:rPr>
              <w:t>Natalie Weber</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Referenz</w:t>
            </w:r>
          </w:p>
        </w:tc>
        <w:tc>
          <w:tcPr>
            <w:tcW w:type="dxa" w:w="6912"/>
            <w:vAlign w:val="top"/>
            <w:tcBorders>
              <w:top w:val="single" w:sz="4" w:color="D8D0C4"/>
              <w:left w:val="single" w:sz="4" w:color="D8D0C4"/>
              <w:bottom w:val="single" w:sz="4" w:color="D8D0C4"/>
              <w:right w:val="single" w:sz="4" w:color="D8D0C4"/>
            </w:tcBorders>
          </w:tcPr>
          <w:p>
            <w:r>
              <w:rPr>
                <w:color w:val="1E1E1E"/>
                <w:sz w:val="16"/>
              </w:rPr>
              <w:t>Wirkungsökonomie</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Portal</w:t>
            </w:r>
          </w:p>
        </w:tc>
        <w:tc>
          <w:tcPr>
            <w:tcW w:type="dxa" w:w="6912"/>
            <w:vAlign w:val="top"/>
            <w:tcBorders>
              <w:top w:val="single" w:sz="4" w:color="D8D0C4"/>
              <w:left w:val="single" w:sz="4" w:color="D8D0C4"/>
              <w:bottom w:val="single" w:sz="4" w:color="D8D0C4"/>
              <w:right w:val="single" w:sz="4" w:color="D8D0C4"/>
            </w:tcBorders>
          </w:tcPr>
          <w:p>
            <w:r>
              <w:rPr>
                <w:color w:val="1E1E1E"/>
                <w:sz w:val="16"/>
              </w:rPr>
              <w:t>Wirtschaft &amp; Unternehmen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Version</w:t>
            </w:r>
          </w:p>
        </w:tc>
        <w:tc>
          <w:tcPr>
            <w:tcW w:type="dxa" w:w="6912"/>
            <w:vAlign w:val="top"/>
            <w:tcBorders>
              <w:top w:val="single" w:sz="4" w:color="D8D0C4"/>
              <w:left w:val="single" w:sz="4" w:color="D8D0C4"/>
              <w:bottom w:val="single" w:sz="4" w:color="D8D0C4"/>
              <w:right w:val="single" w:sz="4" w:color="D8D0C4"/>
            </w:tcBorders>
          </w:tcPr>
          <w:p>
            <w:r>
              <w:rPr>
                <w:color w:val="1E1E1E"/>
                <w:sz w:val="16"/>
              </w:rPr>
              <w:t>v1.0</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Status</w:t>
            </w:r>
          </w:p>
        </w:tc>
        <w:tc>
          <w:tcPr>
            <w:tcW w:type="dxa" w:w="6912"/>
            <w:vAlign w:val="top"/>
            <w:tcBorders>
              <w:top w:val="single" w:sz="4" w:color="D8D0C4"/>
              <w:left w:val="single" w:sz="4" w:color="D8D0C4"/>
              <w:bottom w:val="single" w:sz="4" w:color="D8D0C4"/>
              <w:right w:val="single" w:sz="4" w:color="D8D0C4"/>
            </w:tcBorders>
          </w:tcPr>
          <w:p>
            <w:r>
              <w:rPr>
                <w:color w:val="1E1E1E"/>
                <w:sz w:val="16"/>
              </w:rPr>
              <w:t>öffentliche Ausarbeitung / Detailkonzept</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Stand</w:t>
            </w:r>
          </w:p>
        </w:tc>
        <w:tc>
          <w:tcPr>
            <w:tcW w:type="dxa" w:w="6912"/>
            <w:vAlign w:val="top"/>
            <w:tcBorders>
              <w:top w:val="single" w:sz="4" w:color="D8D0C4"/>
              <w:left w:val="single" w:sz="4" w:color="D8D0C4"/>
              <w:bottom w:val="single" w:sz="4" w:color="D8D0C4"/>
              <w:right w:val="single" w:sz="4" w:color="D8D0C4"/>
            </w:tcBorders>
          </w:tcPr>
          <w:p>
            <w:r>
              <w:rPr>
                <w:color w:val="1E1E1E"/>
                <w:sz w:val="16"/>
              </w:rPr>
              <w:t>24. Mai 2026</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Hinweis</w:t>
            </w:r>
          </w:p>
        </w:tc>
        <w:tc>
          <w:tcPr>
            <w:tcW w:type="dxa" w:w="6912"/>
            <w:vAlign w:val="top"/>
            <w:tcBorders>
              <w:top w:val="single" w:sz="4" w:color="D8D0C4"/>
              <w:left w:val="single" w:sz="4" w:color="D8D0C4"/>
              <w:bottom w:val="single" w:sz="4" w:color="D8D0C4"/>
              <w:right w:val="single" w:sz="4" w:color="D8D0C4"/>
            </w:tcBorders>
          </w:tcPr>
          <w:p>
            <w:r>
              <w:rPr>
                <w:color w:val="1E1E1E"/>
                <w:sz w:val="16"/>
              </w:rPr>
              <w:t>Konzeptionelle Arbeitsfassung; keine Rechts-, Steuer-, Anlage- oder Unternehmensberatung.</w:t>
            </w:r>
          </w:p>
        </w:tc>
      </w:tr>
    </w:tbl>
    <w:p>
      <w:r>
        <w:br w:type="page"/>
      </w:r>
    </w:p>
    <w:p>
      <w:pPr>
        <w:pStyle w:val="Heading1"/>
        <w:spacing w:before="200" w:after="80"/>
      </w:pPr>
      <w:r>
        <w:rPr>
          <w:rFonts w:ascii="Georgia" w:hAnsi="Georgia"/>
          <w:b/>
          <w:color w:val="081020"/>
        </w:rPr>
        <w:t>Kurzprofil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EDE6D9"/>
            <w:vAlign w:val="center"/>
            <w:tcBorders>
              <w:top w:val="single" w:sz="4" w:color="D8D0C4"/>
              <w:left w:val="single" w:sz="4" w:color="D8D0C4"/>
              <w:bottom w:val="single" w:sz="4" w:color="D8D0C4"/>
              <w:right w:val="single" w:sz="4" w:color="D8D0C4"/>
            </w:tcBorders>
          </w:tcPr>
          <w:p>
            <w:r>
              <w:rPr>
                <w:b/>
                <w:color w:val="081020"/>
                <w:sz w:val="17"/>
              </w:rPr>
              <w:t>Metadatum</w:t>
            </w:r>
          </w:p>
        </w:tc>
        <w:tc>
          <w:tcPr>
            <w:tcW w:type="dxa" w:w="7056"/>
            <w:shd w:fill="EDE6D9"/>
            <w:vAlign w:val="center"/>
            <w:tcBorders>
              <w:top w:val="single" w:sz="4" w:color="D8D0C4"/>
              <w:left w:val="single" w:sz="4" w:color="D8D0C4"/>
              <w:bottom w:val="single" w:sz="4" w:color="D8D0C4"/>
              <w:right w:val="single" w:sz="4" w:color="D8D0C4"/>
            </w:tcBorders>
          </w:tcPr>
          <w:p>
            <w:r>
              <w:rPr>
                <w:b/>
                <w:color w:val="081020"/>
                <w:sz w:val="17"/>
              </w:rPr>
              <w:t>Angabe</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Dokumenttyp</w:t>
            </w:r>
          </w:p>
        </w:tc>
        <w:tc>
          <w:tcPr>
            <w:tcW w:type="dxa" w:w="7056"/>
            <w:vAlign w:val="top"/>
            <w:tcBorders>
              <w:top w:val="single" w:sz="4" w:color="D8D0C4"/>
              <w:left w:val="single" w:sz="4" w:color="D8D0C4"/>
              <w:bottom w:val="single" w:sz="4" w:color="D8D0C4"/>
              <w:right w:val="single" w:sz="4" w:color="D8D0C4"/>
            </w:tcBorders>
          </w:tcPr>
          <w:p>
            <w:r>
              <w:rPr>
                <w:color w:val="1E1E1E"/>
                <w:sz w:val="16"/>
              </w:rPr>
              <w:t>Öffentliches Detailkonzept</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Zugehöriges Portal</w:t>
            </w:r>
          </w:p>
        </w:tc>
        <w:tc>
          <w:tcPr>
            <w:tcW w:type="dxa" w:w="7056"/>
            <w:vAlign w:val="top"/>
            <w:tcBorders>
              <w:top w:val="single" w:sz="4" w:color="D8D0C4"/>
              <w:left w:val="single" w:sz="4" w:color="D8D0C4"/>
              <w:bottom w:val="single" w:sz="4" w:color="D8D0C4"/>
              <w:right w:val="single" w:sz="4" w:color="D8D0C4"/>
            </w:tcBorders>
          </w:tcPr>
          <w:p>
            <w:r>
              <w:rPr>
                <w:color w:val="1E1E1E"/>
                <w:sz w:val="16"/>
              </w:rPr>
              <w:t>Wirtschaft &amp; Unternehmen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Unterbereich</w:t>
            </w:r>
          </w:p>
        </w:tc>
        <w:tc>
          <w:tcPr>
            <w:tcW w:type="dxa" w:w="7056"/>
            <w:vAlign w:val="top"/>
            <w:tcBorders>
              <w:top w:val="single" w:sz="4" w:color="D8D0C4"/>
              <w:left w:val="single" w:sz="4" w:color="D8D0C4"/>
              <w:bottom w:val="single" w:sz="4" w:color="D8D0C4"/>
              <w:right w:val="single" w:sz="4" w:color="D8D0C4"/>
            </w:tcBorders>
          </w:tcPr>
          <w:p>
            <w:r>
              <w:rPr>
                <w:color w:val="1E1E1E"/>
                <w:sz w:val="16"/>
              </w:rPr>
              <w:t>Produktentwicklung, Lebenszykluswirkung, Produktscorecards und Digital Product Passport</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Autorin</w:t>
            </w:r>
          </w:p>
        </w:tc>
        <w:tc>
          <w:tcPr>
            <w:tcW w:type="dxa" w:w="7056"/>
            <w:vAlign w:val="top"/>
            <w:tcBorders>
              <w:top w:val="single" w:sz="4" w:color="D8D0C4"/>
              <w:left w:val="single" w:sz="4" w:color="D8D0C4"/>
              <w:bottom w:val="single" w:sz="4" w:color="D8D0C4"/>
              <w:right w:val="single" w:sz="4" w:color="D8D0C4"/>
            </w:tcBorders>
          </w:tcPr>
          <w:p>
            <w:r>
              <w:rPr>
                <w:color w:val="1E1E1E"/>
                <w:sz w:val="16"/>
              </w:rPr>
              <w:t>Natalie Weber · Wirkungsökonomie</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Öffentlichkeit</w:t>
            </w:r>
          </w:p>
        </w:tc>
        <w:tc>
          <w:tcPr>
            <w:tcW w:type="dxa" w:w="7056"/>
            <w:vAlign w:val="top"/>
            <w:tcBorders>
              <w:top w:val="single" w:sz="4" w:color="D8D0C4"/>
              <w:left w:val="single" w:sz="4" w:color="D8D0C4"/>
              <w:bottom w:val="single" w:sz="4" w:color="D8D0C4"/>
              <w:right w:val="single" w:sz="4" w:color="D8D0C4"/>
            </w:tcBorders>
          </w:tcPr>
          <w:p>
            <w:r>
              <w:rPr>
                <w:color w:val="1E1E1E"/>
                <w:sz w:val="16"/>
              </w:rPr>
              <w:t>Enthält keine internen CodeX-/Repository-Anweisungen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Website-Rolle</w:t>
            </w:r>
          </w:p>
        </w:tc>
        <w:tc>
          <w:tcPr>
            <w:tcW w:type="dxa" w:w="7056"/>
            <w:vAlign w:val="top"/>
            <w:tcBorders>
              <w:top w:val="single" w:sz="4" w:color="D8D0C4"/>
              <w:left w:val="single" w:sz="4" w:color="D8D0C4"/>
              <w:bottom w:val="single" w:sz="4" w:color="D8D0C4"/>
              <w:right w:val="single" w:sz="4" w:color="D8D0C4"/>
            </w:tcBorders>
          </w:tcPr>
          <w:p>
            <w:r>
              <w:rPr>
                <w:color w:val="1E1E1E"/>
                <w:sz w:val="16"/>
              </w:rPr>
              <w:t>Vertiefender Online-Volltext und Download unter Wirtschaft &amp; Unternehmen</w:t>
            </w:r>
          </w:p>
        </w:tc>
      </w:tr>
    </w:tbl>
    <w:p>
      <w:pPr>
        <w:pStyle w:val="Heading1"/>
        <w:spacing w:before="200" w:after="80"/>
      </w:pPr>
      <w:r>
        <w:rPr>
          <w:rFonts w:ascii="Georgia" w:hAnsi="Georgia"/>
          <w:b/>
          <w:color w:val="081020"/>
        </w:rPr>
        <w:t>Inhaltsübersicht</w:t>
      </w:r>
    </w:p>
    <w:p>
      <w:pPr>
        <w:spacing w:after="120" w:line="269" w:lineRule="auto"/>
      </w:pPr>
      <w:r>
        <w:t>1. Executive Summary</w:t>
      </w:r>
    </w:p>
    <w:p>
      <w:pPr>
        <w:spacing w:after="120" w:line="269" w:lineRule="auto"/>
      </w:pPr>
      <w:r>
        <w:t>2. Ausgangsdiagnose: Produktentwicklung ohne Wirkungswahrheit</w:t>
      </w:r>
    </w:p>
    <w:p>
      <w:pPr>
        <w:spacing w:after="120" w:line="269" w:lineRule="auto"/>
      </w:pPr>
      <w:r>
        <w:t>3. Begriffe: Produktwirkung, Produktscorecard, DPP und FinalScore</w:t>
      </w:r>
    </w:p>
    <w:p>
      <w:pPr>
        <w:spacing w:after="120" w:line="269" w:lineRule="auto"/>
      </w:pPr>
      <w:r>
        <w:t>4. Lebenszyklusmodell der Produktwirkung</w:t>
      </w:r>
    </w:p>
    <w:p>
      <w:pPr>
        <w:spacing w:after="120" w:line="269" w:lineRule="auto"/>
      </w:pPr>
      <w:r>
        <w:t>5. Datenarchitektur: Von CSRD und ESRS zur Produktscorecard</w:t>
      </w:r>
    </w:p>
    <w:p>
      <w:pPr>
        <w:spacing w:after="120" w:line="269" w:lineRule="auto"/>
      </w:pPr>
      <w:r>
        <w:t>6. Scorecard-Logik und Reverse Merit Order</w:t>
      </w:r>
    </w:p>
    <w:p>
      <w:pPr>
        <w:spacing w:after="120" w:line="269" w:lineRule="auto"/>
      </w:pPr>
      <w:r>
        <w:t>7. Digitaler Produktpass als WÖk-Dateninfrastruktur</w:t>
      </w:r>
    </w:p>
    <w:p>
      <w:pPr>
        <w:spacing w:after="120" w:line="269" w:lineRule="auto"/>
      </w:pPr>
      <w:r>
        <w:t>8. Produktentwicklung nach Wirkung: Prozessmodell</w:t>
      </w:r>
    </w:p>
    <w:p>
      <w:pPr>
        <w:spacing w:after="120" w:line="269" w:lineRule="auto"/>
      </w:pPr>
      <w:r>
        <w:t>9. Unternehmensorganisation: Wer ist verantwortlich?</w:t>
      </w:r>
    </w:p>
    <w:p>
      <w:pPr>
        <w:spacing w:after="120" w:line="269" w:lineRule="auto"/>
      </w:pPr>
      <w:r>
        <w:t>10. Beispiele und Anwendungsfälle</w:t>
      </w:r>
    </w:p>
    <w:p>
      <w:pPr>
        <w:spacing w:after="120" w:line="269" w:lineRule="auto"/>
      </w:pPr>
      <w:r>
        <w:t>11. Verbraucherinformation und Preiswirkung</w:t>
      </w:r>
    </w:p>
    <w:p>
      <w:pPr>
        <w:spacing w:after="120" w:line="269" w:lineRule="auto"/>
      </w:pPr>
      <w:r>
        <w:t>12. Tool- und Rechnerbezug</w:t>
      </w:r>
    </w:p>
    <w:p>
      <w:pPr>
        <w:spacing w:after="120" w:line="269" w:lineRule="auto"/>
      </w:pPr>
      <w:r>
        <w:t>13. Politische Anschlussfähigkeit und Umsetzungsoptionen</w:t>
      </w:r>
    </w:p>
    <w:p>
      <w:pPr>
        <w:spacing w:after="120" w:line="269" w:lineRule="auto"/>
      </w:pPr>
      <w:r>
        <w:t>14. Website- und Portalintegration</w:t>
      </w:r>
    </w:p>
    <w:p>
      <w:pPr>
        <w:spacing w:after="120" w:line="269" w:lineRule="auto"/>
      </w:pPr>
      <w:r>
        <w:t>15. Fazit</w:t>
      </w:r>
    </w:p>
    <w:p>
      <w:pPr>
        <w:spacing w:after="120" w:line="269" w:lineRule="auto"/>
      </w:pPr>
      <w:r>
        <w:t>16. Vertiefung: Apfel, Polyamid und T-Shirt als drei Ebenen</w:t>
      </w:r>
    </w:p>
    <w:p>
      <w:pPr>
        <w:spacing w:after="120" w:line="269" w:lineRule="auto"/>
      </w:pPr>
      <w:r>
        <w:t>17. Berechnungsschema einer Produktscorecard</w:t>
      </w:r>
    </w:p>
    <w:p>
      <w:pPr>
        <w:spacing w:after="120" w:line="269" w:lineRule="auto"/>
      </w:pPr>
      <w:r>
        <w:t>18. DPP-Zugriffsrechte und Datenschutz</w:t>
      </w:r>
    </w:p>
    <w:p>
      <w:pPr>
        <w:spacing w:after="120" w:line="269" w:lineRule="auto"/>
      </w:pPr>
      <w:r>
        <w:t>19. Implementierungsroadmap für Produktscorecards</w:t>
      </w:r>
    </w:p>
    <w:p>
      <w:pPr>
        <w:spacing w:after="120" w:line="269" w:lineRule="auto"/>
      </w:pPr>
      <w:r>
        <w:t>20. Risiken und Schutzmechanismen</w:t>
      </w:r>
    </w:p>
    <w:p>
      <w:r>
        <w:br w:type="page"/>
      </w:r>
    </w:p>
    <w:p>
      <w:pPr>
        <w:pStyle w:val="Heading1"/>
        <w:spacing w:before="200" w:after="80"/>
      </w:pPr>
      <w:r>
        <w:rPr>
          <w:rFonts w:ascii="Georgia" w:hAnsi="Georgia"/>
          <w:b/>
          <w:color w:val="081020"/>
        </w:rPr>
        <w:t>1. Executive Summary</w:t>
      </w:r>
    </w:p>
    <w:p>
      <w:pPr>
        <w:spacing w:after="120" w:line="269" w:lineRule="auto"/>
      </w:pPr>
      <w:r>
        <w:t>Produkte sind in der Wirkungsökonomie nicht nur Waren. Sie sind verdichtete Wirkungsräume: Rohstoffe, Lieferketten, Arbeit, Energie, Chemie, Nutzung, Reparatur, Entsorgung, Daten und gesellschaftlicher Nutzen. Produktentwicklung wird damit zu einem zentralen Ort, an dem positive oder negative Netto-Wirkung entsteht.</w:t>
      </w:r>
    </w:p>
    <w:p>
      <w:pPr>
        <w:spacing w:after="120" w:line="269" w:lineRule="auto"/>
      </w:pPr>
      <w:r>
        <w:t>Produktscorecards und digitale Produktpässe verbinden diese Wirkungen mit Daten. Sie machen sichtbar, was bisher im Produktpreis, im Marketing oder in Konzernmittelwerten verschwindet. Ein Produkt wird nicht mehr nur nach Funktion, Preis und Image bewertet, sondern nach seiner nachweisbaren Wirkung über den Lebenszyklus.</w:t>
      </w:r>
    </w:p>
    <w:p>
      <w:pPr>
        <w:spacing w:after="120" w:line="269" w:lineRule="auto"/>
      </w:pPr>
      <w:r>
        <w:t>Der Digital Product Passport im EU-Rahmen ist dafür ein wichtiger Anschluss. Die Wirkungsökonomie nutzt ihn nicht nur als Compliance-Akte, sondern als Dateninfrastruktur für Produktscorecards, WUStG, Reverse Merit Order, Verbraucherinformation, Lieferkettensteuerung und Produktentwicklung.</w:t>
      </w:r>
    </w:p>
    <w:tbl>
      <w:tblPr>
        <w:tblStyle w:val="TableGrid"/>
        <w:tblW w:type="auto" w:w="0"/>
        <w:tblLook w:firstColumn="1" w:firstRow="1" w:lastColumn="0" w:lastRow="0" w:noHBand="0" w:noVBand="1" w:val="04A0"/>
      </w:tblPr>
      <w:tblGrid>
        <w:gridCol w:w="9994"/>
      </w:tblGrid>
      <w:tr>
        <w:tc>
          <w:tcPr>
            <w:tcW w:type="dxa" w:w="9994"/>
            <w:shd w:fill="F8F5EE"/>
            <w:tcBorders>
              <w:top w:val="single" w:sz="6" w:color="C8D8D0"/>
              <w:left w:val="single" w:sz="6" w:color="C8D8D0"/>
              <w:bottom w:val="single" w:sz="6" w:color="C8D8D0"/>
              <w:right w:val="single" w:sz="6" w:color="C8D8D0"/>
            </w:tcBorders>
          </w:tcPr>
          <w:p>
            <w:r>
              <w:rPr>
                <w:b/>
                <w:color w:val="2A7D5C"/>
                <w:sz w:val="19"/>
              </w:rPr>
              <w:t>Kernsatz</w:t>
            </w:r>
          </w:p>
          <w:p>
            <w:pPr>
              <w:spacing w:after="60"/>
            </w:pPr>
            <w:r>
              <w:rPr>
                <w:sz w:val="17"/>
              </w:rPr>
              <w:t>Ein Produkt ist nicht fertig, wenn es funktioniert. Es ist wirkungsökonomisch erst verstanden, wenn seine Folgen über Rohstoff, Herstellung, Nutzung und Ende sichtbar sind.</w:t>
            </w:r>
          </w:p>
        </w:tc>
      </w:tr>
    </w:tbl>
    <w:p>
      <w:pPr>
        <w:pStyle w:val="Heading1"/>
        <w:spacing w:before="200" w:after="80"/>
      </w:pPr>
      <w:r>
        <w:rPr>
          <w:rFonts w:ascii="Georgia" w:hAnsi="Georgia"/>
          <w:b/>
          <w:color w:val="081020"/>
        </w:rPr>
        <w:t>2. Ausgangsdiagnose: Produktentwicklung ohne Wirkungswahrheit</w:t>
      </w:r>
    </w:p>
    <w:p>
      <w:pPr>
        <w:spacing w:after="120" w:line="269" w:lineRule="auto"/>
      </w:pPr>
      <w:r>
        <w:t>Klassische Produktentwicklung optimiert Kundennutzen, Funktion, Kosten, Qualität, Marge, Time-to-Market und Markenpositionierung. Diese Kriterien bleiben wichtig. Sie erfassen aber nicht automatisch, ob ein Produkt über seinen Lebenszyklus positive oder negative Zustandsveränderungen erzeugt.</w:t>
      </w:r>
    </w:p>
    <w:p>
      <w:pPr>
        <w:spacing w:after="120" w:line="269" w:lineRule="auto"/>
      </w:pPr>
      <w:r>
        <w:t>Viele heutige Produkte sind deshalb nur scheinbar effizient. Sie sind billig, weil Folgekosten nicht im Produkt erscheinen: CO2, Wasser, Chemikalien, Abfall, Ausbeutung, Gesundheitsrisiken, Reparaturunfähigkeit oder Entsorgungsprobleme. Der Preis zeigt Kapitalaufwand, nicht Wirkung.</w:t>
      </w:r>
    </w:p>
    <w:p>
      <w:pPr>
        <w:spacing w:after="120" w:line="269" w:lineRule="auto"/>
      </w:pPr>
      <w:r>
        <w:t>Die Wirkungsökonomie verlagert die Produktlogik: Designentscheidungen, Materialwahl, Lieferanten, Verpackung, Nutzung, Reparierbarkeit und Kreislauffähigkeit werden zu Wirkungsentscheidungen. Damit wird Produktentwicklung zur ersten Präventionsstufe gegen spätere negative Wirkung.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032"/>
            <w:shd w:fill="EDE6D9"/>
            <w:vAlign w:val="center"/>
            <w:tcBorders>
              <w:top w:val="single" w:sz="4" w:color="D8D0C4"/>
              <w:left w:val="single" w:sz="4" w:color="D8D0C4"/>
              <w:bottom w:val="single" w:sz="4" w:color="D8D0C4"/>
              <w:right w:val="single" w:sz="4" w:color="D8D0C4"/>
            </w:tcBorders>
          </w:tcPr>
          <w:p>
            <w:r>
              <w:rPr>
                <w:b/>
                <w:color w:val="081020"/>
                <w:sz w:val="17"/>
              </w:rPr>
              <w:t>Alte Produktlogik</w:t>
            </w:r>
          </w:p>
        </w:tc>
        <w:tc>
          <w:tcPr>
            <w:tcW w:type="dxa" w:w="5472"/>
            <w:shd w:fill="EDE6D9"/>
            <w:vAlign w:val="center"/>
            <w:tcBorders>
              <w:top w:val="single" w:sz="4" w:color="D8D0C4"/>
              <w:left w:val="single" w:sz="4" w:color="D8D0C4"/>
              <w:bottom w:val="single" w:sz="4" w:color="D8D0C4"/>
              <w:right w:val="single" w:sz="4" w:color="D8D0C4"/>
            </w:tcBorders>
          </w:tcPr>
          <w:p>
            <w:r>
              <w:rPr>
                <w:b/>
                <w:color w:val="081020"/>
                <w:sz w:val="17"/>
              </w:rPr>
              <w:t>Neue Wirkungsproduktlogik</w:t>
            </w:r>
          </w:p>
        </w:tc>
      </w:tr>
      <w:tr>
        <w:tc>
          <w:tcPr>
            <w:tcW w:type="dxa" w:w="4032"/>
            <w:vAlign w:val="top"/>
            <w:tcBorders>
              <w:top w:val="single" w:sz="4" w:color="D8D0C4"/>
              <w:left w:val="single" w:sz="4" w:color="D8D0C4"/>
              <w:bottom w:val="single" w:sz="4" w:color="D8D0C4"/>
              <w:right w:val="single" w:sz="4" w:color="D8D0C4"/>
            </w:tcBorders>
          </w:tcPr>
          <w:p>
            <w:r>
              <w:rPr>
                <w:color w:val="1E1E1E"/>
                <w:sz w:val="16"/>
              </w:rPr>
              <w:t>Funktion und Preis</w:t>
            </w:r>
          </w:p>
        </w:tc>
        <w:tc>
          <w:tcPr>
            <w:tcW w:type="dxa" w:w="5472"/>
            <w:vAlign w:val="top"/>
            <w:tcBorders>
              <w:top w:val="single" w:sz="4" w:color="D8D0C4"/>
              <w:left w:val="single" w:sz="4" w:color="D8D0C4"/>
              <w:bottom w:val="single" w:sz="4" w:color="D8D0C4"/>
              <w:right w:val="single" w:sz="4" w:color="D8D0C4"/>
            </w:tcBorders>
          </w:tcPr>
          <w:p>
            <w:r>
              <w:rPr>
                <w:color w:val="1E1E1E"/>
                <w:sz w:val="16"/>
              </w:rPr>
              <w:t>Funktion, Preis und Wirkung über den Lebenszyklus</w:t>
            </w:r>
          </w:p>
        </w:tc>
      </w:tr>
      <w:tr>
        <w:tc>
          <w:tcPr>
            <w:tcW w:type="dxa" w:w="4032"/>
            <w:vAlign w:val="top"/>
            <w:tcBorders>
              <w:top w:val="single" w:sz="4" w:color="D8D0C4"/>
              <w:left w:val="single" w:sz="4" w:color="D8D0C4"/>
              <w:bottom w:val="single" w:sz="4" w:color="D8D0C4"/>
              <w:right w:val="single" w:sz="4" w:color="D8D0C4"/>
            </w:tcBorders>
          </w:tcPr>
          <w:p>
            <w:r>
              <w:rPr>
                <w:color w:val="1E1E1E"/>
                <w:sz w:val="16"/>
              </w:rPr>
              <w:t>Nachhaltigkeit als Zusatzlabel</w:t>
            </w:r>
          </w:p>
        </w:tc>
        <w:tc>
          <w:tcPr>
            <w:tcW w:type="dxa" w:w="5472"/>
            <w:vAlign w:val="top"/>
            <w:tcBorders>
              <w:top w:val="single" w:sz="4" w:color="D8D0C4"/>
              <w:left w:val="single" w:sz="4" w:color="D8D0C4"/>
              <w:bottom w:val="single" w:sz="4" w:color="D8D0C4"/>
              <w:right w:val="single" w:sz="4" w:color="D8D0C4"/>
            </w:tcBorders>
          </w:tcPr>
          <w:p>
            <w:r>
              <w:rPr>
                <w:color w:val="1E1E1E"/>
                <w:sz w:val="16"/>
              </w:rPr>
              <w:t>Wirkung als Designanforderung</w:t>
            </w:r>
          </w:p>
        </w:tc>
      </w:tr>
      <w:tr>
        <w:tc>
          <w:tcPr>
            <w:tcW w:type="dxa" w:w="4032"/>
            <w:vAlign w:val="top"/>
            <w:tcBorders>
              <w:top w:val="single" w:sz="4" w:color="D8D0C4"/>
              <w:left w:val="single" w:sz="4" w:color="D8D0C4"/>
              <w:bottom w:val="single" w:sz="4" w:color="D8D0C4"/>
              <w:right w:val="single" w:sz="4" w:color="D8D0C4"/>
            </w:tcBorders>
          </w:tcPr>
          <w:p>
            <w:r>
              <w:rPr>
                <w:color w:val="1E1E1E"/>
                <w:sz w:val="16"/>
              </w:rPr>
              <w:t>Marketing erklärt Produktnutzen</w:t>
            </w:r>
          </w:p>
        </w:tc>
        <w:tc>
          <w:tcPr>
            <w:tcW w:type="dxa" w:w="5472"/>
            <w:vAlign w:val="top"/>
            <w:tcBorders>
              <w:top w:val="single" w:sz="4" w:color="D8D0C4"/>
              <w:left w:val="single" w:sz="4" w:color="D8D0C4"/>
              <w:bottom w:val="single" w:sz="4" w:color="D8D0C4"/>
              <w:right w:val="single" w:sz="4" w:color="D8D0C4"/>
            </w:tcBorders>
          </w:tcPr>
          <w:p>
            <w:r>
              <w:rPr>
                <w:color w:val="1E1E1E"/>
                <w:sz w:val="16"/>
              </w:rPr>
              <w:t>Daten zeigen Produktwirkung</w:t>
            </w:r>
          </w:p>
        </w:tc>
      </w:tr>
      <w:tr>
        <w:tc>
          <w:tcPr>
            <w:tcW w:type="dxa" w:w="4032"/>
            <w:vAlign w:val="top"/>
            <w:tcBorders>
              <w:top w:val="single" w:sz="4" w:color="D8D0C4"/>
              <w:left w:val="single" w:sz="4" w:color="D8D0C4"/>
              <w:bottom w:val="single" w:sz="4" w:color="D8D0C4"/>
              <w:right w:val="single" w:sz="4" w:color="D8D0C4"/>
            </w:tcBorders>
          </w:tcPr>
          <w:p>
            <w:r>
              <w:rPr>
                <w:color w:val="1E1E1E"/>
                <w:sz w:val="16"/>
              </w:rPr>
              <w:t>Durchschnittswerte auf Unternehmensebene</w:t>
            </w:r>
          </w:p>
        </w:tc>
        <w:tc>
          <w:tcPr>
            <w:tcW w:type="dxa" w:w="5472"/>
            <w:vAlign w:val="top"/>
            <w:tcBorders>
              <w:top w:val="single" w:sz="4" w:color="D8D0C4"/>
              <w:left w:val="single" w:sz="4" w:color="D8D0C4"/>
              <w:bottom w:val="single" w:sz="4" w:color="D8D0C4"/>
              <w:right w:val="single" w:sz="4" w:color="D8D0C4"/>
            </w:tcBorders>
          </w:tcPr>
          <w:p>
            <w:r>
              <w:rPr>
                <w:color w:val="1E1E1E"/>
                <w:sz w:val="16"/>
              </w:rPr>
              <w:t>Produktspezifische Scorecards</w:t>
            </w:r>
          </w:p>
        </w:tc>
      </w:tr>
      <w:tr>
        <w:tc>
          <w:tcPr>
            <w:tcW w:type="dxa" w:w="4032"/>
            <w:vAlign w:val="top"/>
            <w:tcBorders>
              <w:top w:val="single" w:sz="4" w:color="D8D0C4"/>
              <w:left w:val="single" w:sz="4" w:color="D8D0C4"/>
              <w:bottom w:val="single" w:sz="4" w:color="D8D0C4"/>
              <w:right w:val="single" w:sz="4" w:color="D8D0C4"/>
            </w:tcBorders>
          </w:tcPr>
          <w:p>
            <w:r>
              <w:rPr>
                <w:color w:val="1E1E1E"/>
                <w:sz w:val="16"/>
              </w:rPr>
              <w:t>End-of-Life nachgelagert</w:t>
            </w:r>
          </w:p>
        </w:tc>
        <w:tc>
          <w:tcPr>
            <w:tcW w:type="dxa" w:w="5472"/>
            <w:vAlign w:val="top"/>
            <w:tcBorders>
              <w:top w:val="single" w:sz="4" w:color="D8D0C4"/>
              <w:left w:val="single" w:sz="4" w:color="D8D0C4"/>
              <w:bottom w:val="single" w:sz="4" w:color="D8D0C4"/>
              <w:right w:val="single" w:sz="4" w:color="D8D0C4"/>
            </w:tcBorders>
          </w:tcPr>
          <w:p>
            <w:r>
              <w:rPr>
                <w:color w:val="1E1E1E"/>
                <w:sz w:val="16"/>
              </w:rPr>
              <w:t>Kreislauf und Reparatur ab Konzeptphase</w:t>
            </w:r>
          </w:p>
        </w:tc>
      </w:tr>
    </w:tbl>
    <w:p>
      <w:pPr>
        <w:pStyle w:val="Heading1"/>
        <w:spacing w:before="200" w:after="80"/>
      </w:pPr>
      <w:r>
        <w:rPr>
          <w:rFonts w:ascii="Georgia" w:hAnsi="Georgia"/>
          <w:b/>
          <w:color w:val="081020"/>
        </w:rPr>
        <w:t>3. Begriffe: Produktwirkung, Produktscorecard, DPP und FinalScore</w:t>
      </w:r>
    </w:p>
    <w:p>
      <w:pPr>
        <w:spacing w:after="120" w:line="269" w:lineRule="auto"/>
      </w:pPr>
      <w:r>
        <w:t>Produktwirkung bezeichnet die Zustandsveränderungen, die durch ein Produkt entlang seines Lebenszyklus entstehen. Dazu gehören Rohstoffgewinnung, Herstellung, Transport, Nutzung, Wartung, Reparatur, Wiederverwendung, Recycling und Entsorgung.</w:t>
      </w:r>
    </w:p>
    <w:p>
      <w:pPr>
        <w:spacing w:after="120" w:line="269" w:lineRule="auto"/>
      </w:pPr>
      <w:r>
        <w:t>Die Produktscorecard übersetzt diese Wirkungen in eine strukturierte Bewertung. Sie ist keine Werbegrafik, sondern ein Management-, Steuer- und Informationsinstrument. Der digitale Produktpass ist die Dateninfrastruktur, die Identität, Material, Herkunft, Nachweise, Lebenszyklusinformationen und Nachhaltigkeitsdaten verfügbar macht.</w:t>
      </w:r>
    </w:p>
    <w:p>
      <w:pPr>
        <w:spacing w:after="120" w:line="269" w:lineRule="auto"/>
      </w:pPr>
      <w:r>
        <w:t>Der FinalScore ergibt sich aus der Scorecardlogik. Nach der WÖk gilt: Das schwächste zentrale Wirkungsfeld begrenzt die Gesamtbewertung. Ein Produkt kann nicht durch gute Einzelwerte freigekauft werden, wenn es in einem nichtkompensierbaren Bereich schwere Defizite hat.</w:t>
      </w:r>
    </w:p>
    <w:p>
      <w:pPr>
        <w:spacing w:after="40"/>
        <w:ind w:left="317" w:hanging="173"/>
      </w:pPr>
      <w:r>
        <w:rPr>
          <w:color w:val="2A7D5C"/>
        </w:rPr>
        <w:t xml:space="preserve">• </w:t>
      </w:r>
      <w:r>
        <w:t>Produktwirkung ist nicht Produktimage.</w:t>
      </w:r>
    </w:p>
    <w:p>
      <w:pPr>
        <w:spacing w:after="40"/>
        <w:ind w:left="317" w:hanging="173"/>
      </w:pPr>
      <w:r>
        <w:rPr>
          <w:color w:val="2A7D5C"/>
        </w:rPr>
        <w:t xml:space="preserve">• </w:t>
      </w:r>
      <w:r>
        <w:t>DPP ist nicht nur eine digitale Akte, sondern potenziell Rückkopplungsinfrastruktur.</w:t>
      </w:r>
    </w:p>
    <w:p>
      <w:pPr>
        <w:spacing w:after="40"/>
        <w:ind w:left="317" w:hanging="173"/>
      </w:pPr>
      <w:r>
        <w:rPr>
          <w:color w:val="2A7D5C"/>
        </w:rPr>
        <w:t xml:space="preserve">• </w:t>
      </w:r>
      <w:r>
        <w:t>Produktscorecards müssen design-, einkaufs-, steuer- und verbraucherfähig sein.</w:t>
      </w:r>
    </w:p>
    <w:p>
      <w:pPr>
        <w:spacing w:after="40"/>
        <w:ind w:left="317" w:hanging="173"/>
      </w:pPr>
      <w:r>
        <w:rPr>
          <w:color w:val="2A7D5C"/>
        </w:rPr>
        <w:t xml:space="preserve">• </w:t>
      </w:r>
      <w:r>
        <w:t>FinalScore schützt vor Durchschnittslogik und Greenwashing.</w:t>
      </w:r>
    </w:p>
    <w:p/>
    <w:p>
      <w:pPr>
        <w:pStyle w:val="Heading1"/>
        <w:spacing w:before="200" w:after="80"/>
      </w:pPr>
      <w:r>
        <w:rPr>
          <w:rFonts w:ascii="Georgia" w:hAnsi="Georgia"/>
          <w:b/>
          <w:color w:val="081020"/>
        </w:rPr>
        <w:t>4. Lebenszyklusmodell der Produktwirkung</w:t>
      </w:r>
    </w:p>
    <w:p>
      <w:pPr>
        <w:spacing w:after="120" w:line="269" w:lineRule="auto"/>
      </w:pPr>
      <w:r>
        <w:t>Produktwirkung entsteht nicht an einer einzigen Stelle. Ein Produkt kann in der Herstellung sauber, aber in der Nutzung problematisch sein. Es kann in der Nutzung emissionsarm, aber bei Rohstoffen sozial oder ökologisch schädlich sein. Darum braucht Produktentwicklung ein Lebenszyklusmodell.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EDE6D9"/>
            <w:vAlign w:val="center"/>
            <w:tcBorders>
              <w:top w:val="single" w:sz="4" w:color="D8D0C4"/>
              <w:left w:val="single" w:sz="4" w:color="D8D0C4"/>
              <w:bottom w:val="single" w:sz="4" w:color="D8D0C4"/>
              <w:right w:val="single" w:sz="4" w:color="D8D0C4"/>
            </w:tcBorders>
          </w:tcPr>
          <w:p>
            <w:r>
              <w:rPr>
                <w:b/>
                <w:color w:val="081020"/>
                <w:sz w:val="17"/>
              </w:rPr>
              <w:t>Phase</w:t>
            </w:r>
          </w:p>
        </w:tc>
        <w:tc>
          <w:tcPr>
            <w:tcW w:type="dxa" w:w="7488"/>
            <w:shd w:fill="EDE6D9"/>
            <w:vAlign w:val="center"/>
            <w:tcBorders>
              <w:top w:val="single" w:sz="4" w:color="D8D0C4"/>
              <w:left w:val="single" w:sz="4" w:color="D8D0C4"/>
              <w:bottom w:val="single" w:sz="4" w:color="D8D0C4"/>
              <w:right w:val="single" w:sz="4" w:color="D8D0C4"/>
            </w:tcBorders>
          </w:tcPr>
          <w:p>
            <w:r>
              <w:rPr>
                <w:b/>
                <w:color w:val="081020"/>
                <w:sz w:val="17"/>
              </w:rPr>
              <w:t>Wirkungsfragen</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Problemdefinition</w:t>
            </w:r>
          </w:p>
        </w:tc>
        <w:tc>
          <w:tcPr>
            <w:tcW w:type="dxa" w:w="7488"/>
            <w:vAlign w:val="top"/>
            <w:tcBorders>
              <w:top w:val="single" w:sz="4" w:color="D8D0C4"/>
              <w:left w:val="single" w:sz="4" w:color="D8D0C4"/>
              <w:bottom w:val="single" w:sz="4" w:color="D8D0C4"/>
              <w:right w:val="single" w:sz="4" w:color="D8D0C4"/>
            </w:tcBorders>
          </w:tcPr>
          <w:p>
            <w:r>
              <w:rPr>
                <w:color w:val="1E1E1E"/>
                <w:sz w:val="16"/>
              </w:rPr>
              <w:t>Welches reale Bedürfnis löst das Produkt - oder erzeugt es nur Nachfrage?</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Design</w:t>
            </w:r>
          </w:p>
        </w:tc>
        <w:tc>
          <w:tcPr>
            <w:tcW w:type="dxa" w:w="7488"/>
            <w:vAlign w:val="top"/>
            <w:tcBorders>
              <w:top w:val="single" w:sz="4" w:color="D8D0C4"/>
              <w:left w:val="single" w:sz="4" w:color="D8D0C4"/>
              <w:bottom w:val="single" w:sz="4" w:color="D8D0C4"/>
              <w:right w:val="single" w:sz="4" w:color="D8D0C4"/>
            </w:tcBorders>
          </w:tcPr>
          <w:p>
            <w:r>
              <w:rPr>
                <w:color w:val="1E1E1E"/>
                <w:sz w:val="16"/>
              </w:rPr>
              <w:t>Welche Materialien, Reparaturfähigkeit, Modularität und Lebensdauer werden angelegt?</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Rohstoffe</w:t>
            </w:r>
          </w:p>
        </w:tc>
        <w:tc>
          <w:tcPr>
            <w:tcW w:type="dxa" w:w="7488"/>
            <w:vAlign w:val="top"/>
            <w:tcBorders>
              <w:top w:val="single" w:sz="4" w:color="D8D0C4"/>
              <w:left w:val="single" w:sz="4" w:color="D8D0C4"/>
              <w:bottom w:val="single" w:sz="4" w:color="D8D0C4"/>
              <w:right w:val="single" w:sz="4" w:color="D8D0C4"/>
            </w:tcBorders>
          </w:tcPr>
          <w:p>
            <w:r>
              <w:rPr>
                <w:color w:val="1E1E1E"/>
                <w:sz w:val="16"/>
              </w:rPr>
              <w:t>Welche Klima-, Wasser-, Biodiversitäts-, Arbeits- und geopolitischen Risiken entstehen?</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Produktion</w:t>
            </w:r>
          </w:p>
        </w:tc>
        <w:tc>
          <w:tcPr>
            <w:tcW w:type="dxa" w:w="7488"/>
            <w:vAlign w:val="top"/>
            <w:tcBorders>
              <w:top w:val="single" w:sz="4" w:color="D8D0C4"/>
              <w:left w:val="single" w:sz="4" w:color="D8D0C4"/>
              <w:bottom w:val="single" w:sz="4" w:color="D8D0C4"/>
              <w:right w:val="single" w:sz="4" w:color="D8D0C4"/>
            </w:tcBorders>
          </w:tcPr>
          <w:p>
            <w:r>
              <w:rPr>
                <w:color w:val="1E1E1E"/>
                <w:sz w:val="16"/>
              </w:rPr>
              <w:t>Welche Energie, Prozesse, Chemikalien, Arbeitssicherheit und Abfälle entstehen?</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Logistik</w:t>
            </w:r>
          </w:p>
        </w:tc>
        <w:tc>
          <w:tcPr>
            <w:tcW w:type="dxa" w:w="7488"/>
            <w:vAlign w:val="top"/>
            <w:tcBorders>
              <w:top w:val="single" w:sz="4" w:color="D8D0C4"/>
              <w:left w:val="single" w:sz="4" w:color="D8D0C4"/>
              <w:bottom w:val="single" w:sz="4" w:color="D8D0C4"/>
              <w:right w:val="single" w:sz="4" w:color="D8D0C4"/>
            </w:tcBorders>
          </w:tcPr>
          <w:p>
            <w:r>
              <w:rPr>
                <w:color w:val="1E1E1E"/>
                <w:sz w:val="16"/>
              </w:rPr>
              <w:t>Welche Transportemissionen, Verpackungen und Lieferkettenabhängigkeiten bestehen?</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Nutzung</w:t>
            </w:r>
          </w:p>
        </w:tc>
        <w:tc>
          <w:tcPr>
            <w:tcW w:type="dxa" w:w="7488"/>
            <w:vAlign w:val="top"/>
            <w:tcBorders>
              <w:top w:val="single" w:sz="4" w:color="D8D0C4"/>
              <w:left w:val="single" w:sz="4" w:color="D8D0C4"/>
              <w:bottom w:val="single" w:sz="4" w:color="D8D0C4"/>
              <w:right w:val="single" w:sz="4" w:color="D8D0C4"/>
            </w:tcBorders>
          </w:tcPr>
          <w:p>
            <w:r>
              <w:rPr>
                <w:color w:val="1E1E1E"/>
                <w:sz w:val="16"/>
              </w:rPr>
              <w:t>Welche Gesundheits-, Energie-, Sicherheits- oder Verhaltenswirkungen entstehen?</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Ende</w:t>
            </w:r>
          </w:p>
        </w:tc>
        <w:tc>
          <w:tcPr>
            <w:tcW w:type="dxa" w:w="7488"/>
            <w:vAlign w:val="top"/>
            <w:tcBorders>
              <w:top w:val="single" w:sz="4" w:color="D8D0C4"/>
              <w:left w:val="single" w:sz="4" w:color="D8D0C4"/>
              <w:bottom w:val="single" w:sz="4" w:color="D8D0C4"/>
              <w:right w:val="single" w:sz="4" w:color="D8D0C4"/>
            </w:tcBorders>
          </w:tcPr>
          <w:p>
            <w:r>
              <w:rPr>
                <w:color w:val="1E1E1E"/>
                <w:sz w:val="16"/>
              </w:rPr>
              <w:t>Kann das Produkt repariert, wiederverwendet, recycelt oder schadlos entsorgt werden?</w:t>
            </w:r>
          </w:p>
        </w:tc>
      </w:tr>
      <w:tr>
        <w:tc>
          <w:tcPr>
            <w:tcW w:type="dxa" w:w="2304"/>
            <w:vAlign w:val="top"/>
            <w:tcBorders>
              <w:top w:val="single" w:sz="4" w:color="D8D0C4"/>
              <w:left w:val="single" w:sz="4" w:color="D8D0C4"/>
              <w:bottom w:val="single" w:sz="4" w:color="D8D0C4"/>
              <w:right w:val="single" w:sz="4" w:color="D8D0C4"/>
            </w:tcBorders>
          </w:tcPr>
          <w:p>
            <w:r>
              <w:rPr>
                <w:color w:val="1E1E1E"/>
                <w:sz w:val="16"/>
              </w:rPr>
              <w:t>Rückkopplung</w:t>
            </w:r>
          </w:p>
        </w:tc>
        <w:tc>
          <w:tcPr>
            <w:tcW w:type="dxa" w:w="7488"/>
            <w:vAlign w:val="top"/>
            <w:tcBorders>
              <w:top w:val="single" w:sz="4" w:color="D8D0C4"/>
              <w:left w:val="single" w:sz="4" w:color="D8D0C4"/>
              <w:bottom w:val="single" w:sz="4" w:color="D8D0C4"/>
              <w:right w:val="single" w:sz="4" w:color="D8D0C4"/>
            </w:tcBorders>
          </w:tcPr>
          <w:p>
            <w:r>
              <w:rPr>
                <w:color w:val="1E1E1E"/>
                <w:sz w:val="16"/>
              </w:rPr>
              <w:t>Welche Daten fließen in Verbesserung, Scorecard und DPP zurück?</w:t>
            </w:r>
          </w:p>
        </w:tc>
      </w:tr>
    </w:tbl>
    <w:p>
      <w:pPr>
        <w:pStyle w:val="Heading1"/>
        <w:spacing w:before="200" w:after="80"/>
      </w:pPr>
      <w:r>
        <w:rPr>
          <w:rFonts w:ascii="Georgia" w:hAnsi="Georgia"/>
          <w:b/>
          <w:color w:val="081020"/>
        </w:rPr>
        <w:t>5. Datenarchitektur: Von CSRD und ESRS zur Produktscorecard</w:t>
      </w:r>
    </w:p>
    <w:p>
      <w:pPr>
        <w:spacing w:after="120" w:line="269" w:lineRule="auto"/>
      </w:pPr>
      <w:r>
        <w:t>Eine zentrale Herausforderung liegt darin, Unternehmensdaten auf Produkt-, Produktgruppen- oder Anlagenebene herunterzubrechen. CSRD/ESRS liefern viele relevante Daten, aber häufig aggregiert. Für Produktscorecards müssen diese Daten mit NACE, Materialstammdaten, Stücklisten, EPDs, Lieferantendaten und Prozessdaten verbunden werden.</w:t>
      </w:r>
    </w:p>
    <w:p>
      <w:pPr>
        <w:spacing w:after="120" w:line="269" w:lineRule="auto"/>
      </w:pPr>
      <w:r>
        <w:t>Das BASF-Polyamid-Beispiel zeigt die Logik: Konzernweite Nachhaltigkeitsdaten reichen nicht aus, weil die Wirkung einzelner Produktgruppen im Durchschnitt verschwindet. Erst durch NACE-Zuordnung, Anlagen- und Produktgruppendaten, EPDs und Benchmarks entsteht eine produktspezifische Scorecard.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EDE6D9"/>
            <w:vAlign w:val="center"/>
            <w:tcBorders>
              <w:top w:val="single" w:sz="4" w:color="D8D0C4"/>
              <w:left w:val="single" w:sz="4" w:color="D8D0C4"/>
              <w:bottom w:val="single" w:sz="4" w:color="D8D0C4"/>
              <w:right w:val="single" w:sz="4" w:color="D8D0C4"/>
            </w:tcBorders>
          </w:tcPr>
          <w:p>
            <w:r>
              <w:rPr>
                <w:b/>
                <w:color w:val="081020"/>
                <w:sz w:val="17"/>
              </w:rPr>
              <w:t>Datenebene</w:t>
            </w:r>
          </w:p>
        </w:tc>
        <w:tc>
          <w:tcPr>
            <w:tcW w:type="dxa" w:w="4320"/>
            <w:shd w:fill="EDE6D9"/>
            <w:vAlign w:val="center"/>
            <w:tcBorders>
              <w:top w:val="single" w:sz="4" w:color="D8D0C4"/>
              <w:left w:val="single" w:sz="4" w:color="D8D0C4"/>
              <w:bottom w:val="single" w:sz="4" w:color="D8D0C4"/>
              <w:right w:val="single" w:sz="4" w:color="D8D0C4"/>
            </w:tcBorders>
          </w:tcPr>
          <w:p>
            <w:r>
              <w:rPr>
                <w:b/>
                <w:color w:val="081020"/>
                <w:sz w:val="17"/>
              </w:rPr>
              <w:t>Beispiele</w:t>
            </w:r>
          </w:p>
        </w:tc>
        <w:tc>
          <w:tcPr>
            <w:tcW w:type="dxa" w:w="3744"/>
            <w:shd w:fill="EDE6D9"/>
            <w:vAlign w:val="center"/>
            <w:tcBorders>
              <w:top w:val="single" w:sz="4" w:color="D8D0C4"/>
              <w:left w:val="single" w:sz="4" w:color="D8D0C4"/>
              <w:bottom w:val="single" w:sz="4" w:color="D8D0C4"/>
              <w:right w:val="single" w:sz="4" w:color="D8D0C4"/>
            </w:tcBorders>
          </w:tcPr>
          <w:p>
            <w:r>
              <w:rPr>
                <w:b/>
                <w:color w:val="081020"/>
                <w:sz w:val="17"/>
              </w:rPr>
              <w:t>Nutzen für Produktscorecard</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Unternehmen</w:t>
            </w:r>
          </w:p>
        </w:tc>
        <w:tc>
          <w:tcPr>
            <w:tcW w:type="dxa" w:w="4320"/>
            <w:vAlign w:val="top"/>
            <w:tcBorders>
              <w:top w:val="single" w:sz="4" w:color="D8D0C4"/>
              <w:left w:val="single" w:sz="4" w:color="D8D0C4"/>
              <w:bottom w:val="single" w:sz="4" w:color="D8D0C4"/>
              <w:right w:val="single" w:sz="4" w:color="D8D0C4"/>
            </w:tcBorders>
          </w:tcPr>
          <w:p>
            <w:r>
              <w:rPr>
                <w:color w:val="1E1E1E"/>
                <w:sz w:val="16"/>
              </w:rPr>
              <w:t>CSRD/ESRS, GRI, Taxonomie, Governance</w:t>
            </w:r>
          </w:p>
        </w:tc>
        <w:tc>
          <w:tcPr>
            <w:tcW w:type="dxa" w:w="3744"/>
            <w:vAlign w:val="top"/>
            <w:tcBorders>
              <w:top w:val="single" w:sz="4" w:color="D8D0C4"/>
              <w:left w:val="single" w:sz="4" w:color="D8D0C4"/>
              <w:bottom w:val="single" w:sz="4" w:color="D8D0C4"/>
              <w:right w:val="single" w:sz="4" w:color="D8D0C4"/>
            </w:tcBorders>
          </w:tcPr>
          <w:p>
            <w:r>
              <w:rPr>
                <w:color w:val="1E1E1E"/>
                <w:sz w:val="16"/>
              </w:rPr>
              <w:t>Grunddaten und Berichtskontext</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Standort/Anlage</w:t>
            </w:r>
          </w:p>
        </w:tc>
        <w:tc>
          <w:tcPr>
            <w:tcW w:type="dxa" w:w="4320"/>
            <w:vAlign w:val="top"/>
            <w:tcBorders>
              <w:top w:val="single" w:sz="4" w:color="D8D0C4"/>
              <w:left w:val="single" w:sz="4" w:color="D8D0C4"/>
              <w:bottom w:val="single" w:sz="4" w:color="D8D0C4"/>
              <w:right w:val="single" w:sz="4" w:color="D8D0C4"/>
            </w:tcBorders>
          </w:tcPr>
          <w:p>
            <w:r>
              <w:rPr>
                <w:color w:val="1E1E1E"/>
                <w:sz w:val="16"/>
              </w:rPr>
              <w:t>Energie, Emissionen, Wasser, Abfall, Unfälle</w:t>
            </w:r>
          </w:p>
        </w:tc>
        <w:tc>
          <w:tcPr>
            <w:tcW w:type="dxa" w:w="3744"/>
            <w:vAlign w:val="top"/>
            <w:tcBorders>
              <w:top w:val="single" w:sz="4" w:color="D8D0C4"/>
              <w:left w:val="single" w:sz="4" w:color="D8D0C4"/>
              <w:bottom w:val="single" w:sz="4" w:color="D8D0C4"/>
              <w:right w:val="single" w:sz="4" w:color="D8D0C4"/>
            </w:tcBorders>
          </w:tcPr>
          <w:p>
            <w:r>
              <w:rPr>
                <w:color w:val="1E1E1E"/>
                <w:sz w:val="16"/>
              </w:rPr>
              <w:t>Zuordnung zu Produktionsprozessen</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Produktgruppe</w:t>
            </w:r>
          </w:p>
        </w:tc>
        <w:tc>
          <w:tcPr>
            <w:tcW w:type="dxa" w:w="4320"/>
            <w:vAlign w:val="top"/>
            <w:tcBorders>
              <w:top w:val="single" w:sz="4" w:color="D8D0C4"/>
              <w:left w:val="single" w:sz="4" w:color="D8D0C4"/>
              <w:bottom w:val="single" w:sz="4" w:color="D8D0C4"/>
              <w:right w:val="single" w:sz="4" w:color="D8D0C4"/>
            </w:tcBorders>
          </w:tcPr>
          <w:p>
            <w:r>
              <w:rPr>
                <w:color w:val="1E1E1E"/>
                <w:sz w:val="16"/>
              </w:rPr>
              <w:t>Outputmenge, Materialmix, EPD, NACE</w:t>
            </w:r>
          </w:p>
        </w:tc>
        <w:tc>
          <w:tcPr>
            <w:tcW w:type="dxa" w:w="3744"/>
            <w:vAlign w:val="top"/>
            <w:tcBorders>
              <w:top w:val="single" w:sz="4" w:color="D8D0C4"/>
              <w:left w:val="single" w:sz="4" w:color="D8D0C4"/>
              <w:bottom w:val="single" w:sz="4" w:color="D8D0C4"/>
              <w:right w:val="single" w:sz="4" w:color="D8D0C4"/>
            </w:tcBorders>
          </w:tcPr>
          <w:p>
            <w:r>
              <w:rPr>
                <w:color w:val="1E1E1E"/>
                <w:sz w:val="16"/>
              </w:rPr>
              <w:t>Benchmarkfähige Produktbewertung</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Lieferant</w:t>
            </w:r>
          </w:p>
        </w:tc>
        <w:tc>
          <w:tcPr>
            <w:tcW w:type="dxa" w:w="4320"/>
            <w:vAlign w:val="top"/>
            <w:tcBorders>
              <w:top w:val="single" w:sz="4" w:color="D8D0C4"/>
              <w:left w:val="single" w:sz="4" w:color="D8D0C4"/>
              <w:bottom w:val="single" w:sz="4" w:color="D8D0C4"/>
              <w:right w:val="single" w:sz="4" w:color="D8D0C4"/>
            </w:tcBorders>
          </w:tcPr>
          <w:p>
            <w:r>
              <w:rPr>
                <w:color w:val="1E1E1E"/>
                <w:sz w:val="16"/>
              </w:rPr>
              <w:t>Rohstoffe, Arbeitsrechte, Datenqualität</w:t>
            </w:r>
          </w:p>
        </w:tc>
        <w:tc>
          <w:tcPr>
            <w:tcW w:type="dxa" w:w="3744"/>
            <w:vAlign w:val="top"/>
            <w:tcBorders>
              <w:top w:val="single" w:sz="4" w:color="D8D0C4"/>
              <w:left w:val="single" w:sz="4" w:color="D8D0C4"/>
              <w:bottom w:val="single" w:sz="4" w:color="D8D0C4"/>
              <w:right w:val="single" w:sz="4" w:color="D8D0C4"/>
            </w:tcBorders>
          </w:tcPr>
          <w:p>
            <w:r>
              <w:rPr>
                <w:color w:val="1E1E1E"/>
                <w:sz w:val="16"/>
              </w:rPr>
              <w:t>Supply-Chain-Wirkung</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Nutzung</w:t>
            </w:r>
          </w:p>
        </w:tc>
        <w:tc>
          <w:tcPr>
            <w:tcW w:type="dxa" w:w="4320"/>
            <w:vAlign w:val="top"/>
            <w:tcBorders>
              <w:top w:val="single" w:sz="4" w:color="D8D0C4"/>
              <w:left w:val="single" w:sz="4" w:color="D8D0C4"/>
              <w:bottom w:val="single" w:sz="4" w:color="D8D0C4"/>
              <w:right w:val="single" w:sz="4" w:color="D8D0C4"/>
            </w:tcBorders>
          </w:tcPr>
          <w:p>
            <w:r>
              <w:rPr>
                <w:color w:val="1E1E1E"/>
                <w:sz w:val="16"/>
              </w:rPr>
              <w:t>Energiebedarf, Sicherheit, Lebensdauer, Reparatur</w:t>
            </w:r>
          </w:p>
        </w:tc>
        <w:tc>
          <w:tcPr>
            <w:tcW w:type="dxa" w:w="3744"/>
            <w:vAlign w:val="top"/>
            <w:tcBorders>
              <w:top w:val="single" w:sz="4" w:color="D8D0C4"/>
              <w:left w:val="single" w:sz="4" w:color="D8D0C4"/>
              <w:bottom w:val="single" w:sz="4" w:color="D8D0C4"/>
              <w:right w:val="single" w:sz="4" w:color="D8D0C4"/>
            </w:tcBorders>
          </w:tcPr>
          <w:p>
            <w:r>
              <w:rPr>
                <w:color w:val="1E1E1E"/>
                <w:sz w:val="16"/>
              </w:rPr>
              <w:t>Kunden- und Umweltwirkung</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End-of-Life</w:t>
            </w:r>
          </w:p>
        </w:tc>
        <w:tc>
          <w:tcPr>
            <w:tcW w:type="dxa" w:w="4320"/>
            <w:vAlign w:val="top"/>
            <w:tcBorders>
              <w:top w:val="single" w:sz="4" w:color="D8D0C4"/>
              <w:left w:val="single" w:sz="4" w:color="D8D0C4"/>
              <w:bottom w:val="single" w:sz="4" w:color="D8D0C4"/>
              <w:right w:val="single" w:sz="4" w:color="D8D0C4"/>
            </w:tcBorders>
          </w:tcPr>
          <w:p>
            <w:r>
              <w:rPr>
                <w:color w:val="1E1E1E"/>
                <w:sz w:val="16"/>
              </w:rPr>
              <w:t>Rücknahme, Recycling, Entsorgung, Schadstoffe</w:t>
            </w:r>
          </w:p>
        </w:tc>
        <w:tc>
          <w:tcPr>
            <w:tcW w:type="dxa" w:w="3744"/>
            <w:vAlign w:val="top"/>
            <w:tcBorders>
              <w:top w:val="single" w:sz="4" w:color="D8D0C4"/>
              <w:left w:val="single" w:sz="4" w:color="D8D0C4"/>
              <w:bottom w:val="single" w:sz="4" w:color="D8D0C4"/>
              <w:right w:val="single" w:sz="4" w:color="D8D0C4"/>
            </w:tcBorders>
          </w:tcPr>
          <w:p>
            <w:r>
              <w:rPr>
                <w:color w:val="1E1E1E"/>
                <w:sz w:val="16"/>
              </w:rPr>
              <w:t>Kreislauf- und Ressourcenwirkung</w:t>
            </w:r>
          </w:p>
        </w:tc>
      </w:tr>
    </w:tbl>
    <w:p>
      <w:pPr>
        <w:pStyle w:val="Heading1"/>
        <w:spacing w:before="200" w:after="80"/>
      </w:pPr>
      <w:r>
        <w:rPr>
          <w:rFonts w:ascii="Georgia" w:hAnsi="Georgia"/>
          <w:b/>
          <w:color w:val="081020"/>
        </w:rPr>
        <w:t>6. Scorecard-Logik und Reverse Merit Order</w:t>
      </w:r>
    </w:p>
    <w:p>
      <w:pPr>
        <w:spacing w:after="120" w:line="269" w:lineRule="auto"/>
      </w:pPr>
      <w:r>
        <w:t>Produktscorecards müssen verständlich und prüfbar zugleich sein. Die WÖk empfiehlt eine Kernstruktur, die zentrale nichtkompensierbare Felder abbildet: Klima, Ressourcen und Kreislauf, Arbeit und Fairness, Gesundheit und Sicherheit, sowie je nach Produktgruppe Biodiversität, Wasser, Demokratie-/Daten- und Governance-Aspekte.</w:t>
      </w:r>
    </w:p>
    <w:p>
      <w:pPr>
        <w:spacing w:after="120" w:line="269" w:lineRule="auto"/>
      </w:pPr>
      <w:r>
        <w:t>Die Reverse Merit Order verhindert, dass ein Produkt mit einem schweren Defizit als insgesamt positiv erscheint. Ein Gerät mit hoher Energieeffizienz, aber nicht reparierbarer Batterie und problematischen Rohstoffen bleibt begrenzt. Ein Textil mit Recyclinganteil, aber Zwangsarbeitsrisiko bleibt schädlich. Ein Bauprodukt mit niedrigen Kosten, aber toxischen Inhaltsstoffen bleibt riskant.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EDE6D9"/>
            <w:vAlign w:val="center"/>
            <w:tcBorders>
              <w:top w:val="single" w:sz="4" w:color="D8D0C4"/>
              <w:left w:val="single" w:sz="4" w:color="D8D0C4"/>
              <w:bottom w:val="single" w:sz="4" w:color="D8D0C4"/>
              <w:right w:val="single" w:sz="4" w:color="D8D0C4"/>
            </w:tcBorders>
          </w:tcPr>
          <w:p>
            <w:r>
              <w:rPr>
                <w:b/>
                <w:color w:val="081020"/>
                <w:sz w:val="17"/>
              </w:rPr>
              <w:t>Wirkungsfeld</w:t>
            </w:r>
          </w:p>
        </w:tc>
        <w:tc>
          <w:tcPr>
            <w:tcW w:type="dxa" w:w="4320"/>
            <w:shd w:fill="EDE6D9"/>
            <w:vAlign w:val="center"/>
            <w:tcBorders>
              <w:top w:val="single" w:sz="4" w:color="D8D0C4"/>
              <w:left w:val="single" w:sz="4" w:color="D8D0C4"/>
              <w:bottom w:val="single" w:sz="4" w:color="D8D0C4"/>
              <w:right w:val="single" w:sz="4" w:color="D8D0C4"/>
            </w:tcBorders>
          </w:tcPr>
          <w:p>
            <w:r>
              <w:rPr>
                <w:b/>
                <w:color w:val="081020"/>
                <w:sz w:val="17"/>
              </w:rPr>
              <w:t>Mögliche Indikatoren</w:t>
            </w:r>
          </w:p>
        </w:tc>
        <w:tc>
          <w:tcPr>
            <w:tcW w:type="dxa" w:w="3456"/>
            <w:shd w:fill="EDE6D9"/>
            <w:vAlign w:val="center"/>
            <w:tcBorders>
              <w:top w:val="single" w:sz="4" w:color="D8D0C4"/>
              <w:left w:val="single" w:sz="4" w:color="D8D0C4"/>
              <w:bottom w:val="single" w:sz="4" w:color="D8D0C4"/>
              <w:right w:val="single" w:sz="4" w:color="D8D0C4"/>
            </w:tcBorders>
          </w:tcPr>
          <w:p>
            <w:r>
              <w:rPr>
                <w:b/>
                <w:color w:val="081020"/>
                <w:sz w:val="17"/>
              </w:rPr>
              <w:t>Rote Linien</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Klima</w:t>
            </w:r>
          </w:p>
        </w:tc>
        <w:tc>
          <w:tcPr>
            <w:tcW w:type="dxa" w:w="4320"/>
            <w:vAlign w:val="top"/>
            <w:tcBorders>
              <w:top w:val="single" w:sz="4" w:color="D8D0C4"/>
              <w:left w:val="single" w:sz="4" w:color="D8D0C4"/>
              <w:bottom w:val="single" w:sz="4" w:color="D8D0C4"/>
              <w:right w:val="single" w:sz="4" w:color="D8D0C4"/>
            </w:tcBorders>
          </w:tcPr>
          <w:p>
            <w:r>
              <w:rPr>
                <w:color w:val="1E1E1E"/>
                <w:sz w:val="16"/>
              </w:rPr>
              <w:t>Produktlebenszyklus-CO2, Energieintensität, erneuerbarer Anteil</w:t>
            </w:r>
          </w:p>
        </w:tc>
        <w:tc>
          <w:tcPr>
            <w:tcW w:type="dxa" w:w="3456"/>
            <w:vAlign w:val="top"/>
            <w:tcBorders>
              <w:top w:val="single" w:sz="4" w:color="D8D0C4"/>
              <w:left w:val="single" w:sz="4" w:color="D8D0C4"/>
              <w:bottom w:val="single" w:sz="4" w:color="D8D0C4"/>
              <w:right w:val="single" w:sz="4" w:color="D8D0C4"/>
            </w:tcBorders>
          </w:tcPr>
          <w:p>
            <w:r>
              <w:rPr>
                <w:color w:val="1E1E1E"/>
                <w:sz w:val="16"/>
              </w:rPr>
              <w:t>massive THG-Intensität ohne Transformationspfad</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Ressourcen/Kreislauf</w:t>
            </w:r>
          </w:p>
        </w:tc>
        <w:tc>
          <w:tcPr>
            <w:tcW w:type="dxa" w:w="4320"/>
            <w:vAlign w:val="top"/>
            <w:tcBorders>
              <w:top w:val="single" w:sz="4" w:color="D8D0C4"/>
              <w:left w:val="single" w:sz="4" w:color="D8D0C4"/>
              <w:bottom w:val="single" w:sz="4" w:color="D8D0C4"/>
              <w:right w:val="single" w:sz="4" w:color="D8D0C4"/>
            </w:tcBorders>
          </w:tcPr>
          <w:p>
            <w:r>
              <w:rPr>
                <w:color w:val="1E1E1E"/>
                <w:sz w:val="16"/>
              </w:rPr>
              <w:t>Materialintensität, Rezyklat, Reparierbarkeit, Rücknahme</w:t>
            </w:r>
          </w:p>
        </w:tc>
        <w:tc>
          <w:tcPr>
            <w:tcW w:type="dxa" w:w="3456"/>
            <w:vAlign w:val="top"/>
            <w:tcBorders>
              <w:top w:val="single" w:sz="4" w:color="D8D0C4"/>
              <w:left w:val="single" w:sz="4" w:color="D8D0C4"/>
              <w:bottom w:val="single" w:sz="4" w:color="D8D0C4"/>
              <w:right w:val="single" w:sz="4" w:color="D8D0C4"/>
            </w:tcBorders>
          </w:tcPr>
          <w:p>
            <w:r>
              <w:rPr>
                <w:color w:val="1E1E1E"/>
                <w:sz w:val="16"/>
              </w:rPr>
              <w:t>Einweglogik bei hoher Ressourcenintensität</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Arbeit/Fairness</w:t>
            </w:r>
          </w:p>
        </w:tc>
        <w:tc>
          <w:tcPr>
            <w:tcW w:type="dxa" w:w="4320"/>
            <w:vAlign w:val="top"/>
            <w:tcBorders>
              <w:top w:val="single" w:sz="4" w:color="D8D0C4"/>
              <w:left w:val="single" w:sz="4" w:color="D8D0C4"/>
              <w:bottom w:val="single" w:sz="4" w:color="D8D0C4"/>
              <w:right w:val="single" w:sz="4" w:color="D8D0C4"/>
            </w:tcBorders>
          </w:tcPr>
          <w:p>
            <w:r>
              <w:rPr>
                <w:color w:val="1E1E1E"/>
                <w:sz w:val="16"/>
              </w:rPr>
              <w:t>Living Wage, Kinder-/Zwangsarbeit, Sicherheit</w:t>
            </w:r>
          </w:p>
        </w:tc>
        <w:tc>
          <w:tcPr>
            <w:tcW w:type="dxa" w:w="3456"/>
            <w:vAlign w:val="top"/>
            <w:tcBorders>
              <w:top w:val="single" w:sz="4" w:color="D8D0C4"/>
              <w:left w:val="single" w:sz="4" w:color="D8D0C4"/>
              <w:bottom w:val="single" w:sz="4" w:color="D8D0C4"/>
              <w:right w:val="single" w:sz="4" w:color="D8D0C4"/>
            </w:tcBorders>
          </w:tcPr>
          <w:p>
            <w:r>
              <w:rPr>
                <w:color w:val="1E1E1E"/>
                <w:sz w:val="16"/>
              </w:rPr>
              <w:t>Kinder-/Zwangsarbeit, fehlende Abhilfe</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Gesundheit/Sicherheit</w:t>
            </w:r>
          </w:p>
        </w:tc>
        <w:tc>
          <w:tcPr>
            <w:tcW w:type="dxa" w:w="4320"/>
            <w:vAlign w:val="top"/>
            <w:tcBorders>
              <w:top w:val="single" w:sz="4" w:color="D8D0C4"/>
              <w:left w:val="single" w:sz="4" w:color="D8D0C4"/>
              <w:bottom w:val="single" w:sz="4" w:color="D8D0C4"/>
              <w:right w:val="single" w:sz="4" w:color="D8D0C4"/>
            </w:tcBorders>
          </w:tcPr>
          <w:p>
            <w:r>
              <w:rPr>
                <w:color w:val="1E1E1E"/>
                <w:sz w:val="16"/>
              </w:rPr>
              <w:t>Toxizität, Rückrufe, Produktsicherheit</w:t>
            </w:r>
          </w:p>
        </w:tc>
        <w:tc>
          <w:tcPr>
            <w:tcW w:type="dxa" w:w="3456"/>
            <w:vAlign w:val="top"/>
            <w:tcBorders>
              <w:top w:val="single" w:sz="4" w:color="D8D0C4"/>
              <w:left w:val="single" w:sz="4" w:color="D8D0C4"/>
              <w:bottom w:val="single" w:sz="4" w:color="D8D0C4"/>
              <w:right w:val="single" w:sz="4" w:color="D8D0C4"/>
            </w:tcBorders>
          </w:tcPr>
          <w:p>
            <w:r>
              <w:rPr>
                <w:color w:val="1E1E1E"/>
                <w:sz w:val="16"/>
              </w:rPr>
              <w:t>verbotene Stoffe, nicht beherrschte Sicherheitsrisiken</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Daten/Governance</w:t>
            </w:r>
          </w:p>
        </w:tc>
        <w:tc>
          <w:tcPr>
            <w:tcW w:type="dxa" w:w="4320"/>
            <w:vAlign w:val="top"/>
            <w:tcBorders>
              <w:top w:val="single" w:sz="4" w:color="D8D0C4"/>
              <w:left w:val="single" w:sz="4" w:color="D8D0C4"/>
              <w:bottom w:val="single" w:sz="4" w:color="D8D0C4"/>
              <w:right w:val="single" w:sz="4" w:color="D8D0C4"/>
            </w:tcBorders>
          </w:tcPr>
          <w:p>
            <w:r>
              <w:rPr>
                <w:color w:val="1E1E1E"/>
                <w:sz w:val="16"/>
              </w:rPr>
              <w:t>Nachweisqualität, DPP, Auditierbarkeit</w:t>
            </w:r>
          </w:p>
        </w:tc>
        <w:tc>
          <w:tcPr>
            <w:tcW w:type="dxa" w:w="3456"/>
            <w:vAlign w:val="top"/>
            <w:tcBorders>
              <w:top w:val="single" w:sz="4" w:color="D8D0C4"/>
              <w:left w:val="single" w:sz="4" w:color="D8D0C4"/>
              <w:bottom w:val="single" w:sz="4" w:color="D8D0C4"/>
              <w:right w:val="single" w:sz="4" w:color="D8D0C4"/>
            </w:tcBorders>
          </w:tcPr>
          <w:p>
            <w:r>
              <w:rPr>
                <w:color w:val="1E1E1E"/>
                <w:sz w:val="16"/>
              </w:rPr>
              <w:t>Datenverweigerung bei hohem Risiko</w:t>
            </w:r>
          </w:p>
        </w:tc>
      </w:tr>
    </w:tbl>
    <w:p>
      <w:pPr>
        <w:pStyle w:val="Heading1"/>
        <w:spacing w:before="200" w:after="80"/>
      </w:pPr>
      <w:r>
        <w:rPr>
          <w:rFonts w:ascii="Georgia" w:hAnsi="Georgia"/>
          <w:b/>
          <w:color w:val="081020"/>
        </w:rPr>
        <w:t>7. Digitaler Produktpass als WÖk-Dateninfrastruktur</w:t>
      </w:r>
    </w:p>
    <w:p>
      <w:pPr>
        <w:spacing w:after="120" w:line="269" w:lineRule="auto"/>
      </w:pPr>
      <w:r>
        <w:t>Der digitale Produktpass ist für die Wirkungsökonomie ein Schlüssel, weil er Produktinformationen über Akteure hinweg zugänglich macht. Im EU-Rahmen wird er im Kontext des ESPR als digitale Identitätskarte für Produkte, Komponenten und Materialien angelegt. Wirkungsökonomisch kann er zusätzlich zum Träger der Produktscorecard werden.</w:t>
      </w:r>
    </w:p>
    <w:p>
      <w:pPr>
        <w:spacing w:after="120" w:line="269" w:lineRule="auto"/>
      </w:pPr>
      <w:r>
        <w:t>Der WÖk-DPP sollte nicht jedes Detail öffentlich machen. Er braucht differenzierte Zugriffsrechte: Verbraucher:innen brauchen verständliche Kerninformationen; Unternehmen brauchen Lieferketten- und Buchhaltungsdaten; Behörden brauchen Compliance- und Steuerdaten; Prüfer:innen brauchen Nachweise; Forschung und Öffentlichkeit brauchen aggregierte Transparenz.</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EDE6D9"/>
            <w:vAlign w:val="center"/>
            <w:tcBorders>
              <w:top w:val="single" w:sz="4" w:color="D8D0C4"/>
              <w:left w:val="single" w:sz="4" w:color="D8D0C4"/>
              <w:bottom w:val="single" w:sz="4" w:color="D8D0C4"/>
              <w:right w:val="single" w:sz="4" w:color="D8D0C4"/>
            </w:tcBorders>
          </w:tcPr>
          <w:p>
            <w:r>
              <w:rPr>
                <w:b/>
                <w:color w:val="081020"/>
                <w:sz w:val="17"/>
              </w:rPr>
              <w:t>Nutzergruppe</w:t>
            </w:r>
          </w:p>
        </w:tc>
        <w:tc>
          <w:tcPr>
            <w:tcW w:type="dxa" w:w="7344"/>
            <w:shd w:fill="EDE6D9"/>
            <w:vAlign w:val="center"/>
            <w:tcBorders>
              <w:top w:val="single" w:sz="4" w:color="D8D0C4"/>
              <w:left w:val="single" w:sz="4" w:color="D8D0C4"/>
              <w:bottom w:val="single" w:sz="4" w:color="D8D0C4"/>
              <w:right w:val="single" w:sz="4" w:color="D8D0C4"/>
            </w:tcBorders>
          </w:tcPr>
          <w:p>
            <w:r>
              <w:rPr>
                <w:b/>
                <w:color w:val="081020"/>
                <w:sz w:val="17"/>
              </w:rPr>
              <w:t>Benötigte Informationen</w:t>
            </w:r>
          </w:p>
        </w:tc>
      </w:tr>
      <w:tr>
        <w:tc>
          <w:tcPr>
            <w:tcW w:type="dxa" w:w="2448"/>
            <w:vAlign w:val="top"/>
            <w:tcBorders>
              <w:top w:val="single" w:sz="4" w:color="D8D0C4"/>
              <w:left w:val="single" w:sz="4" w:color="D8D0C4"/>
              <w:bottom w:val="single" w:sz="4" w:color="D8D0C4"/>
              <w:right w:val="single" w:sz="4" w:color="D8D0C4"/>
            </w:tcBorders>
          </w:tcPr>
          <w:p>
            <w:r>
              <w:rPr>
                <w:color w:val="1E1E1E"/>
                <w:sz w:val="16"/>
              </w:rPr>
              <w:t>Verbraucher:innen</w:t>
            </w:r>
          </w:p>
        </w:tc>
        <w:tc>
          <w:tcPr>
            <w:tcW w:type="dxa" w:w="7344"/>
            <w:vAlign w:val="top"/>
            <w:tcBorders>
              <w:top w:val="single" w:sz="4" w:color="D8D0C4"/>
              <w:left w:val="single" w:sz="4" w:color="D8D0C4"/>
              <w:bottom w:val="single" w:sz="4" w:color="D8D0C4"/>
              <w:right w:val="single" w:sz="4" w:color="D8D0C4"/>
            </w:tcBorders>
          </w:tcPr>
          <w:p>
            <w:r>
              <w:rPr>
                <w:color w:val="1E1E1E"/>
                <w:sz w:val="16"/>
              </w:rPr>
              <w:t>Score, Steuerklasse, Reparatur, Herkunft, zentrale Risiken, verständliche Erklärung</w:t>
            </w:r>
          </w:p>
        </w:tc>
      </w:tr>
      <w:tr>
        <w:tc>
          <w:tcPr>
            <w:tcW w:type="dxa" w:w="2448"/>
            <w:vAlign w:val="top"/>
            <w:tcBorders>
              <w:top w:val="single" w:sz="4" w:color="D8D0C4"/>
              <w:left w:val="single" w:sz="4" w:color="D8D0C4"/>
              <w:bottom w:val="single" w:sz="4" w:color="D8D0C4"/>
              <w:right w:val="single" w:sz="4" w:color="D8D0C4"/>
            </w:tcBorders>
          </w:tcPr>
          <w:p>
            <w:r>
              <w:rPr>
                <w:color w:val="1E1E1E"/>
                <w:sz w:val="16"/>
              </w:rPr>
              <w:t>Unternehmen</w:t>
            </w:r>
          </w:p>
        </w:tc>
        <w:tc>
          <w:tcPr>
            <w:tcW w:type="dxa" w:w="7344"/>
            <w:vAlign w:val="top"/>
            <w:tcBorders>
              <w:top w:val="single" w:sz="4" w:color="D8D0C4"/>
              <w:left w:val="single" w:sz="4" w:color="D8D0C4"/>
              <w:bottom w:val="single" w:sz="4" w:color="D8D0C4"/>
              <w:right w:val="single" w:sz="4" w:color="D8D0C4"/>
            </w:tcBorders>
          </w:tcPr>
          <w:p>
            <w:r>
              <w:rPr>
                <w:color w:val="1E1E1E"/>
                <w:sz w:val="16"/>
              </w:rPr>
              <w:t>Materialdaten, Lieferantenscores, Vorsteuerlogik, Qualitäts- und Kreislaufdaten</w:t>
            </w:r>
          </w:p>
        </w:tc>
      </w:tr>
      <w:tr>
        <w:tc>
          <w:tcPr>
            <w:tcW w:type="dxa" w:w="2448"/>
            <w:vAlign w:val="top"/>
            <w:tcBorders>
              <w:top w:val="single" w:sz="4" w:color="D8D0C4"/>
              <w:left w:val="single" w:sz="4" w:color="D8D0C4"/>
              <w:bottom w:val="single" w:sz="4" w:color="D8D0C4"/>
              <w:right w:val="single" w:sz="4" w:color="D8D0C4"/>
            </w:tcBorders>
          </w:tcPr>
          <w:p>
            <w:r>
              <w:rPr>
                <w:color w:val="1E1E1E"/>
                <w:sz w:val="16"/>
              </w:rPr>
              <w:t>Behörden</w:t>
            </w:r>
          </w:p>
        </w:tc>
        <w:tc>
          <w:tcPr>
            <w:tcW w:type="dxa" w:w="7344"/>
            <w:vAlign w:val="top"/>
            <w:tcBorders>
              <w:top w:val="single" w:sz="4" w:color="D8D0C4"/>
              <w:left w:val="single" w:sz="4" w:color="D8D0C4"/>
              <w:bottom w:val="single" w:sz="4" w:color="D8D0C4"/>
              <w:right w:val="single" w:sz="4" w:color="D8D0C4"/>
            </w:tcBorders>
          </w:tcPr>
          <w:p>
            <w:r>
              <w:rPr>
                <w:color w:val="1E1E1E"/>
                <w:sz w:val="16"/>
              </w:rPr>
              <w:t>Compliance, Steuerklasse, Prüfpfad, Produktidentität</w:t>
            </w:r>
          </w:p>
        </w:tc>
      </w:tr>
      <w:tr>
        <w:tc>
          <w:tcPr>
            <w:tcW w:type="dxa" w:w="2448"/>
            <w:vAlign w:val="top"/>
            <w:tcBorders>
              <w:top w:val="single" w:sz="4" w:color="D8D0C4"/>
              <w:left w:val="single" w:sz="4" w:color="D8D0C4"/>
              <w:bottom w:val="single" w:sz="4" w:color="D8D0C4"/>
              <w:right w:val="single" w:sz="4" w:color="D8D0C4"/>
            </w:tcBorders>
          </w:tcPr>
          <w:p>
            <w:r>
              <w:rPr>
                <w:color w:val="1E1E1E"/>
                <w:sz w:val="16"/>
              </w:rPr>
              <w:t>Prüfer:innen</w:t>
            </w:r>
          </w:p>
        </w:tc>
        <w:tc>
          <w:tcPr>
            <w:tcW w:type="dxa" w:w="7344"/>
            <w:vAlign w:val="top"/>
            <w:tcBorders>
              <w:top w:val="single" w:sz="4" w:color="D8D0C4"/>
              <w:left w:val="single" w:sz="4" w:color="D8D0C4"/>
              <w:bottom w:val="single" w:sz="4" w:color="D8D0C4"/>
              <w:right w:val="single" w:sz="4" w:color="D8D0C4"/>
            </w:tcBorders>
          </w:tcPr>
          <w:p>
            <w:r>
              <w:rPr>
                <w:color w:val="1E1E1E"/>
                <w:sz w:val="16"/>
              </w:rPr>
              <w:t>Nachweise, Datenqualität, Audit-Trail, Benchmarkbezug</w:t>
            </w:r>
          </w:p>
        </w:tc>
      </w:tr>
      <w:tr>
        <w:tc>
          <w:tcPr>
            <w:tcW w:type="dxa" w:w="2448"/>
            <w:vAlign w:val="top"/>
            <w:tcBorders>
              <w:top w:val="single" w:sz="4" w:color="D8D0C4"/>
              <w:left w:val="single" w:sz="4" w:color="D8D0C4"/>
              <w:bottom w:val="single" w:sz="4" w:color="D8D0C4"/>
              <w:right w:val="single" w:sz="4" w:color="D8D0C4"/>
            </w:tcBorders>
          </w:tcPr>
          <w:p>
            <w:r>
              <w:rPr>
                <w:color w:val="1E1E1E"/>
                <w:sz w:val="16"/>
              </w:rPr>
              <w:t>Finanzmarkt</w:t>
            </w:r>
          </w:p>
        </w:tc>
        <w:tc>
          <w:tcPr>
            <w:tcW w:type="dxa" w:w="7344"/>
            <w:vAlign w:val="top"/>
            <w:tcBorders>
              <w:top w:val="single" w:sz="4" w:color="D8D0C4"/>
              <w:left w:val="single" w:sz="4" w:color="D8D0C4"/>
              <w:bottom w:val="single" w:sz="4" w:color="D8D0C4"/>
              <w:right w:val="single" w:sz="4" w:color="D8D0C4"/>
            </w:tcBorders>
          </w:tcPr>
          <w:p>
            <w:r>
              <w:rPr>
                <w:color w:val="1E1E1E"/>
                <w:sz w:val="16"/>
              </w:rPr>
              <w:t>Portfolio-, Produkt- und Transformationsrisiken</w:t>
            </w:r>
          </w:p>
        </w:tc>
      </w:tr>
      <w:tr>
        <w:tc>
          <w:tcPr>
            <w:tcW w:type="dxa" w:w="2448"/>
            <w:vAlign w:val="top"/>
            <w:tcBorders>
              <w:top w:val="single" w:sz="4" w:color="D8D0C4"/>
              <w:left w:val="single" w:sz="4" w:color="D8D0C4"/>
              <w:bottom w:val="single" w:sz="4" w:color="D8D0C4"/>
              <w:right w:val="single" w:sz="4" w:color="D8D0C4"/>
            </w:tcBorders>
          </w:tcPr>
          <w:p>
            <w:r>
              <w:rPr>
                <w:color w:val="1E1E1E"/>
                <w:sz w:val="16"/>
              </w:rPr>
              <w:t>Forschung/Öffentlichkeit</w:t>
            </w:r>
          </w:p>
        </w:tc>
        <w:tc>
          <w:tcPr>
            <w:tcW w:type="dxa" w:w="7344"/>
            <w:vAlign w:val="top"/>
            <w:tcBorders>
              <w:top w:val="single" w:sz="4" w:color="D8D0C4"/>
              <w:left w:val="single" w:sz="4" w:color="D8D0C4"/>
              <w:bottom w:val="single" w:sz="4" w:color="D8D0C4"/>
              <w:right w:val="single" w:sz="4" w:color="D8D0C4"/>
            </w:tcBorders>
          </w:tcPr>
          <w:p>
            <w:r>
              <w:rPr>
                <w:color w:val="1E1E1E"/>
                <w:sz w:val="16"/>
              </w:rPr>
              <w:t>aggregierte Trends, Markttransformation, offene Wirkungsdaten</w:t>
            </w:r>
          </w:p>
        </w:tc>
      </w:tr>
    </w:tbl>
    <w:p/>
    <w:p>
      <w:pPr>
        <w:pStyle w:val="Heading1"/>
        <w:spacing w:before="200" w:after="80"/>
      </w:pPr>
      <w:r>
        <w:rPr>
          <w:rFonts w:ascii="Georgia" w:hAnsi="Georgia"/>
          <w:b/>
          <w:color w:val="081020"/>
        </w:rPr>
        <w:t>8. Produktentwicklung nach Wirkung: Prozessmodell</w:t>
      </w:r>
    </w:p>
    <w:p>
      <w:pPr>
        <w:spacing w:after="120" w:line="269" w:lineRule="auto"/>
      </w:pPr>
      <w:r>
        <w:t>Wirkungsorientierte Produktentwicklung beginnt nicht am Ende mit einem Label, sondern am Anfang mit einer besseren Frage: Welches Bedürfnis wird erfüllt, welche Schäden werden vermieden und welche Systemwirkung entsteht?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EDE6D9"/>
            <w:vAlign w:val="center"/>
            <w:tcBorders>
              <w:top w:val="single" w:sz="4" w:color="D8D0C4"/>
              <w:left w:val="single" w:sz="4" w:color="D8D0C4"/>
              <w:bottom w:val="single" w:sz="4" w:color="D8D0C4"/>
              <w:right w:val="single" w:sz="4" w:color="D8D0C4"/>
            </w:tcBorders>
          </w:tcPr>
          <w:p>
            <w:r>
              <w:rPr>
                <w:b/>
                <w:color w:val="081020"/>
                <w:sz w:val="17"/>
              </w:rPr>
              <w:t>Entwicklungsphase</w:t>
            </w:r>
          </w:p>
        </w:tc>
        <w:tc>
          <w:tcPr>
            <w:tcW w:type="dxa" w:w="7200"/>
            <w:shd w:fill="EDE6D9"/>
            <w:vAlign w:val="center"/>
            <w:tcBorders>
              <w:top w:val="single" w:sz="4" w:color="D8D0C4"/>
              <w:left w:val="single" w:sz="4" w:color="D8D0C4"/>
              <w:bottom w:val="single" w:sz="4" w:color="D8D0C4"/>
              <w:right w:val="single" w:sz="4" w:color="D8D0C4"/>
            </w:tcBorders>
          </w:tcPr>
          <w:p>
            <w:r>
              <w:rPr>
                <w:b/>
                <w:color w:val="081020"/>
                <w:sz w:val="17"/>
              </w:rPr>
              <w:t>Wirkungsökonomische Pflichtfrage</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Idee</w:t>
            </w:r>
          </w:p>
        </w:tc>
        <w:tc>
          <w:tcPr>
            <w:tcW w:type="dxa" w:w="7200"/>
            <w:vAlign w:val="top"/>
            <w:tcBorders>
              <w:top w:val="single" w:sz="4" w:color="D8D0C4"/>
              <w:left w:val="single" w:sz="4" w:color="D8D0C4"/>
              <w:bottom w:val="single" w:sz="4" w:color="D8D0C4"/>
              <w:right w:val="single" w:sz="4" w:color="D8D0C4"/>
            </w:tcBorders>
          </w:tcPr>
          <w:p>
            <w:r>
              <w:rPr>
                <w:color w:val="1E1E1E"/>
                <w:sz w:val="16"/>
              </w:rPr>
              <w:t>Löst das Produkt ein reales Problem oder erzeugt es Scheinbedarf?</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Konzept</w:t>
            </w:r>
          </w:p>
        </w:tc>
        <w:tc>
          <w:tcPr>
            <w:tcW w:type="dxa" w:w="7200"/>
            <w:vAlign w:val="top"/>
            <w:tcBorders>
              <w:top w:val="single" w:sz="4" w:color="D8D0C4"/>
              <w:left w:val="single" w:sz="4" w:color="D8D0C4"/>
              <w:bottom w:val="single" w:sz="4" w:color="D8D0C4"/>
              <w:right w:val="single" w:sz="4" w:color="D8D0C4"/>
            </w:tcBorders>
          </w:tcPr>
          <w:p>
            <w:r>
              <w:rPr>
                <w:color w:val="1E1E1E"/>
                <w:sz w:val="16"/>
              </w:rPr>
              <w:t>Welche Wirkungsgrenzen und Mindestanforderungen gelten?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Design</w:t>
            </w:r>
          </w:p>
        </w:tc>
        <w:tc>
          <w:tcPr>
            <w:tcW w:type="dxa" w:w="7200"/>
            <w:vAlign w:val="top"/>
            <w:tcBorders>
              <w:top w:val="single" w:sz="4" w:color="D8D0C4"/>
              <w:left w:val="single" w:sz="4" w:color="D8D0C4"/>
              <w:bottom w:val="single" w:sz="4" w:color="D8D0C4"/>
              <w:right w:val="single" w:sz="4" w:color="D8D0C4"/>
            </w:tcBorders>
          </w:tcPr>
          <w:p>
            <w:r>
              <w:rPr>
                <w:color w:val="1E1E1E"/>
                <w:sz w:val="16"/>
              </w:rPr>
              <w:t>Wie werden Reparatur, Kreislauf, Sicherheit und Datenfähigkeit eingebaut?</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Sourcing</w:t>
            </w:r>
          </w:p>
        </w:tc>
        <w:tc>
          <w:tcPr>
            <w:tcW w:type="dxa" w:w="7200"/>
            <w:vAlign w:val="top"/>
            <w:tcBorders>
              <w:top w:val="single" w:sz="4" w:color="D8D0C4"/>
              <w:left w:val="single" w:sz="4" w:color="D8D0C4"/>
              <w:bottom w:val="single" w:sz="4" w:color="D8D0C4"/>
              <w:right w:val="single" w:sz="4" w:color="D8D0C4"/>
            </w:tcBorders>
          </w:tcPr>
          <w:p>
            <w:r>
              <w:rPr>
                <w:color w:val="1E1E1E"/>
                <w:sz w:val="16"/>
              </w:rPr>
              <w:t>Welche Lieferantenwirkung wird ins Produkt übernommen?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Prototyp</w:t>
            </w:r>
          </w:p>
        </w:tc>
        <w:tc>
          <w:tcPr>
            <w:tcW w:type="dxa" w:w="7200"/>
            <w:vAlign w:val="top"/>
            <w:tcBorders>
              <w:top w:val="single" w:sz="4" w:color="D8D0C4"/>
              <w:left w:val="single" w:sz="4" w:color="D8D0C4"/>
              <w:bottom w:val="single" w:sz="4" w:color="D8D0C4"/>
              <w:right w:val="single" w:sz="4" w:color="D8D0C4"/>
            </w:tcBorders>
          </w:tcPr>
          <w:p>
            <w:r>
              <w:rPr>
                <w:color w:val="1E1E1E"/>
                <w:sz w:val="16"/>
              </w:rPr>
              <w:t>Welche Scorecard zeigt kritische Engpässe?</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Business Case</w:t>
            </w:r>
          </w:p>
        </w:tc>
        <w:tc>
          <w:tcPr>
            <w:tcW w:type="dxa" w:w="7200"/>
            <w:vAlign w:val="top"/>
            <w:tcBorders>
              <w:top w:val="single" w:sz="4" w:color="D8D0C4"/>
              <w:left w:val="single" w:sz="4" w:color="D8D0C4"/>
              <w:bottom w:val="single" w:sz="4" w:color="D8D0C4"/>
              <w:right w:val="single" w:sz="4" w:color="D8D0C4"/>
            </w:tcBorders>
          </w:tcPr>
          <w:p>
            <w:r>
              <w:rPr>
                <w:color w:val="1E1E1E"/>
                <w:sz w:val="16"/>
              </w:rPr>
              <w:t>Wie verändern NWI, T-SROI, WUStG und Kapitalzugang die Entscheidung?</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Launch</w:t>
            </w:r>
          </w:p>
        </w:tc>
        <w:tc>
          <w:tcPr>
            <w:tcW w:type="dxa" w:w="7200"/>
            <w:vAlign w:val="top"/>
            <w:tcBorders>
              <w:top w:val="single" w:sz="4" w:color="D8D0C4"/>
              <w:left w:val="single" w:sz="4" w:color="D8D0C4"/>
              <w:bottom w:val="single" w:sz="4" w:color="D8D0C4"/>
              <w:right w:val="single" w:sz="4" w:color="D8D0C4"/>
            </w:tcBorders>
          </w:tcPr>
          <w:p>
            <w:r>
              <w:rPr>
                <w:color w:val="1E1E1E"/>
                <w:sz w:val="16"/>
              </w:rPr>
              <w:t>Welche transparente Verbraucherinformation wird bereitgestellt?</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Nutzung</w:t>
            </w:r>
          </w:p>
        </w:tc>
        <w:tc>
          <w:tcPr>
            <w:tcW w:type="dxa" w:w="7200"/>
            <w:vAlign w:val="top"/>
            <w:tcBorders>
              <w:top w:val="single" w:sz="4" w:color="D8D0C4"/>
              <w:left w:val="single" w:sz="4" w:color="D8D0C4"/>
              <w:bottom w:val="single" w:sz="4" w:color="D8D0C4"/>
              <w:right w:val="single" w:sz="4" w:color="D8D0C4"/>
            </w:tcBorders>
          </w:tcPr>
          <w:p>
            <w:r>
              <w:rPr>
                <w:color w:val="1E1E1E"/>
                <w:sz w:val="16"/>
              </w:rPr>
              <w:t>Welche Daten verbessern Produkt und Wirkung?</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End-of-Life</w:t>
            </w:r>
          </w:p>
        </w:tc>
        <w:tc>
          <w:tcPr>
            <w:tcW w:type="dxa" w:w="7200"/>
            <w:vAlign w:val="top"/>
            <w:tcBorders>
              <w:top w:val="single" w:sz="4" w:color="D8D0C4"/>
              <w:left w:val="single" w:sz="4" w:color="D8D0C4"/>
              <w:bottom w:val="single" w:sz="4" w:color="D8D0C4"/>
              <w:right w:val="single" w:sz="4" w:color="D8D0C4"/>
            </w:tcBorders>
          </w:tcPr>
          <w:p>
            <w:r>
              <w:rPr>
                <w:color w:val="1E1E1E"/>
                <w:sz w:val="16"/>
              </w:rPr>
              <w:t>Wie werden Rücknahme, Wiederverwendung und Recycling gesichert?</w:t>
            </w:r>
          </w:p>
        </w:tc>
      </w:tr>
    </w:tbl>
    <w:p>
      <w:pPr>
        <w:pStyle w:val="Heading1"/>
        <w:spacing w:before="200" w:after="80"/>
      </w:pPr>
      <w:r>
        <w:rPr>
          <w:rFonts w:ascii="Georgia" w:hAnsi="Georgia"/>
          <w:b/>
          <w:color w:val="081020"/>
        </w:rPr>
        <w:t>9. Unternehmensorganisation: Wer ist verantwortlich?</w:t>
      </w:r>
    </w:p>
    <w:p>
      <w:pPr>
        <w:spacing w:after="120" w:line="269" w:lineRule="auto"/>
      </w:pPr>
      <w:r>
        <w:t>Produktscorecards funktionieren nur, wenn Produktentwicklung, Einkauf, Nachhaltigkeit, Qualität, IT, Recht, Controlling und Vertrieb zusammenarbeiten. Wenn die Scorecard erst kurz vor Markteinführung entsteht, ist sie zu spät. Dann kann sie nur noch dokumentieren, nicht gestalten.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EDE6D9"/>
            <w:vAlign w:val="center"/>
            <w:tcBorders>
              <w:top w:val="single" w:sz="4" w:color="D8D0C4"/>
              <w:left w:val="single" w:sz="4" w:color="D8D0C4"/>
              <w:bottom w:val="single" w:sz="4" w:color="D8D0C4"/>
              <w:right w:val="single" w:sz="4" w:color="D8D0C4"/>
            </w:tcBorders>
          </w:tcPr>
          <w:p>
            <w:r>
              <w:rPr>
                <w:b/>
                <w:color w:val="081020"/>
                <w:sz w:val="17"/>
              </w:rPr>
              <w:t>Funktion</w:t>
            </w:r>
          </w:p>
        </w:tc>
        <w:tc>
          <w:tcPr>
            <w:tcW w:type="dxa" w:w="7200"/>
            <w:shd w:fill="EDE6D9"/>
            <w:vAlign w:val="center"/>
            <w:tcBorders>
              <w:top w:val="single" w:sz="4" w:color="D8D0C4"/>
              <w:left w:val="single" w:sz="4" w:color="D8D0C4"/>
              <w:bottom w:val="single" w:sz="4" w:color="D8D0C4"/>
              <w:right w:val="single" w:sz="4" w:color="D8D0C4"/>
            </w:tcBorders>
          </w:tcPr>
          <w:p>
            <w:r>
              <w:rPr>
                <w:b/>
                <w:color w:val="081020"/>
                <w:sz w:val="17"/>
              </w:rPr>
              <w:t>Verantwortung</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Produktmanagement</w:t>
            </w:r>
          </w:p>
        </w:tc>
        <w:tc>
          <w:tcPr>
            <w:tcW w:type="dxa" w:w="7200"/>
            <w:vAlign w:val="top"/>
            <w:tcBorders>
              <w:top w:val="single" w:sz="4" w:color="D8D0C4"/>
              <w:left w:val="single" w:sz="4" w:color="D8D0C4"/>
              <w:bottom w:val="single" w:sz="4" w:color="D8D0C4"/>
              <w:right w:val="single" w:sz="4" w:color="D8D0C4"/>
            </w:tcBorders>
          </w:tcPr>
          <w:p>
            <w:r>
              <w:rPr>
                <w:color w:val="1E1E1E"/>
                <w:sz w:val="16"/>
              </w:rPr>
              <w:t>Wirkungsanforderungen in Roadmap und Business Case verankern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F&amp;E / Engineering</w:t>
            </w:r>
          </w:p>
        </w:tc>
        <w:tc>
          <w:tcPr>
            <w:tcW w:type="dxa" w:w="7200"/>
            <w:vAlign w:val="top"/>
            <w:tcBorders>
              <w:top w:val="single" w:sz="4" w:color="D8D0C4"/>
              <w:left w:val="single" w:sz="4" w:color="D8D0C4"/>
              <w:bottom w:val="single" w:sz="4" w:color="D8D0C4"/>
              <w:right w:val="single" w:sz="4" w:color="D8D0C4"/>
            </w:tcBorders>
          </w:tcPr>
          <w:p>
            <w:r>
              <w:rPr>
                <w:color w:val="1E1E1E"/>
                <w:sz w:val="16"/>
              </w:rPr>
              <w:t>Material, Design, Reparierbarkeit, Sicherheit und Kreislauf technisch lösen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Einkauf</w:t>
            </w:r>
          </w:p>
        </w:tc>
        <w:tc>
          <w:tcPr>
            <w:tcW w:type="dxa" w:w="7200"/>
            <w:vAlign w:val="top"/>
            <w:tcBorders>
              <w:top w:val="single" w:sz="4" w:color="D8D0C4"/>
              <w:left w:val="single" w:sz="4" w:color="D8D0C4"/>
              <w:bottom w:val="single" w:sz="4" w:color="D8D0C4"/>
              <w:right w:val="single" w:sz="4" w:color="D8D0C4"/>
            </w:tcBorders>
          </w:tcPr>
          <w:p>
            <w:r>
              <w:rPr>
                <w:color w:val="1E1E1E"/>
                <w:sz w:val="16"/>
              </w:rPr>
              <w:t>Lieferantendaten, Materialwirkung und Resilienz sichern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Nachhaltigkeit</w:t>
            </w:r>
          </w:p>
        </w:tc>
        <w:tc>
          <w:tcPr>
            <w:tcW w:type="dxa" w:w="7200"/>
            <w:vAlign w:val="top"/>
            <w:tcBorders>
              <w:top w:val="single" w:sz="4" w:color="D8D0C4"/>
              <w:left w:val="single" w:sz="4" w:color="D8D0C4"/>
              <w:bottom w:val="single" w:sz="4" w:color="D8D0C4"/>
              <w:right w:val="single" w:sz="4" w:color="D8D0C4"/>
            </w:tcBorders>
          </w:tcPr>
          <w:p>
            <w:r>
              <w:rPr>
                <w:color w:val="1E1E1E"/>
                <w:sz w:val="16"/>
              </w:rPr>
              <w:t>SDG-/ESRS-/WÖk-ID-Mapping, Datenqualität, Benchmarkbezug</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Qualität/Compliance</w:t>
            </w:r>
          </w:p>
        </w:tc>
        <w:tc>
          <w:tcPr>
            <w:tcW w:type="dxa" w:w="7200"/>
            <w:vAlign w:val="top"/>
            <w:tcBorders>
              <w:top w:val="single" w:sz="4" w:color="D8D0C4"/>
              <w:left w:val="single" w:sz="4" w:color="D8D0C4"/>
              <w:bottom w:val="single" w:sz="4" w:color="D8D0C4"/>
              <w:right w:val="single" w:sz="4" w:color="D8D0C4"/>
            </w:tcBorders>
          </w:tcPr>
          <w:p>
            <w:r>
              <w:rPr>
                <w:color w:val="1E1E1E"/>
                <w:sz w:val="16"/>
              </w:rPr>
              <w:t>Produktsicherheit, Rückruflogik, Normen, Nachweise</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IT/Data</w:t>
            </w:r>
          </w:p>
        </w:tc>
        <w:tc>
          <w:tcPr>
            <w:tcW w:type="dxa" w:w="7200"/>
            <w:vAlign w:val="top"/>
            <w:tcBorders>
              <w:top w:val="single" w:sz="4" w:color="D8D0C4"/>
              <w:left w:val="single" w:sz="4" w:color="D8D0C4"/>
              <w:bottom w:val="single" w:sz="4" w:color="D8D0C4"/>
              <w:right w:val="single" w:sz="4" w:color="D8D0C4"/>
            </w:tcBorders>
          </w:tcPr>
          <w:p>
            <w:r>
              <w:rPr>
                <w:color w:val="1E1E1E"/>
                <w:sz w:val="16"/>
              </w:rPr>
              <w:t>DPP, Datenräume, Schnittstellen, Produktidentität</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Controlling/Finance</w:t>
            </w:r>
          </w:p>
        </w:tc>
        <w:tc>
          <w:tcPr>
            <w:tcW w:type="dxa" w:w="7200"/>
            <w:vAlign w:val="top"/>
            <w:tcBorders>
              <w:top w:val="single" w:sz="4" w:color="D8D0C4"/>
              <w:left w:val="single" w:sz="4" w:color="D8D0C4"/>
              <w:bottom w:val="single" w:sz="4" w:color="D8D0C4"/>
              <w:right w:val="single" w:sz="4" w:color="D8D0C4"/>
            </w:tcBorders>
          </w:tcPr>
          <w:p>
            <w:r>
              <w:rPr>
                <w:color w:val="1E1E1E"/>
                <w:sz w:val="16"/>
              </w:rPr>
              <w:t>NWI, T-SROI, CapEx, Preis- und Steuerwirkung</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Marketing/Vertrieb</w:t>
            </w:r>
          </w:p>
        </w:tc>
        <w:tc>
          <w:tcPr>
            <w:tcW w:type="dxa" w:w="7200"/>
            <w:vAlign w:val="top"/>
            <w:tcBorders>
              <w:top w:val="single" w:sz="4" w:color="D8D0C4"/>
              <w:left w:val="single" w:sz="4" w:color="D8D0C4"/>
              <w:bottom w:val="single" w:sz="4" w:color="D8D0C4"/>
              <w:right w:val="single" w:sz="4" w:color="D8D0C4"/>
            </w:tcBorders>
          </w:tcPr>
          <w:p>
            <w:r>
              <w:rPr>
                <w:color w:val="1E1E1E"/>
                <w:sz w:val="16"/>
              </w:rPr>
              <w:t>Responsible Marketing und transparente Erklärung statt Greenwashing</w:t>
            </w:r>
          </w:p>
        </w:tc>
      </w:tr>
    </w:tbl>
    <w:p>
      <w:pPr>
        <w:pStyle w:val="Heading1"/>
        <w:spacing w:before="200" w:after="80"/>
      </w:pPr>
      <w:r>
        <w:rPr>
          <w:rFonts w:ascii="Georgia" w:hAnsi="Georgia"/>
          <w:b/>
          <w:color w:val="081020"/>
        </w:rPr>
        <w:t>10. Beispiele und Anwendungsfälle</w:t>
      </w:r>
    </w:p>
    <w:p>
      <w:pPr>
        <w:spacing w:after="120" w:line="269" w:lineRule="auto"/>
      </w:pPr>
      <w:r>
        <w:t>Das Apfelbeispiel zeigt die einfachste Logik: Ein regionaler Apfel und ein Importapfel können im Laden ähnlich aussehen, aber unterschiedliche Wirkungen haben. NACE, SDG-Mapping, Wasser, Transport, Arbeit, Pestizide und Biodiversität führen zu unterschiedlichen Wirkungsprofilen.</w:t>
      </w:r>
    </w:p>
    <w:p>
      <w:pPr>
        <w:spacing w:after="120" w:line="269" w:lineRule="auto"/>
      </w:pPr>
      <w:r>
        <w:t>Das BASF-Polyamid-Beispiel zeigt die Konzernlogik: Unternehmensdaten reichen nicht, wenn Produktgruppen sehr unterschiedliche Wirkungen erzeugen. Produktscorecards müssen Daten auf Produktgruppen, Anlagen und Lieferketten herunterbrechen.</w:t>
      </w:r>
    </w:p>
    <w:p>
      <w:pPr>
        <w:spacing w:after="120" w:line="269" w:lineRule="auto"/>
      </w:pPr>
      <w:r>
        <w:t>Das T-Shirt-Beispiel zeigt Lieferkettenlogik: Ein Produkt kann durch Material, Chemie, Wasser, Arbeitsrechte und Transport in unterschiedlichen Feldern Defizite haben. Reverse Merit Order verhindert, dass einzelne positive Eigenschaften schwere negative Wirkungen überdecken.</w:t>
      </w:r>
    </w:p>
    <w:p>
      <w:pPr>
        <w:spacing w:after="40"/>
        <w:ind w:left="317" w:hanging="173"/>
      </w:pPr>
      <w:r>
        <w:rPr>
          <w:color w:val="2A7D5C"/>
        </w:rPr>
        <w:t xml:space="preserve">• </w:t>
      </w:r>
      <w:r>
        <w:t>Apfel: einfache Verbraucher- und Steuerdemonstration.</w:t>
      </w:r>
    </w:p>
    <w:p>
      <w:pPr>
        <w:spacing w:after="40"/>
        <w:ind w:left="317" w:hanging="173"/>
      </w:pPr>
      <w:r>
        <w:rPr>
          <w:color w:val="2A7D5C"/>
        </w:rPr>
        <w:t xml:space="preserve">• </w:t>
      </w:r>
      <w:r>
        <w:t>Polyamid: Konzern- und Produktgruppenbewertung.</w:t>
      </w:r>
    </w:p>
    <w:p>
      <w:pPr>
        <w:spacing w:after="40"/>
        <w:ind w:left="317" w:hanging="173"/>
      </w:pPr>
      <w:r>
        <w:rPr>
          <w:color w:val="2A7D5C"/>
        </w:rPr>
        <w:t xml:space="preserve">• </w:t>
      </w:r>
      <w:r>
        <w:t>T-Shirt: Lieferkette, Arbeit, Chemie, Wasser und Kreislauf.</w:t>
      </w:r>
    </w:p>
    <w:p>
      <w:pPr>
        <w:spacing w:after="40"/>
        <w:ind w:left="317" w:hanging="173"/>
      </w:pPr>
      <w:r>
        <w:rPr>
          <w:color w:val="2A7D5C"/>
        </w:rPr>
        <w:t xml:space="preserve">• </w:t>
      </w:r>
      <w:r>
        <w:t>Bauprodukt: Gebäude-, Gesundheits- und Materialwirkung.</w:t>
      </w:r>
    </w:p>
    <w:p>
      <w:pPr>
        <w:spacing w:after="40"/>
        <w:ind w:left="317" w:hanging="173"/>
      </w:pPr>
      <w:r>
        <w:rPr>
          <w:color w:val="2A7D5C"/>
        </w:rPr>
        <w:t xml:space="preserve">• </w:t>
      </w:r>
      <w:r>
        <w:t>Digitalgerät: Rohstoffe, Reparierbarkeit, Energie und Datenschutz.</w:t>
      </w:r>
    </w:p>
    <w:p>
      <w:pPr>
        <w:pStyle w:val="Heading1"/>
        <w:spacing w:before="200" w:after="80"/>
      </w:pPr>
      <w:r>
        <w:rPr>
          <w:rFonts w:ascii="Georgia" w:hAnsi="Georgia"/>
          <w:b/>
          <w:color w:val="081020"/>
        </w:rPr>
        <w:t>11. Verbraucherinformation und Preiswirkung</w:t>
      </w:r>
    </w:p>
    <w:p>
      <w:pPr>
        <w:spacing w:after="120" w:line="269" w:lineRule="auto"/>
      </w:pPr>
      <w:r>
        <w:t>Produktwirkung darf Verbraucher:innen nicht moralisch überfordern. Die Aufgabe ist nicht, jede Person zur Expertin für Lieferketten zu machen. Die Aufgabe ist, Wirkung verständlich und fair sichtbar zu machen: Score, Steuerklasse, Hauptgründe, Verbesserungsmöglichkeiten und Alternativen.</w:t>
      </w:r>
    </w:p>
    <w:p>
      <w:pPr>
        <w:spacing w:after="120" w:line="269" w:lineRule="auto"/>
      </w:pPr>
      <w:r>
        <w:t>In der Wirkungsökonomie wird das Preisschild zum Rückkopplungspunkt. Produkte mit positiver Wirkung werden entlastet, Produkte mit negativer Wirkung werden teurer. Gleichzeitig muss Kaufkraftschutz gewährleistet bleiben, damit nicht Menschen mit geringem Einkommen die Transformationskosten allein tragen.</w:t>
      </w:r>
    </w:p>
    <w:p>
      <w:pPr>
        <w:spacing w:after="40"/>
        <w:ind w:left="317" w:hanging="173"/>
      </w:pPr>
      <w:r>
        <w:rPr>
          <w:color w:val="2A7D5C"/>
        </w:rPr>
        <w:t xml:space="preserve">• </w:t>
      </w:r>
      <w:r>
        <w:t>Verständliche Ampel oder Scorekarte am Regal.</w:t>
      </w:r>
    </w:p>
    <w:p>
      <w:pPr>
        <w:spacing w:after="40"/>
        <w:ind w:left="317" w:hanging="173"/>
      </w:pPr>
      <w:r>
        <w:rPr>
          <w:color w:val="2A7D5C"/>
        </w:rPr>
        <w:t xml:space="preserve">• </w:t>
      </w:r>
      <w:r>
        <w:t>QR-/DPP-Zugang für Details.</w:t>
      </w:r>
    </w:p>
    <w:p>
      <w:pPr>
        <w:spacing w:after="40"/>
        <w:ind w:left="317" w:hanging="173"/>
      </w:pPr>
      <w:r>
        <w:rPr>
          <w:color w:val="2A7D5C"/>
        </w:rPr>
        <w:t xml:space="preserve">• </w:t>
      </w:r>
      <w:r>
        <w:t>Klare Erklärung der schwächsten Wirkungsfelder.</w:t>
      </w:r>
    </w:p>
    <w:p>
      <w:pPr>
        <w:spacing w:after="40"/>
        <w:ind w:left="317" w:hanging="173"/>
      </w:pPr>
      <w:r>
        <w:rPr>
          <w:color w:val="2A7D5C"/>
        </w:rPr>
        <w:t xml:space="preserve">• </w:t>
      </w:r>
      <w:r>
        <w:t>Keine moralisierende Konsumentenbeschämung.</w:t>
      </w:r>
    </w:p>
    <w:p>
      <w:pPr>
        <w:spacing w:after="40"/>
        <w:ind w:left="317" w:hanging="173"/>
      </w:pPr>
      <w:r>
        <w:rPr>
          <w:color w:val="2A7D5C"/>
        </w:rPr>
        <w:t xml:space="preserve">• </w:t>
      </w:r>
      <w:r>
        <w:t>Sozialer Ausgleich und Kaufkraftschutz bei Preisumstellungen.</w:t>
      </w:r>
    </w:p>
    <w:p/>
    <w:p>
      <w:pPr>
        <w:pStyle w:val="Heading1"/>
        <w:spacing w:before="200" w:after="80"/>
      </w:pPr>
      <w:r>
        <w:rPr>
          <w:rFonts w:ascii="Georgia" w:hAnsi="Georgia"/>
          <w:b/>
          <w:color w:val="081020"/>
        </w:rPr>
        <w:t>12. Tool- und Rechnerbezug</w:t>
      </w:r>
    </w:p>
    <w:p>
      <w:pPr>
        <w:spacing w:after="120" w:line="269" w:lineRule="auto"/>
      </w:pPr>
      <w:r>
        <w:t>Dieser Unterbereich sollte mit Toolkarten auf der Website verbunden werden. Die Tools dienen der Produktentwicklung, nicht der bloßen Darstellung.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EDE6D9"/>
            <w:vAlign w:val="center"/>
            <w:tcBorders>
              <w:top w:val="single" w:sz="4" w:color="D8D0C4"/>
              <w:left w:val="single" w:sz="4" w:color="D8D0C4"/>
              <w:bottom w:val="single" w:sz="4" w:color="D8D0C4"/>
              <w:right w:val="single" w:sz="4" w:color="D8D0C4"/>
            </w:tcBorders>
          </w:tcPr>
          <w:p>
            <w:r>
              <w:rPr>
                <w:b/>
                <w:color w:val="081020"/>
                <w:sz w:val="17"/>
              </w:rPr>
              <w:t>Tool</w:t>
            </w:r>
          </w:p>
        </w:tc>
        <w:tc>
          <w:tcPr>
            <w:tcW w:type="dxa" w:w="5472"/>
            <w:shd w:fill="EDE6D9"/>
            <w:vAlign w:val="center"/>
            <w:tcBorders>
              <w:top w:val="single" w:sz="4" w:color="D8D0C4"/>
              <w:left w:val="single" w:sz="4" w:color="D8D0C4"/>
              <w:bottom w:val="single" w:sz="4" w:color="D8D0C4"/>
              <w:right w:val="single" w:sz="4" w:color="D8D0C4"/>
            </w:tcBorders>
          </w:tcPr>
          <w:p>
            <w:r>
              <w:rPr>
                <w:b/>
                <w:color w:val="081020"/>
                <w:sz w:val="17"/>
              </w:rPr>
              <w:t>Funktion</w:t>
            </w:r>
          </w:p>
        </w:tc>
        <w:tc>
          <w:tcPr>
            <w:tcW w:type="dxa" w:w="1872"/>
            <w:shd w:fill="EDE6D9"/>
            <w:vAlign w:val="center"/>
            <w:tcBorders>
              <w:top w:val="single" w:sz="4" w:color="D8D0C4"/>
              <w:left w:val="single" w:sz="4" w:color="D8D0C4"/>
              <w:bottom w:val="single" w:sz="4" w:color="D8D0C4"/>
              <w:right w:val="single" w:sz="4" w:color="D8D0C4"/>
            </w:tcBorders>
          </w:tcPr>
          <w:p>
            <w:r>
              <w:rPr>
                <w:b/>
                <w:color w:val="081020"/>
                <w:sz w:val="17"/>
              </w:rPr>
              <w:t>Status</w:t>
            </w:r>
          </w:p>
        </w:tc>
      </w:tr>
      <w:tr>
        <w:tc>
          <w:tcPr>
            <w:tcW w:type="dxa" w:w="2880"/>
            <w:vAlign w:val="top"/>
            <w:tcBorders>
              <w:top w:val="single" w:sz="4" w:color="D8D0C4"/>
              <w:left w:val="single" w:sz="4" w:color="D8D0C4"/>
              <w:bottom w:val="single" w:sz="4" w:color="D8D0C4"/>
              <w:right w:val="single" w:sz="4" w:color="D8D0C4"/>
            </w:tcBorders>
          </w:tcPr>
          <w:p>
            <w:r>
              <w:rPr>
                <w:color w:val="1E1E1E"/>
                <w:sz w:val="16"/>
              </w:rPr>
              <w:t>Produktscorecard-Generator</w:t>
            </w:r>
          </w:p>
        </w:tc>
        <w:tc>
          <w:tcPr>
            <w:tcW w:type="dxa" w:w="5472"/>
            <w:vAlign w:val="top"/>
            <w:tcBorders>
              <w:top w:val="single" w:sz="4" w:color="D8D0C4"/>
              <w:left w:val="single" w:sz="4" w:color="D8D0C4"/>
              <w:bottom w:val="single" w:sz="4" w:color="D8D0C4"/>
              <w:right w:val="single" w:sz="4" w:color="D8D0C4"/>
            </w:tcBorders>
          </w:tcPr>
          <w:p>
            <w:r>
              <w:rPr>
                <w:color w:val="1E1E1E"/>
                <w:sz w:val="16"/>
              </w:rPr>
              <w:t>erstellt Scorecard aus Produkt-, Lieferanten- und Lebenszyklusdaten</w:t>
            </w:r>
          </w:p>
        </w:tc>
        <w:tc>
          <w:tcPr>
            <w:tcW w:type="dxa" w:w="1872"/>
            <w:vAlign w:val="top"/>
            <w:tcBorders>
              <w:top w:val="single" w:sz="4" w:color="D8D0C4"/>
              <w:left w:val="single" w:sz="4" w:color="D8D0C4"/>
              <w:bottom w:val="single" w:sz="4" w:color="D8D0C4"/>
              <w:right w:val="single" w:sz="4" w:color="D8D0C4"/>
            </w:tcBorders>
          </w:tcPr>
          <w:p>
            <w:r>
              <w:rPr>
                <w:color w:val="1E1E1E"/>
                <w:sz w:val="16"/>
              </w:rPr>
              <w:t>Konzept</w:t>
            </w:r>
          </w:p>
        </w:tc>
      </w:tr>
      <w:tr>
        <w:tc>
          <w:tcPr>
            <w:tcW w:type="dxa" w:w="2880"/>
            <w:vAlign w:val="top"/>
            <w:tcBorders>
              <w:top w:val="single" w:sz="4" w:color="D8D0C4"/>
              <w:left w:val="single" w:sz="4" w:color="D8D0C4"/>
              <w:bottom w:val="single" w:sz="4" w:color="D8D0C4"/>
              <w:right w:val="single" w:sz="4" w:color="D8D0C4"/>
            </w:tcBorders>
          </w:tcPr>
          <w:p>
            <w:r>
              <w:rPr>
                <w:color w:val="1E1E1E"/>
                <w:sz w:val="16"/>
              </w:rPr>
              <w:t>DPP-Reifegradcheck</w:t>
            </w:r>
          </w:p>
        </w:tc>
        <w:tc>
          <w:tcPr>
            <w:tcW w:type="dxa" w:w="5472"/>
            <w:vAlign w:val="top"/>
            <w:tcBorders>
              <w:top w:val="single" w:sz="4" w:color="D8D0C4"/>
              <w:left w:val="single" w:sz="4" w:color="D8D0C4"/>
              <w:bottom w:val="single" w:sz="4" w:color="D8D0C4"/>
              <w:right w:val="single" w:sz="4" w:color="D8D0C4"/>
            </w:tcBorders>
          </w:tcPr>
          <w:p>
            <w:r>
              <w:rPr>
                <w:color w:val="1E1E1E"/>
                <w:sz w:val="16"/>
              </w:rPr>
              <w:t>prüft Datenvollständigkeit, Zugriffsrechte und Interoperabilität</w:t>
            </w:r>
          </w:p>
        </w:tc>
        <w:tc>
          <w:tcPr>
            <w:tcW w:type="dxa" w:w="1872"/>
            <w:vAlign w:val="top"/>
            <w:tcBorders>
              <w:top w:val="single" w:sz="4" w:color="D8D0C4"/>
              <w:left w:val="single" w:sz="4" w:color="D8D0C4"/>
              <w:bottom w:val="single" w:sz="4" w:color="D8D0C4"/>
              <w:right w:val="single" w:sz="4" w:color="D8D0C4"/>
            </w:tcBorders>
          </w:tcPr>
          <w:p>
            <w:r>
              <w:rPr>
                <w:color w:val="1E1E1E"/>
                <w:sz w:val="16"/>
              </w:rPr>
              <w:t>Konzept</w:t>
            </w:r>
          </w:p>
        </w:tc>
      </w:tr>
      <w:tr>
        <w:tc>
          <w:tcPr>
            <w:tcW w:type="dxa" w:w="2880"/>
            <w:vAlign w:val="top"/>
            <w:tcBorders>
              <w:top w:val="single" w:sz="4" w:color="D8D0C4"/>
              <w:left w:val="single" w:sz="4" w:color="D8D0C4"/>
              <w:bottom w:val="single" w:sz="4" w:color="D8D0C4"/>
              <w:right w:val="single" w:sz="4" w:color="D8D0C4"/>
            </w:tcBorders>
          </w:tcPr>
          <w:p>
            <w:r>
              <w:rPr>
                <w:color w:val="1E1E1E"/>
                <w:sz w:val="16"/>
              </w:rPr>
              <w:t>Produktwirkungsrechner</w:t>
            </w:r>
          </w:p>
        </w:tc>
        <w:tc>
          <w:tcPr>
            <w:tcW w:type="dxa" w:w="5472"/>
            <w:vAlign w:val="top"/>
            <w:tcBorders>
              <w:top w:val="single" w:sz="4" w:color="D8D0C4"/>
              <w:left w:val="single" w:sz="4" w:color="D8D0C4"/>
              <w:bottom w:val="single" w:sz="4" w:color="D8D0C4"/>
              <w:right w:val="single" w:sz="4" w:color="D8D0C4"/>
            </w:tcBorders>
          </w:tcPr>
          <w:p>
            <w:r>
              <w:rPr>
                <w:color w:val="1E1E1E"/>
                <w:sz w:val="16"/>
              </w:rPr>
              <w:t>simuliert Wirkungsklasse und mögliche Steuerwirkung</w:t>
            </w:r>
          </w:p>
        </w:tc>
        <w:tc>
          <w:tcPr>
            <w:tcW w:type="dxa" w:w="1872"/>
            <w:vAlign w:val="top"/>
            <w:tcBorders>
              <w:top w:val="single" w:sz="4" w:color="D8D0C4"/>
              <w:left w:val="single" w:sz="4" w:color="D8D0C4"/>
              <w:bottom w:val="single" w:sz="4" w:color="D8D0C4"/>
              <w:right w:val="single" w:sz="4" w:color="D8D0C4"/>
            </w:tcBorders>
          </w:tcPr>
          <w:p>
            <w:r>
              <w:rPr>
                <w:color w:val="1E1E1E"/>
                <w:sz w:val="16"/>
              </w:rPr>
              <w:t>Demo in Vorbereitung</w:t>
            </w:r>
          </w:p>
        </w:tc>
      </w:tr>
      <w:tr>
        <w:tc>
          <w:tcPr>
            <w:tcW w:type="dxa" w:w="2880"/>
            <w:vAlign w:val="top"/>
            <w:tcBorders>
              <w:top w:val="single" w:sz="4" w:color="D8D0C4"/>
              <w:left w:val="single" w:sz="4" w:color="D8D0C4"/>
              <w:bottom w:val="single" w:sz="4" w:color="D8D0C4"/>
              <w:right w:val="single" w:sz="4" w:color="D8D0C4"/>
            </w:tcBorders>
          </w:tcPr>
          <w:p>
            <w:r>
              <w:rPr>
                <w:color w:val="1E1E1E"/>
                <w:sz w:val="16"/>
              </w:rPr>
              <w:t>Design-for-Impact-Check</w:t>
            </w:r>
          </w:p>
        </w:tc>
        <w:tc>
          <w:tcPr>
            <w:tcW w:type="dxa" w:w="5472"/>
            <w:vAlign w:val="top"/>
            <w:tcBorders>
              <w:top w:val="single" w:sz="4" w:color="D8D0C4"/>
              <w:left w:val="single" w:sz="4" w:color="D8D0C4"/>
              <w:bottom w:val="single" w:sz="4" w:color="D8D0C4"/>
              <w:right w:val="single" w:sz="4" w:color="D8D0C4"/>
            </w:tcBorders>
          </w:tcPr>
          <w:p>
            <w:r>
              <w:rPr>
                <w:color w:val="1E1E1E"/>
                <w:sz w:val="16"/>
              </w:rPr>
              <w:t>prüft Produktideen auf Wirkungsgrenzen und Kreislaufdesign</w:t>
            </w:r>
          </w:p>
        </w:tc>
        <w:tc>
          <w:tcPr>
            <w:tcW w:type="dxa" w:w="1872"/>
            <w:vAlign w:val="top"/>
            <w:tcBorders>
              <w:top w:val="single" w:sz="4" w:color="D8D0C4"/>
              <w:left w:val="single" w:sz="4" w:color="D8D0C4"/>
              <w:bottom w:val="single" w:sz="4" w:color="D8D0C4"/>
              <w:right w:val="single" w:sz="4" w:color="D8D0C4"/>
            </w:tcBorders>
          </w:tcPr>
          <w:p>
            <w:r>
              <w:rPr>
                <w:color w:val="1E1E1E"/>
                <w:sz w:val="16"/>
              </w:rPr>
              <w:t>Konzept</w:t>
            </w:r>
          </w:p>
        </w:tc>
      </w:tr>
      <w:tr>
        <w:tc>
          <w:tcPr>
            <w:tcW w:type="dxa" w:w="2880"/>
            <w:vAlign w:val="top"/>
            <w:tcBorders>
              <w:top w:val="single" w:sz="4" w:color="D8D0C4"/>
              <w:left w:val="single" w:sz="4" w:color="D8D0C4"/>
              <w:bottom w:val="single" w:sz="4" w:color="D8D0C4"/>
              <w:right w:val="single" w:sz="4" w:color="D8D0C4"/>
            </w:tcBorders>
          </w:tcPr>
          <w:p>
            <w:r>
              <w:rPr>
                <w:color w:val="1E1E1E"/>
                <w:sz w:val="16"/>
              </w:rPr>
              <w:t>Reverse-Merit-Order-Modul</w:t>
            </w:r>
          </w:p>
        </w:tc>
        <w:tc>
          <w:tcPr>
            <w:tcW w:type="dxa" w:w="5472"/>
            <w:vAlign w:val="top"/>
            <w:tcBorders>
              <w:top w:val="single" w:sz="4" w:color="D8D0C4"/>
              <w:left w:val="single" w:sz="4" w:color="D8D0C4"/>
              <w:bottom w:val="single" w:sz="4" w:color="D8D0C4"/>
              <w:right w:val="single" w:sz="4" w:color="D8D0C4"/>
            </w:tcBorders>
          </w:tcPr>
          <w:p>
            <w:r>
              <w:rPr>
                <w:color w:val="1E1E1E"/>
                <w:sz w:val="16"/>
              </w:rPr>
              <w:t>zeigt das schwächste Feld und rote Linien an</w:t>
            </w:r>
          </w:p>
        </w:tc>
        <w:tc>
          <w:tcPr>
            <w:tcW w:type="dxa" w:w="1872"/>
            <w:vAlign w:val="top"/>
            <w:tcBorders>
              <w:top w:val="single" w:sz="4" w:color="D8D0C4"/>
              <w:left w:val="single" w:sz="4" w:color="D8D0C4"/>
              <w:bottom w:val="single" w:sz="4" w:color="D8D0C4"/>
              <w:right w:val="single" w:sz="4" w:color="D8D0C4"/>
            </w:tcBorders>
          </w:tcPr>
          <w:p>
            <w:r>
              <w:rPr>
                <w:color w:val="1E1E1E"/>
                <w:sz w:val="16"/>
              </w:rPr>
              <w:t>Konzept</w:t>
            </w:r>
          </w:p>
        </w:tc>
      </w:tr>
      <w:tr>
        <w:tc>
          <w:tcPr>
            <w:tcW w:type="dxa" w:w="2880"/>
            <w:vAlign w:val="top"/>
            <w:tcBorders>
              <w:top w:val="single" w:sz="4" w:color="D8D0C4"/>
              <w:left w:val="single" w:sz="4" w:color="D8D0C4"/>
              <w:bottom w:val="single" w:sz="4" w:color="D8D0C4"/>
              <w:right w:val="single" w:sz="4" w:color="D8D0C4"/>
            </w:tcBorders>
          </w:tcPr>
          <w:p>
            <w:r>
              <w:rPr>
                <w:color w:val="1E1E1E"/>
                <w:sz w:val="16"/>
              </w:rPr>
              <w:t>Kreislauf-/Reparatur-Score</w:t>
            </w:r>
          </w:p>
        </w:tc>
        <w:tc>
          <w:tcPr>
            <w:tcW w:type="dxa" w:w="5472"/>
            <w:vAlign w:val="top"/>
            <w:tcBorders>
              <w:top w:val="single" w:sz="4" w:color="D8D0C4"/>
              <w:left w:val="single" w:sz="4" w:color="D8D0C4"/>
              <w:bottom w:val="single" w:sz="4" w:color="D8D0C4"/>
              <w:right w:val="single" w:sz="4" w:color="D8D0C4"/>
            </w:tcBorders>
          </w:tcPr>
          <w:p>
            <w:r>
              <w:rPr>
                <w:color w:val="1E1E1E"/>
                <w:sz w:val="16"/>
              </w:rPr>
              <w:t>bewertet Reparatur, Rücknahme, Wiederverwendung und Recycling</w:t>
            </w:r>
          </w:p>
        </w:tc>
        <w:tc>
          <w:tcPr>
            <w:tcW w:type="dxa" w:w="1872"/>
            <w:vAlign w:val="top"/>
            <w:tcBorders>
              <w:top w:val="single" w:sz="4" w:color="D8D0C4"/>
              <w:left w:val="single" w:sz="4" w:color="D8D0C4"/>
              <w:bottom w:val="single" w:sz="4" w:color="D8D0C4"/>
              <w:right w:val="single" w:sz="4" w:color="D8D0C4"/>
            </w:tcBorders>
          </w:tcPr>
          <w:p>
            <w:r>
              <w:rPr>
                <w:color w:val="1E1E1E"/>
                <w:sz w:val="16"/>
              </w:rPr>
              <w:t>Konzept</w:t>
            </w:r>
          </w:p>
        </w:tc>
      </w:tr>
    </w:tbl>
    <w:p>
      <w:pPr>
        <w:pStyle w:val="Heading1"/>
        <w:spacing w:before="200" w:after="80"/>
      </w:pPr>
      <w:r>
        <w:rPr>
          <w:rFonts w:ascii="Georgia" w:hAnsi="Georgia"/>
          <w:b/>
          <w:color w:val="081020"/>
        </w:rPr>
        <w:t>13. Politische Anschlussfähigkeit und Umsetzungsoptionen</w:t>
      </w:r>
    </w:p>
    <w:p>
      <w:pPr>
        <w:spacing w:after="120" w:line="269" w:lineRule="auto"/>
      </w:pPr>
      <w:r>
        <w:t>Produktscorecards und DPP berühren Regulierung, Marktinformation, Verbraucherschutz, Steuerrecht, Datenrechte und Wettbewerbsrecht. Politische Umsetzung muss daher offen genug sein, um Innovation zu ermöglichen, und verbindlich genug, um Greenwashing und Datenverweigerung zu verhindern.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EDE6D9"/>
            <w:vAlign w:val="center"/>
            <w:tcBorders>
              <w:top w:val="single" w:sz="4" w:color="D8D0C4"/>
              <w:left w:val="single" w:sz="4" w:color="D8D0C4"/>
              <w:bottom w:val="single" w:sz="4" w:color="D8D0C4"/>
              <w:right w:val="single" w:sz="4" w:color="D8D0C4"/>
            </w:tcBorders>
          </w:tcPr>
          <w:p>
            <w:r>
              <w:rPr>
                <w:b/>
                <w:color w:val="081020"/>
                <w:sz w:val="17"/>
              </w:rPr>
              <w:t>Ebene</w:t>
            </w:r>
          </w:p>
        </w:tc>
        <w:tc>
          <w:tcPr>
            <w:tcW w:type="dxa" w:w="7056"/>
            <w:shd w:fill="EDE6D9"/>
            <w:vAlign w:val="center"/>
            <w:tcBorders>
              <w:top w:val="single" w:sz="4" w:color="D8D0C4"/>
              <w:left w:val="single" w:sz="4" w:color="D8D0C4"/>
              <w:bottom w:val="single" w:sz="4" w:color="D8D0C4"/>
              <w:right w:val="single" w:sz="4" w:color="D8D0C4"/>
            </w:tcBorders>
          </w:tcPr>
          <w:p>
            <w:r>
              <w:rPr>
                <w:b/>
                <w:color w:val="081020"/>
                <w:sz w:val="17"/>
              </w:rPr>
              <w:t>Aufgabe für Politik und Umsetzung</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Aufgabe der Politik</w:t>
            </w:r>
          </w:p>
        </w:tc>
        <w:tc>
          <w:tcPr>
            <w:tcW w:type="dxa" w:w="7056"/>
            <w:vAlign w:val="top"/>
            <w:tcBorders>
              <w:top w:val="single" w:sz="4" w:color="D8D0C4"/>
              <w:left w:val="single" w:sz="4" w:color="D8D0C4"/>
              <w:bottom w:val="single" w:sz="4" w:color="D8D0C4"/>
              <w:right w:val="single" w:sz="4" w:color="D8D0C4"/>
            </w:tcBorders>
          </w:tcPr>
          <w:p>
            <w:r>
              <w:rPr>
                <w:color w:val="1E1E1E"/>
                <w:sz w:val="16"/>
              </w:rPr>
              <w:t>DPP, Produktsicherheit, Kreislaufwirtschaft, Steuerlogik und Verbraucherinformation verbinden.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Rahmenbedingungen</w:t>
            </w:r>
          </w:p>
        </w:tc>
        <w:tc>
          <w:tcPr>
            <w:tcW w:type="dxa" w:w="7056"/>
            <w:vAlign w:val="top"/>
            <w:tcBorders>
              <w:top w:val="single" w:sz="4" w:color="D8D0C4"/>
              <w:left w:val="single" w:sz="4" w:color="D8D0C4"/>
              <w:bottom w:val="single" w:sz="4" w:color="D8D0C4"/>
              <w:right w:val="single" w:sz="4" w:color="D8D0C4"/>
            </w:tcBorders>
          </w:tcPr>
          <w:p>
            <w:r>
              <w:rPr>
                <w:color w:val="1E1E1E"/>
                <w:sz w:val="16"/>
              </w:rPr>
              <w:t>ESPR, DPP, CSRD/ESRS, WUStG, Produktsicherheit, Wettbewerbsrecht und Datenschutz anschlussfähig machen.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Ausgestaltungsspielraum</w:t>
            </w:r>
          </w:p>
        </w:tc>
        <w:tc>
          <w:tcPr>
            <w:tcW w:type="dxa" w:w="7056"/>
            <w:vAlign w:val="top"/>
            <w:tcBorders>
              <w:top w:val="single" w:sz="4" w:color="D8D0C4"/>
              <w:left w:val="single" w:sz="4" w:color="D8D0C4"/>
              <w:bottom w:val="single" w:sz="4" w:color="D8D0C4"/>
              <w:right w:val="single" w:sz="4" w:color="D8D0C4"/>
            </w:tcBorders>
          </w:tcPr>
          <w:p>
            <w:r>
              <w:rPr>
                <w:color w:val="1E1E1E"/>
                <w:sz w:val="16"/>
              </w:rPr>
              <w:t>Produktgruppen, Schwellenwerte, Score-Darstellung, Datenzugang und Pilotbranchen politisch festlegen.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Zielkonflikte</w:t>
            </w:r>
          </w:p>
        </w:tc>
        <w:tc>
          <w:tcPr>
            <w:tcW w:type="dxa" w:w="7056"/>
            <w:vAlign w:val="top"/>
            <w:tcBorders>
              <w:top w:val="single" w:sz="4" w:color="D8D0C4"/>
              <w:left w:val="single" w:sz="4" w:color="D8D0C4"/>
              <w:bottom w:val="single" w:sz="4" w:color="D8D0C4"/>
              <w:right w:val="single" w:sz="4" w:color="D8D0C4"/>
            </w:tcBorders>
          </w:tcPr>
          <w:p>
            <w:r>
              <w:rPr>
                <w:color w:val="1E1E1E"/>
                <w:sz w:val="16"/>
              </w:rPr>
              <w:t>Transparenz vs. Geschäftsgeheimnis, Datenpflicht vs. KMU-Tauglichkeit, Preiswirkung vs. Kaufkraftschutz.</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Rollenverteilung</w:t>
            </w:r>
          </w:p>
        </w:tc>
        <w:tc>
          <w:tcPr>
            <w:tcW w:type="dxa" w:w="7056"/>
            <w:vAlign w:val="top"/>
            <w:tcBorders>
              <w:top w:val="single" w:sz="4" w:color="D8D0C4"/>
              <w:left w:val="single" w:sz="4" w:color="D8D0C4"/>
              <w:bottom w:val="single" w:sz="4" w:color="D8D0C4"/>
              <w:right w:val="single" w:sz="4" w:color="D8D0C4"/>
            </w:tcBorders>
          </w:tcPr>
          <w:p>
            <w:r>
              <w:rPr>
                <w:color w:val="1E1E1E"/>
                <w:sz w:val="16"/>
              </w:rPr>
              <w:t>EU setzt Produktdatenrahmen, Bund integriert Steuer- und Verbraucherschutz, Unternehmen liefern Daten.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Übergang und Schutz</w:t>
            </w:r>
          </w:p>
        </w:tc>
        <w:tc>
          <w:tcPr>
            <w:tcW w:type="dxa" w:w="7056"/>
            <w:vAlign w:val="top"/>
            <w:tcBorders>
              <w:top w:val="single" w:sz="4" w:color="D8D0C4"/>
              <w:left w:val="single" w:sz="4" w:color="D8D0C4"/>
              <w:bottom w:val="single" w:sz="4" w:color="D8D0C4"/>
              <w:right w:val="single" w:sz="4" w:color="D8D0C4"/>
            </w:tcBorders>
          </w:tcPr>
          <w:p>
            <w:r>
              <w:rPr>
                <w:color w:val="1E1E1E"/>
                <w:sz w:val="16"/>
              </w:rPr>
              <w:t>Pilotproduktgruppen, vereinfachte KMU-Pässe, Open-Source-Tools, soziale Abfederung.</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Evaluation</w:t>
            </w:r>
          </w:p>
        </w:tc>
        <w:tc>
          <w:tcPr>
            <w:tcW w:type="dxa" w:w="7056"/>
            <w:vAlign w:val="top"/>
            <w:tcBorders>
              <w:top w:val="single" w:sz="4" w:color="D8D0C4"/>
              <w:left w:val="single" w:sz="4" w:color="D8D0C4"/>
              <w:bottom w:val="single" w:sz="4" w:color="D8D0C4"/>
              <w:right w:val="single" w:sz="4" w:color="D8D0C4"/>
            </w:tcBorders>
          </w:tcPr>
          <w:p>
            <w:r>
              <w:rPr>
                <w:color w:val="1E1E1E"/>
                <w:sz w:val="16"/>
              </w:rPr>
              <w:t>Marktwirkung, Preiswirkung, Innovationswirkung, Datenqualität und Missbrauchsschutz regelmäßig prüfen.</w:t>
            </w:r>
          </w:p>
        </w:tc>
      </w:tr>
      <w:tr>
        <w:tc>
          <w:tcPr>
            <w:tcW w:type="dxa" w:w="2592"/>
            <w:vAlign w:val="top"/>
            <w:tcBorders>
              <w:top w:val="single" w:sz="4" w:color="D8D0C4"/>
              <w:left w:val="single" w:sz="4" w:color="D8D0C4"/>
              <w:bottom w:val="single" w:sz="4" w:color="D8D0C4"/>
              <w:right w:val="single" w:sz="4" w:color="D8D0C4"/>
            </w:tcBorders>
          </w:tcPr>
          <w:p>
            <w:r>
              <w:rPr>
                <w:color w:val="1E1E1E"/>
                <w:sz w:val="16"/>
              </w:rPr>
              <w:t>Schutz vor Technokratie</w:t>
            </w:r>
          </w:p>
        </w:tc>
        <w:tc>
          <w:tcPr>
            <w:tcW w:type="dxa" w:w="7056"/>
            <w:vAlign w:val="top"/>
            <w:tcBorders>
              <w:top w:val="single" w:sz="4" w:color="D8D0C4"/>
              <w:left w:val="single" w:sz="4" w:color="D8D0C4"/>
              <w:bottom w:val="single" w:sz="4" w:color="D8D0C4"/>
              <w:right w:val="single" w:sz="4" w:color="D8D0C4"/>
            </w:tcBorders>
          </w:tcPr>
          <w:p>
            <w:r>
              <w:rPr>
                <w:color w:val="1E1E1E"/>
                <w:sz w:val="16"/>
              </w:rPr>
              <w:t>Scorecards erklären Wirkung, sie ersetzen nicht demokratische Festlegung von Wirkungsgrenzen.</w:t>
            </w:r>
          </w:p>
        </w:tc>
      </w:tr>
    </w:tbl>
    <w:p>
      <w:pPr>
        <w:pStyle w:val="Heading1"/>
        <w:spacing w:before="200" w:after="80"/>
      </w:pPr>
      <w:r>
        <w:rPr>
          <w:rFonts w:ascii="Georgia" w:hAnsi="Georgia"/>
          <w:b/>
          <w:color w:val="081020"/>
        </w:rPr>
        <w:t>14. Website- und Portalintegration</w:t>
      </w:r>
    </w:p>
    <w:p>
      <w:pPr>
        <w:spacing w:after="120" w:line="269" w:lineRule="auto"/>
      </w:pPr>
      <w:r>
        <w:t>Dieser Unterbereich gehört sowohl ins Portal Wirtschaft &amp; Unternehmen als auch quer zu Produkte &amp; Konsum. Auf der Unternehmensseite liegt der Schwerpunkt auf Produktentwicklung und Management; auf der Produktseite auf Verbraucherinformation, Steuerklasse und Marktlogik.</w:t>
      </w:r>
    </w:p>
    <w:p>
      <w:pPr>
        <w:spacing w:after="40"/>
        <w:ind w:left="317" w:hanging="173"/>
      </w:pPr>
      <w:r>
        <w:rPr>
          <w:color w:val="2A7D5C"/>
        </w:rPr>
        <w:t xml:space="preserve">• </w:t>
      </w:r>
      <w:r>
        <w:t>URL-Vorschlag: /wirkungsfelder/wirtschaft-unternehmen/produktentwicklung-produktscorecards-dpp/</w:t>
      </w:r>
    </w:p>
    <w:p>
      <w:pPr>
        <w:spacing w:after="40"/>
        <w:ind w:left="317" w:hanging="173"/>
      </w:pPr>
      <w:r>
        <w:rPr>
          <w:color w:val="2A7D5C"/>
        </w:rPr>
        <w:t xml:space="preserve">• </w:t>
      </w:r>
      <w:r>
        <w:t>Querverlinkung zu /wirkungsfelder/produkte-konsum/ und /werkzeuge/produktscorecards/.</w:t>
      </w:r>
    </w:p>
    <w:p>
      <w:pPr>
        <w:spacing w:after="40"/>
        <w:ind w:left="317" w:hanging="173"/>
      </w:pPr>
      <w:r>
        <w:rPr>
          <w:color w:val="2A7D5C"/>
        </w:rPr>
        <w:t xml:space="preserve">• </w:t>
      </w:r>
      <w:r>
        <w:t>Einbindung von Apfelbeispiel, BASF-Polyamid-Beispiel, WUStG-Leitlinien und DPP-Toolkarten.</w:t>
      </w:r>
    </w:p>
    <w:p>
      <w:pPr>
        <w:spacing w:after="40"/>
        <w:ind w:left="317" w:hanging="173"/>
      </w:pPr>
      <w:r>
        <w:rPr>
          <w:color w:val="2A7D5C"/>
        </w:rPr>
        <w:t xml:space="preserve">• </w:t>
      </w:r>
      <w:r>
        <w:t>Status: Detailkonzept veröffentlicht, Dossier und Tool-Demo in Arbeit.</w:t>
      </w:r>
    </w:p>
    <w:p>
      <w:pPr>
        <w:pStyle w:val="Heading1"/>
        <w:spacing w:before="200" w:after="80"/>
      </w:pPr>
      <w:r>
        <w:rPr>
          <w:rFonts w:ascii="Georgia" w:hAnsi="Georgia"/>
          <w:b/>
          <w:color w:val="081020"/>
        </w:rPr>
        <w:t>15. Fazit</w:t>
      </w:r>
    </w:p>
    <w:p>
      <w:pPr>
        <w:spacing w:after="120" w:line="269" w:lineRule="auto"/>
      </w:pPr>
      <w:r>
        <w:t>Produktentwicklung ist die früheste Stelle, an der Unternehmenswirkung gestaltet werden kann. Was im Design nicht angelegt ist, lässt sich später oft nur teuer korrigieren. Darum sind Produktscorecards und digitale Produktpässe keine Nebeninstrumente, sondern Kerninfrastruktur einer wirkungsorientierten Wirtschaft.</w:t>
      </w:r>
    </w:p>
    <w:p>
      <w:pPr>
        <w:spacing w:after="120" w:line="269" w:lineRule="auto"/>
      </w:pPr>
      <w:r>
        <w:t>Die Wirkungsökonomie macht aus Produkten lesbare Wirkungsträger. Sie verbindet Daten, Design, Einkauf, Steuer, Preis und Verbraucherinformation so, dass Unternehmen nicht nur berichten, sondern tatsächlich besser entwickeln können.</w:t>
      </w:r>
    </w:p>
    <w:p/>
    <w:p>
      <w:pPr>
        <w:pStyle w:val="Heading1"/>
        <w:spacing w:before="200" w:after="80"/>
      </w:pPr>
      <w:r>
        <w:rPr>
          <w:rFonts w:ascii="Georgia" w:hAnsi="Georgia"/>
          <w:b/>
          <w:color w:val="081020"/>
        </w:rPr>
        <w:t>16. Vertiefung: Apfel, Polyamid und T-Shirt als drei Ebenen</w:t>
      </w:r>
    </w:p>
    <w:p>
      <w:pPr>
        <w:spacing w:after="120" w:line="269" w:lineRule="auto"/>
      </w:pPr>
      <w:r>
        <w:t>Die Produktlogik der Wirkungsökonomie lässt sich an drei Ebenen erklären. Der Apfel ist das einfache Alltagsbeispiel. Polyamid ist das Konzern- und Produktgruppenbeispiel. Das T-Shirt ist das Lieferketten- und Verbraucherbeispiel. Zusammen zeigen sie, dass Produktscorecards nicht nur für nachhaltige Nischenprodukte relevant sind, sondern für alle Produktmärkte.</w:t>
      </w:r>
    </w:p>
    <w:p>
      <w:pPr>
        <w:spacing w:after="120" w:line="269" w:lineRule="auto"/>
      </w:pPr>
      <w:r>
        <w:t>Beim Apfel geht es um NACE, Anbau, Wasser, Pestizide, Transport, Arbeit und Biodiversität. Beim Polyamid geht es um Anlagenlogik, Produktgruppen, Verbundproduktion, Emissionen, Wasser, Chemie und Rezyklat. Beim T-Shirt geht es um Baumwolle, Färberei, Arbeitsrechte, Chemie, Ferntransport, Nutzung und Entsorgung.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EDE6D9"/>
            <w:vAlign w:val="center"/>
            <w:tcBorders>
              <w:top w:val="single" w:sz="4" w:color="D8D0C4"/>
              <w:left w:val="single" w:sz="4" w:color="D8D0C4"/>
              <w:bottom w:val="single" w:sz="4" w:color="D8D0C4"/>
              <w:right w:val="single" w:sz="4" w:color="D8D0C4"/>
            </w:tcBorders>
          </w:tcPr>
          <w:p>
            <w:r>
              <w:rPr>
                <w:b/>
                <w:color w:val="081020"/>
                <w:sz w:val="17"/>
              </w:rPr>
              <w:t>Beispiel</w:t>
            </w:r>
          </w:p>
        </w:tc>
        <w:tc>
          <w:tcPr>
            <w:tcW w:type="dxa" w:w="2592"/>
            <w:shd w:fill="EDE6D9"/>
            <w:vAlign w:val="center"/>
            <w:tcBorders>
              <w:top w:val="single" w:sz="4" w:color="D8D0C4"/>
              <w:left w:val="single" w:sz="4" w:color="D8D0C4"/>
              <w:bottom w:val="single" w:sz="4" w:color="D8D0C4"/>
              <w:right w:val="single" w:sz="4" w:color="D8D0C4"/>
            </w:tcBorders>
          </w:tcPr>
          <w:p>
            <w:r>
              <w:rPr>
                <w:b/>
                <w:color w:val="081020"/>
                <w:sz w:val="17"/>
              </w:rPr>
              <w:t>Komplexität</w:t>
            </w:r>
          </w:p>
        </w:tc>
        <w:tc>
          <w:tcPr>
            <w:tcW w:type="dxa" w:w="5184"/>
            <w:shd w:fill="EDE6D9"/>
            <w:vAlign w:val="center"/>
            <w:tcBorders>
              <w:top w:val="single" w:sz="4" w:color="D8D0C4"/>
              <w:left w:val="single" w:sz="4" w:color="D8D0C4"/>
              <w:bottom w:val="single" w:sz="4" w:color="D8D0C4"/>
              <w:right w:val="single" w:sz="4" w:color="D8D0C4"/>
            </w:tcBorders>
          </w:tcPr>
          <w:p>
            <w:r>
              <w:rPr>
                <w:b/>
                <w:color w:val="081020"/>
                <w:sz w:val="17"/>
              </w:rPr>
              <w:t>Didaktischer Nutzen</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Apfel</w:t>
            </w:r>
          </w:p>
        </w:tc>
        <w:tc>
          <w:tcPr>
            <w:tcW w:type="dxa" w:w="2592"/>
            <w:vAlign w:val="top"/>
            <w:tcBorders>
              <w:top w:val="single" w:sz="4" w:color="D8D0C4"/>
              <w:left w:val="single" w:sz="4" w:color="D8D0C4"/>
              <w:bottom w:val="single" w:sz="4" w:color="D8D0C4"/>
              <w:right w:val="single" w:sz="4" w:color="D8D0C4"/>
            </w:tcBorders>
          </w:tcPr>
          <w:p>
            <w:r>
              <w:rPr>
                <w:color w:val="1E1E1E"/>
                <w:sz w:val="16"/>
              </w:rPr>
              <w:t>niedrig bis mittel</w:t>
            </w:r>
          </w:p>
        </w:tc>
        <w:tc>
          <w:tcPr>
            <w:tcW w:type="dxa" w:w="5184"/>
            <w:vAlign w:val="top"/>
            <w:tcBorders>
              <w:top w:val="single" w:sz="4" w:color="D8D0C4"/>
              <w:left w:val="single" w:sz="4" w:color="D8D0C4"/>
              <w:bottom w:val="single" w:sz="4" w:color="D8D0C4"/>
              <w:right w:val="single" w:sz="4" w:color="D8D0C4"/>
            </w:tcBorders>
          </w:tcPr>
          <w:p>
            <w:r>
              <w:rPr>
                <w:color w:val="1E1E1E"/>
                <w:sz w:val="16"/>
              </w:rPr>
              <w:t>zeigt Verbraucher- und Steuerlogik einfach</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Polyamid</w:t>
            </w:r>
          </w:p>
        </w:tc>
        <w:tc>
          <w:tcPr>
            <w:tcW w:type="dxa" w:w="2592"/>
            <w:vAlign w:val="top"/>
            <w:tcBorders>
              <w:top w:val="single" w:sz="4" w:color="D8D0C4"/>
              <w:left w:val="single" w:sz="4" w:color="D8D0C4"/>
              <w:bottom w:val="single" w:sz="4" w:color="D8D0C4"/>
              <w:right w:val="single" w:sz="4" w:color="D8D0C4"/>
            </w:tcBorders>
          </w:tcPr>
          <w:p>
            <w:r>
              <w:rPr>
                <w:color w:val="1E1E1E"/>
                <w:sz w:val="16"/>
              </w:rPr>
              <w:t>hoch</w:t>
            </w:r>
          </w:p>
        </w:tc>
        <w:tc>
          <w:tcPr>
            <w:tcW w:type="dxa" w:w="5184"/>
            <w:vAlign w:val="top"/>
            <w:tcBorders>
              <w:top w:val="single" w:sz="4" w:color="D8D0C4"/>
              <w:left w:val="single" w:sz="4" w:color="D8D0C4"/>
              <w:bottom w:val="single" w:sz="4" w:color="D8D0C4"/>
              <w:right w:val="single" w:sz="4" w:color="D8D0C4"/>
            </w:tcBorders>
          </w:tcPr>
          <w:p>
            <w:r>
              <w:rPr>
                <w:color w:val="1E1E1E"/>
                <w:sz w:val="16"/>
              </w:rPr>
              <w:t>zeigt CSRD-zu-Produktgruppen-Übersetzung</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T-Shirt</w:t>
            </w:r>
          </w:p>
        </w:tc>
        <w:tc>
          <w:tcPr>
            <w:tcW w:type="dxa" w:w="2592"/>
            <w:vAlign w:val="top"/>
            <w:tcBorders>
              <w:top w:val="single" w:sz="4" w:color="D8D0C4"/>
              <w:left w:val="single" w:sz="4" w:color="D8D0C4"/>
              <w:bottom w:val="single" w:sz="4" w:color="D8D0C4"/>
              <w:right w:val="single" w:sz="4" w:color="D8D0C4"/>
            </w:tcBorders>
          </w:tcPr>
          <w:p>
            <w:r>
              <w:rPr>
                <w:color w:val="1E1E1E"/>
                <w:sz w:val="16"/>
              </w:rPr>
              <w:t>mittel bis hoch</w:t>
            </w:r>
          </w:p>
        </w:tc>
        <w:tc>
          <w:tcPr>
            <w:tcW w:type="dxa" w:w="5184"/>
            <w:vAlign w:val="top"/>
            <w:tcBorders>
              <w:top w:val="single" w:sz="4" w:color="D8D0C4"/>
              <w:left w:val="single" w:sz="4" w:color="D8D0C4"/>
              <w:bottom w:val="single" w:sz="4" w:color="D8D0C4"/>
              <w:right w:val="single" w:sz="4" w:color="D8D0C4"/>
            </w:tcBorders>
          </w:tcPr>
          <w:p>
            <w:r>
              <w:rPr>
                <w:color w:val="1E1E1E"/>
                <w:sz w:val="16"/>
              </w:rPr>
              <w:t>zeigt globale Lieferkette und Reverse Merit Order</w:t>
            </w:r>
          </w:p>
        </w:tc>
      </w:tr>
    </w:tbl>
    <w:p>
      <w:pPr>
        <w:pStyle w:val="Heading1"/>
        <w:spacing w:before="200" w:after="80"/>
      </w:pPr>
      <w:r>
        <w:rPr>
          <w:rFonts w:ascii="Georgia" w:hAnsi="Georgia"/>
          <w:b/>
          <w:color w:val="081020"/>
        </w:rPr>
        <w:t>17. Berechnungsschema einer Produktscorecard</w:t>
      </w:r>
    </w:p>
    <w:p>
      <w:pPr>
        <w:spacing w:after="120" w:line="269" w:lineRule="auto"/>
      </w:pPr>
      <w:r>
        <w:t>Eine Produktscorecard muss reproduzierbar aufgebaut sein. Für jedes relevante Wirkungsfeld wird zunächst eine Indikatorfamilie gewählt. Dann wird der Messwert der passenden Benchmark- oder Archetypenlogik zugeordnet. Daraus entsteht ein Score von -3 bis +3. Der FinalScore wird nicht als Durchschnitt gebildet, sondern durch die schwächste nichtkompensierbare Dimension begrenzt.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EDE6D9"/>
            <w:vAlign w:val="center"/>
            <w:tcBorders>
              <w:top w:val="single" w:sz="4" w:color="D8D0C4"/>
              <w:left w:val="single" w:sz="4" w:color="D8D0C4"/>
              <w:bottom w:val="single" w:sz="4" w:color="D8D0C4"/>
              <w:right w:val="single" w:sz="4" w:color="D8D0C4"/>
            </w:tcBorders>
          </w:tcPr>
          <w:p>
            <w:r>
              <w:rPr>
                <w:b/>
                <w:color w:val="081020"/>
                <w:sz w:val="17"/>
              </w:rPr>
              <w:t>Schritt</w:t>
            </w:r>
          </w:p>
        </w:tc>
        <w:tc>
          <w:tcPr>
            <w:tcW w:type="dxa" w:w="4464"/>
            <w:shd w:fill="EDE6D9"/>
            <w:vAlign w:val="center"/>
            <w:tcBorders>
              <w:top w:val="single" w:sz="4" w:color="D8D0C4"/>
              <w:left w:val="single" w:sz="4" w:color="D8D0C4"/>
              <w:bottom w:val="single" w:sz="4" w:color="D8D0C4"/>
              <w:right w:val="single" w:sz="4" w:color="D8D0C4"/>
            </w:tcBorders>
          </w:tcPr>
          <w:p>
            <w:r>
              <w:rPr>
                <w:b/>
                <w:color w:val="081020"/>
                <w:sz w:val="17"/>
              </w:rPr>
              <w:t>Inhalt</w:t>
            </w:r>
          </w:p>
        </w:tc>
        <w:tc>
          <w:tcPr>
            <w:tcW w:type="dxa" w:w="4320"/>
            <w:shd w:fill="EDE6D9"/>
            <w:vAlign w:val="center"/>
            <w:tcBorders>
              <w:top w:val="single" w:sz="4" w:color="D8D0C4"/>
              <w:left w:val="single" w:sz="4" w:color="D8D0C4"/>
              <w:bottom w:val="single" w:sz="4" w:color="D8D0C4"/>
              <w:right w:val="single" w:sz="4" w:color="D8D0C4"/>
            </w:tcBorders>
          </w:tcPr>
          <w:p>
            <w:r>
              <w:rPr>
                <w:b/>
                <w:color w:val="081020"/>
                <w:sz w:val="17"/>
              </w:rPr>
              <w:t>Ergebnis</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1. Produkt identifizieren</w:t>
            </w:r>
          </w:p>
        </w:tc>
        <w:tc>
          <w:tcPr>
            <w:tcW w:type="dxa" w:w="4464"/>
            <w:vAlign w:val="top"/>
            <w:tcBorders>
              <w:top w:val="single" w:sz="4" w:color="D8D0C4"/>
              <w:left w:val="single" w:sz="4" w:color="D8D0C4"/>
              <w:bottom w:val="single" w:sz="4" w:color="D8D0C4"/>
              <w:right w:val="single" w:sz="4" w:color="D8D0C4"/>
            </w:tcBorders>
          </w:tcPr>
          <w:p>
            <w:r>
              <w:rPr>
                <w:color w:val="1E1E1E"/>
                <w:sz w:val="16"/>
              </w:rPr>
              <w:t>NACE, Warengruppe, Produktfamilie, DPP-ID</w:t>
            </w:r>
          </w:p>
        </w:tc>
        <w:tc>
          <w:tcPr>
            <w:tcW w:type="dxa" w:w="4320"/>
            <w:vAlign w:val="top"/>
            <w:tcBorders>
              <w:top w:val="single" w:sz="4" w:color="D8D0C4"/>
              <w:left w:val="single" w:sz="4" w:color="D8D0C4"/>
              <w:bottom w:val="single" w:sz="4" w:color="D8D0C4"/>
              <w:right w:val="single" w:sz="4" w:color="D8D0C4"/>
            </w:tcBorders>
          </w:tcPr>
          <w:p>
            <w:r>
              <w:rPr>
                <w:color w:val="1E1E1E"/>
                <w:sz w:val="16"/>
              </w:rPr>
              <w:t>relevante SDGs und WÖk-ID-Familien</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2. Daten sammeln</w:t>
            </w:r>
          </w:p>
        </w:tc>
        <w:tc>
          <w:tcPr>
            <w:tcW w:type="dxa" w:w="4464"/>
            <w:vAlign w:val="top"/>
            <w:tcBorders>
              <w:top w:val="single" w:sz="4" w:color="D8D0C4"/>
              <w:left w:val="single" w:sz="4" w:color="D8D0C4"/>
              <w:bottom w:val="single" w:sz="4" w:color="D8D0C4"/>
              <w:right w:val="single" w:sz="4" w:color="D8D0C4"/>
            </w:tcBorders>
          </w:tcPr>
          <w:p>
            <w:r>
              <w:rPr>
                <w:color w:val="1E1E1E"/>
                <w:sz w:val="16"/>
              </w:rPr>
              <w:t>Material, Energie, Lieferanten, Nutzung, Ende</w:t>
            </w:r>
          </w:p>
        </w:tc>
        <w:tc>
          <w:tcPr>
            <w:tcW w:type="dxa" w:w="4320"/>
            <w:vAlign w:val="top"/>
            <w:tcBorders>
              <w:top w:val="single" w:sz="4" w:color="D8D0C4"/>
              <w:left w:val="single" w:sz="4" w:color="D8D0C4"/>
              <w:bottom w:val="single" w:sz="4" w:color="D8D0C4"/>
              <w:right w:val="single" w:sz="4" w:color="D8D0C4"/>
            </w:tcBorders>
          </w:tcPr>
          <w:p>
            <w:r>
              <w:rPr>
                <w:color w:val="1E1E1E"/>
                <w:sz w:val="16"/>
              </w:rPr>
              <w:t>Messwerte und Datenqualität</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3. Benchmark anwenden</w:t>
            </w:r>
          </w:p>
        </w:tc>
        <w:tc>
          <w:tcPr>
            <w:tcW w:type="dxa" w:w="4464"/>
            <w:vAlign w:val="top"/>
            <w:tcBorders>
              <w:top w:val="single" w:sz="4" w:color="D8D0C4"/>
              <w:left w:val="single" w:sz="4" w:color="D8D0C4"/>
              <w:bottom w:val="single" w:sz="4" w:color="D8D0C4"/>
              <w:right w:val="single" w:sz="4" w:color="D8D0C4"/>
            </w:tcBorders>
          </w:tcPr>
          <w:p>
            <w:r>
              <w:rPr>
                <w:color w:val="1E1E1E"/>
                <w:sz w:val="16"/>
              </w:rPr>
              <w:t>Branchen-, Produkt- oder Regionalkontext</w:t>
            </w:r>
          </w:p>
        </w:tc>
        <w:tc>
          <w:tcPr>
            <w:tcW w:type="dxa" w:w="4320"/>
            <w:vAlign w:val="top"/>
            <w:tcBorders>
              <w:top w:val="single" w:sz="4" w:color="D8D0C4"/>
              <w:left w:val="single" w:sz="4" w:color="D8D0C4"/>
              <w:bottom w:val="single" w:sz="4" w:color="D8D0C4"/>
              <w:right w:val="single" w:sz="4" w:color="D8D0C4"/>
            </w:tcBorders>
          </w:tcPr>
          <w:p>
            <w:r>
              <w:rPr>
                <w:color w:val="1E1E1E"/>
                <w:sz w:val="16"/>
              </w:rPr>
              <w:t>Score je Feld</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4. Rote Linien prüfen</w:t>
            </w:r>
          </w:p>
        </w:tc>
        <w:tc>
          <w:tcPr>
            <w:tcW w:type="dxa" w:w="4464"/>
            <w:vAlign w:val="top"/>
            <w:tcBorders>
              <w:top w:val="single" w:sz="4" w:color="D8D0C4"/>
              <w:left w:val="single" w:sz="4" w:color="D8D0C4"/>
              <w:bottom w:val="single" w:sz="4" w:color="D8D0C4"/>
              <w:right w:val="single" w:sz="4" w:color="D8D0C4"/>
            </w:tcBorders>
          </w:tcPr>
          <w:p>
            <w:r>
              <w:rPr>
                <w:color w:val="1E1E1E"/>
                <w:sz w:val="16"/>
              </w:rPr>
              <w:t>Kinderarbeit, Toxizität, Sicherheitsrisiko, Datenverweigerung</w:t>
            </w:r>
          </w:p>
        </w:tc>
        <w:tc>
          <w:tcPr>
            <w:tcW w:type="dxa" w:w="4320"/>
            <w:vAlign w:val="top"/>
            <w:tcBorders>
              <w:top w:val="single" w:sz="4" w:color="D8D0C4"/>
              <w:left w:val="single" w:sz="4" w:color="D8D0C4"/>
              <w:bottom w:val="single" w:sz="4" w:color="D8D0C4"/>
              <w:right w:val="single" w:sz="4" w:color="D8D0C4"/>
            </w:tcBorders>
          </w:tcPr>
          <w:p>
            <w:r>
              <w:rPr>
                <w:color w:val="1E1E1E"/>
                <w:sz w:val="16"/>
              </w:rPr>
              <w:t>Ausschluss oder Begrenzung</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5. FinalScore bilden</w:t>
            </w:r>
          </w:p>
        </w:tc>
        <w:tc>
          <w:tcPr>
            <w:tcW w:type="dxa" w:w="4464"/>
            <w:vAlign w:val="top"/>
            <w:tcBorders>
              <w:top w:val="single" w:sz="4" w:color="D8D0C4"/>
              <w:left w:val="single" w:sz="4" w:color="D8D0C4"/>
              <w:bottom w:val="single" w:sz="4" w:color="D8D0C4"/>
              <w:right w:val="single" w:sz="4" w:color="D8D0C4"/>
            </w:tcBorders>
          </w:tcPr>
          <w:p>
            <w:r>
              <w:rPr>
                <w:color w:val="1E1E1E"/>
                <w:sz w:val="16"/>
              </w:rPr>
              <w:t>Reverse Merit Order, keine beliebige Kompensation</w:t>
            </w:r>
          </w:p>
        </w:tc>
        <w:tc>
          <w:tcPr>
            <w:tcW w:type="dxa" w:w="4320"/>
            <w:vAlign w:val="top"/>
            <w:tcBorders>
              <w:top w:val="single" w:sz="4" w:color="D8D0C4"/>
              <w:left w:val="single" w:sz="4" w:color="D8D0C4"/>
              <w:bottom w:val="single" w:sz="4" w:color="D8D0C4"/>
              <w:right w:val="single" w:sz="4" w:color="D8D0C4"/>
            </w:tcBorders>
          </w:tcPr>
          <w:p>
            <w:r>
              <w:rPr>
                <w:color w:val="1E1E1E"/>
                <w:sz w:val="16"/>
              </w:rPr>
              <w:t>Steuer-/Informationsklasse</w:t>
            </w:r>
          </w:p>
        </w:tc>
      </w:tr>
      <w:tr>
        <w:tc>
          <w:tcPr>
            <w:tcW w:type="dxa" w:w="2016"/>
            <w:vAlign w:val="top"/>
            <w:tcBorders>
              <w:top w:val="single" w:sz="4" w:color="D8D0C4"/>
              <w:left w:val="single" w:sz="4" w:color="D8D0C4"/>
              <w:bottom w:val="single" w:sz="4" w:color="D8D0C4"/>
              <w:right w:val="single" w:sz="4" w:color="D8D0C4"/>
            </w:tcBorders>
          </w:tcPr>
          <w:p>
            <w:r>
              <w:rPr>
                <w:color w:val="1E1E1E"/>
                <w:sz w:val="16"/>
              </w:rPr>
              <w:t>6. Rückkopplung</w:t>
            </w:r>
          </w:p>
        </w:tc>
        <w:tc>
          <w:tcPr>
            <w:tcW w:type="dxa" w:w="4464"/>
            <w:vAlign w:val="top"/>
            <w:tcBorders>
              <w:top w:val="single" w:sz="4" w:color="D8D0C4"/>
              <w:left w:val="single" w:sz="4" w:color="D8D0C4"/>
              <w:bottom w:val="single" w:sz="4" w:color="D8D0C4"/>
              <w:right w:val="single" w:sz="4" w:color="D8D0C4"/>
            </w:tcBorders>
          </w:tcPr>
          <w:p>
            <w:r>
              <w:rPr>
                <w:color w:val="1E1E1E"/>
                <w:sz w:val="16"/>
              </w:rPr>
              <w:t>Design, Einkauf, Preis, DPP, Kommunikation</w:t>
            </w:r>
          </w:p>
        </w:tc>
        <w:tc>
          <w:tcPr>
            <w:tcW w:type="dxa" w:w="4320"/>
            <w:vAlign w:val="top"/>
            <w:tcBorders>
              <w:top w:val="single" w:sz="4" w:color="D8D0C4"/>
              <w:left w:val="single" w:sz="4" w:color="D8D0C4"/>
              <w:bottom w:val="single" w:sz="4" w:color="D8D0C4"/>
              <w:right w:val="single" w:sz="4" w:color="D8D0C4"/>
            </w:tcBorders>
          </w:tcPr>
          <w:p>
            <w:r>
              <w:rPr>
                <w:color w:val="1E1E1E"/>
                <w:sz w:val="16"/>
              </w:rPr>
              <w:t>Verbesserungsplan</w:t>
            </w:r>
          </w:p>
        </w:tc>
      </w:tr>
    </w:tbl>
    <w:p>
      <w:pPr>
        <w:pStyle w:val="Heading1"/>
        <w:spacing w:before="200" w:after="80"/>
      </w:pPr>
      <w:r>
        <w:rPr>
          <w:rFonts w:ascii="Georgia" w:hAnsi="Georgia"/>
          <w:b/>
          <w:color w:val="081020"/>
        </w:rPr>
        <w:t>18. DPP-Zugriffsrechte und Datenschutz</w:t>
      </w:r>
    </w:p>
    <w:p>
      <w:pPr>
        <w:spacing w:after="120" w:line="269" w:lineRule="auto"/>
      </w:pPr>
      <w:r>
        <w:t>Ein digitaler Produktpass muss Transparenz schaffen, ohne Geschäftsgeheimnisse oder personenbezogene Daten unnötig offenzulegen. Die WÖk unterscheidet deshalb zwischen öffentlichen Informationen, transaktionsbezogenen Unternehmensdaten, behördlichen Prüfdaten und vertraulichen Nachweisen.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EDE6D9"/>
            <w:vAlign w:val="center"/>
            <w:tcBorders>
              <w:top w:val="single" w:sz="4" w:color="D8D0C4"/>
              <w:left w:val="single" w:sz="4" w:color="D8D0C4"/>
              <w:bottom w:val="single" w:sz="4" w:color="D8D0C4"/>
              <w:right w:val="single" w:sz="4" w:color="D8D0C4"/>
            </w:tcBorders>
          </w:tcPr>
          <w:p>
            <w:r>
              <w:rPr>
                <w:b/>
                <w:color w:val="081020"/>
                <w:sz w:val="17"/>
              </w:rPr>
              <w:t>Datenebene</w:t>
            </w:r>
          </w:p>
        </w:tc>
        <w:tc>
          <w:tcPr>
            <w:tcW w:type="dxa" w:w="3600"/>
            <w:shd w:fill="EDE6D9"/>
            <w:vAlign w:val="center"/>
            <w:tcBorders>
              <w:top w:val="single" w:sz="4" w:color="D8D0C4"/>
              <w:left w:val="single" w:sz="4" w:color="D8D0C4"/>
              <w:bottom w:val="single" w:sz="4" w:color="D8D0C4"/>
              <w:right w:val="single" w:sz="4" w:color="D8D0C4"/>
            </w:tcBorders>
          </w:tcPr>
          <w:p>
            <w:r>
              <w:rPr>
                <w:b/>
                <w:color w:val="081020"/>
                <w:sz w:val="17"/>
              </w:rPr>
              <w:t>Zugang</w:t>
            </w:r>
          </w:p>
        </w:tc>
        <w:tc>
          <w:tcPr>
            <w:tcW w:type="dxa" w:w="4320"/>
            <w:shd w:fill="EDE6D9"/>
            <w:vAlign w:val="center"/>
            <w:tcBorders>
              <w:top w:val="single" w:sz="4" w:color="D8D0C4"/>
              <w:left w:val="single" w:sz="4" w:color="D8D0C4"/>
              <w:bottom w:val="single" w:sz="4" w:color="D8D0C4"/>
              <w:right w:val="single" w:sz="4" w:color="D8D0C4"/>
            </w:tcBorders>
          </w:tcPr>
          <w:p>
            <w:r>
              <w:rPr>
                <w:b/>
                <w:color w:val="081020"/>
                <w:sz w:val="17"/>
              </w:rPr>
              <w:t>Beispiel</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Öffentlich</w:t>
            </w:r>
          </w:p>
        </w:tc>
        <w:tc>
          <w:tcPr>
            <w:tcW w:type="dxa" w:w="3600"/>
            <w:vAlign w:val="top"/>
            <w:tcBorders>
              <w:top w:val="single" w:sz="4" w:color="D8D0C4"/>
              <w:left w:val="single" w:sz="4" w:color="D8D0C4"/>
              <w:bottom w:val="single" w:sz="4" w:color="D8D0C4"/>
              <w:right w:val="single" w:sz="4" w:color="D8D0C4"/>
            </w:tcBorders>
          </w:tcPr>
          <w:p>
            <w:r>
              <w:rPr>
                <w:color w:val="1E1E1E"/>
                <w:sz w:val="16"/>
              </w:rPr>
              <w:t>alle</w:t>
            </w:r>
          </w:p>
        </w:tc>
        <w:tc>
          <w:tcPr>
            <w:tcW w:type="dxa" w:w="4320"/>
            <w:vAlign w:val="top"/>
            <w:tcBorders>
              <w:top w:val="single" w:sz="4" w:color="D8D0C4"/>
              <w:left w:val="single" w:sz="4" w:color="D8D0C4"/>
              <w:bottom w:val="single" w:sz="4" w:color="D8D0C4"/>
              <w:right w:val="single" w:sz="4" w:color="D8D0C4"/>
            </w:tcBorders>
          </w:tcPr>
          <w:p>
            <w:r>
              <w:rPr>
                <w:color w:val="1E1E1E"/>
                <w:sz w:val="16"/>
              </w:rPr>
              <w:t>Score, Hauptgründe, Reparierbarkeit, Steuerklasse</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Geschäftspartner</w:t>
            </w:r>
          </w:p>
        </w:tc>
        <w:tc>
          <w:tcPr>
            <w:tcW w:type="dxa" w:w="3600"/>
            <w:vAlign w:val="top"/>
            <w:tcBorders>
              <w:top w:val="single" w:sz="4" w:color="D8D0C4"/>
              <w:left w:val="single" w:sz="4" w:color="D8D0C4"/>
              <w:bottom w:val="single" w:sz="4" w:color="D8D0C4"/>
              <w:right w:val="single" w:sz="4" w:color="D8D0C4"/>
            </w:tcBorders>
          </w:tcPr>
          <w:p>
            <w:r>
              <w:rPr>
                <w:color w:val="1E1E1E"/>
                <w:sz w:val="16"/>
              </w:rPr>
              <w:t>Lieferkette, Händler, Kundenunternehmen</w:t>
            </w:r>
          </w:p>
        </w:tc>
        <w:tc>
          <w:tcPr>
            <w:tcW w:type="dxa" w:w="4320"/>
            <w:vAlign w:val="top"/>
            <w:tcBorders>
              <w:top w:val="single" w:sz="4" w:color="D8D0C4"/>
              <w:left w:val="single" w:sz="4" w:color="D8D0C4"/>
              <w:bottom w:val="single" w:sz="4" w:color="D8D0C4"/>
              <w:right w:val="single" w:sz="4" w:color="D8D0C4"/>
            </w:tcBorders>
          </w:tcPr>
          <w:p>
            <w:r>
              <w:rPr>
                <w:color w:val="1E1E1E"/>
                <w:sz w:val="16"/>
              </w:rPr>
              <w:t>Materialdaten, Lieferantenscore, Vorsteuerfähigkeit</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Behörden/Prüfer</w:t>
            </w:r>
          </w:p>
        </w:tc>
        <w:tc>
          <w:tcPr>
            <w:tcW w:type="dxa" w:w="3600"/>
            <w:vAlign w:val="top"/>
            <w:tcBorders>
              <w:top w:val="single" w:sz="4" w:color="D8D0C4"/>
              <w:left w:val="single" w:sz="4" w:color="D8D0C4"/>
              <w:bottom w:val="single" w:sz="4" w:color="D8D0C4"/>
              <w:right w:val="single" w:sz="4" w:color="D8D0C4"/>
            </w:tcBorders>
          </w:tcPr>
          <w:p>
            <w:r>
              <w:rPr>
                <w:color w:val="1E1E1E"/>
                <w:sz w:val="16"/>
              </w:rPr>
              <w:t>Finanzverwaltung, Marktaufsicht, Assurance</w:t>
            </w:r>
          </w:p>
        </w:tc>
        <w:tc>
          <w:tcPr>
            <w:tcW w:type="dxa" w:w="4320"/>
            <w:vAlign w:val="top"/>
            <w:tcBorders>
              <w:top w:val="single" w:sz="4" w:color="D8D0C4"/>
              <w:left w:val="single" w:sz="4" w:color="D8D0C4"/>
              <w:bottom w:val="single" w:sz="4" w:color="D8D0C4"/>
              <w:right w:val="single" w:sz="4" w:color="D8D0C4"/>
            </w:tcBorders>
          </w:tcPr>
          <w:p>
            <w:r>
              <w:rPr>
                <w:color w:val="1E1E1E"/>
                <w:sz w:val="16"/>
              </w:rPr>
              <w:t>Audit-Trail, Nachweisdokumente, Compliance</w:t>
            </w:r>
          </w:p>
        </w:tc>
      </w:tr>
      <w:tr>
        <w:tc>
          <w:tcPr>
            <w:tcW w:type="dxa" w:w="2160"/>
            <w:vAlign w:val="top"/>
            <w:tcBorders>
              <w:top w:val="single" w:sz="4" w:color="D8D0C4"/>
              <w:left w:val="single" w:sz="4" w:color="D8D0C4"/>
              <w:bottom w:val="single" w:sz="4" w:color="D8D0C4"/>
              <w:right w:val="single" w:sz="4" w:color="D8D0C4"/>
            </w:tcBorders>
          </w:tcPr>
          <w:p>
            <w:r>
              <w:rPr>
                <w:color w:val="1E1E1E"/>
                <w:sz w:val="16"/>
              </w:rPr>
              <w:t>Vertraulich</w:t>
            </w:r>
          </w:p>
        </w:tc>
        <w:tc>
          <w:tcPr>
            <w:tcW w:type="dxa" w:w="3600"/>
            <w:vAlign w:val="top"/>
            <w:tcBorders>
              <w:top w:val="single" w:sz="4" w:color="D8D0C4"/>
              <w:left w:val="single" w:sz="4" w:color="D8D0C4"/>
              <w:bottom w:val="single" w:sz="4" w:color="D8D0C4"/>
              <w:right w:val="single" w:sz="4" w:color="D8D0C4"/>
            </w:tcBorders>
          </w:tcPr>
          <w:p>
            <w:r>
              <w:rPr>
                <w:color w:val="1E1E1E"/>
                <w:sz w:val="16"/>
              </w:rPr>
              <w:t>beschränkter Zugriff</w:t>
            </w:r>
          </w:p>
        </w:tc>
        <w:tc>
          <w:tcPr>
            <w:tcW w:type="dxa" w:w="4320"/>
            <w:vAlign w:val="top"/>
            <w:tcBorders>
              <w:top w:val="single" w:sz="4" w:color="D8D0C4"/>
              <w:left w:val="single" w:sz="4" w:color="D8D0C4"/>
              <w:bottom w:val="single" w:sz="4" w:color="D8D0C4"/>
              <w:right w:val="single" w:sz="4" w:color="D8D0C4"/>
            </w:tcBorders>
          </w:tcPr>
          <w:p>
            <w:r>
              <w:rPr>
                <w:color w:val="1E1E1E"/>
                <w:sz w:val="16"/>
              </w:rPr>
              <w:t>Rezepturen, geschützte Prozessdaten, Sicherheitsdetails</w:t>
            </w:r>
          </w:p>
        </w:tc>
      </w:tr>
    </w:tbl>
    <w:p>
      <w:pPr>
        <w:spacing w:after="120" w:line="269" w:lineRule="auto"/>
      </w:pPr>
      <w:r>
        <w:t>Diese Differenzierung ist entscheidend, damit DPP nicht als Überwachungsinstrument wahrgenommen wird. Er soll Produktwirkung sichtbar machen, nicht Personen kontrollieren oder Geschäftsgeheimnisse entwerten.</w:t>
      </w:r>
    </w:p>
    <w:p>
      <w:pPr>
        <w:pStyle w:val="Heading1"/>
        <w:spacing w:before="200" w:after="80"/>
      </w:pPr>
      <w:r>
        <w:rPr>
          <w:rFonts w:ascii="Georgia" w:hAnsi="Georgia"/>
          <w:b/>
          <w:color w:val="081020"/>
        </w:rPr>
        <w:t>19. Implementierungsroadmap für Produktscorecards</w:t>
      </w:r>
    </w:p>
    <w:p>
      <w:pPr>
        <w:spacing w:after="120" w:line="269" w:lineRule="auto"/>
      </w:pPr>
      <w:r>
        <w:t>Unternehmen sollten Produktscorecards nicht für alle Produkte gleichzeitig einführen. Sinnvoll ist ein gestufter Ansatz nach Materialität, Umsatz, Risiko und strategischer Bedeutung.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EDE6D9"/>
            <w:vAlign w:val="center"/>
            <w:tcBorders>
              <w:top w:val="single" w:sz="4" w:color="D8D0C4"/>
              <w:left w:val="single" w:sz="4" w:color="D8D0C4"/>
              <w:bottom w:val="single" w:sz="4" w:color="D8D0C4"/>
              <w:right w:val="single" w:sz="4" w:color="D8D0C4"/>
            </w:tcBorders>
          </w:tcPr>
          <w:p>
            <w:r>
              <w:rPr>
                <w:b/>
                <w:color w:val="081020"/>
                <w:sz w:val="17"/>
              </w:rPr>
              <w:t>Zeitraum</w:t>
            </w:r>
          </w:p>
        </w:tc>
        <w:tc>
          <w:tcPr>
            <w:tcW w:type="dxa" w:w="4896"/>
            <w:shd w:fill="EDE6D9"/>
            <w:vAlign w:val="center"/>
            <w:tcBorders>
              <w:top w:val="single" w:sz="4" w:color="D8D0C4"/>
              <w:left w:val="single" w:sz="4" w:color="D8D0C4"/>
              <w:bottom w:val="single" w:sz="4" w:color="D8D0C4"/>
              <w:right w:val="single" w:sz="4" w:color="D8D0C4"/>
            </w:tcBorders>
          </w:tcPr>
          <w:p>
            <w:r>
              <w:rPr>
                <w:b/>
                <w:color w:val="081020"/>
                <w:sz w:val="17"/>
              </w:rPr>
              <w:t>Maßnahme</w:t>
            </w:r>
          </w:p>
        </w:tc>
        <w:tc>
          <w:tcPr>
            <w:tcW w:type="dxa" w:w="4320"/>
            <w:shd w:fill="EDE6D9"/>
            <w:vAlign w:val="center"/>
            <w:tcBorders>
              <w:top w:val="single" w:sz="4" w:color="D8D0C4"/>
              <w:left w:val="single" w:sz="4" w:color="D8D0C4"/>
              <w:bottom w:val="single" w:sz="4" w:color="D8D0C4"/>
              <w:right w:val="single" w:sz="4" w:color="D8D0C4"/>
            </w:tcBorders>
          </w:tcPr>
          <w:p>
            <w:r>
              <w:rPr>
                <w:b/>
                <w:color w:val="081020"/>
                <w:sz w:val="17"/>
              </w:rPr>
              <w:t>Ergebnis</w:t>
            </w:r>
          </w:p>
        </w:tc>
      </w:tr>
      <w:tr>
        <w:tc>
          <w:tcPr>
            <w:tcW w:type="dxa" w:w="1728"/>
            <w:vAlign w:val="top"/>
            <w:tcBorders>
              <w:top w:val="single" w:sz="4" w:color="D8D0C4"/>
              <w:left w:val="single" w:sz="4" w:color="D8D0C4"/>
              <w:bottom w:val="single" w:sz="4" w:color="D8D0C4"/>
              <w:right w:val="single" w:sz="4" w:color="D8D0C4"/>
            </w:tcBorders>
          </w:tcPr>
          <w:p>
            <w:r>
              <w:rPr>
                <w:color w:val="1E1E1E"/>
                <w:sz w:val="16"/>
              </w:rPr>
              <w:t>0-3 Monate</w:t>
            </w:r>
          </w:p>
        </w:tc>
        <w:tc>
          <w:tcPr>
            <w:tcW w:type="dxa" w:w="4896"/>
            <w:vAlign w:val="top"/>
            <w:tcBorders>
              <w:top w:val="single" w:sz="4" w:color="D8D0C4"/>
              <w:left w:val="single" w:sz="4" w:color="D8D0C4"/>
              <w:bottom w:val="single" w:sz="4" w:color="D8D0C4"/>
              <w:right w:val="single" w:sz="4" w:color="D8D0C4"/>
            </w:tcBorders>
          </w:tcPr>
          <w:p>
            <w:r>
              <w:rPr>
                <w:color w:val="1E1E1E"/>
                <w:sz w:val="16"/>
              </w:rPr>
              <w:t>Produktgruppen priorisieren, Datenlücken feststellen</w:t>
            </w:r>
          </w:p>
        </w:tc>
        <w:tc>
          <w:tcPr>
            <w:tcW w:type="dxa" w:w="4320"/>
            <w:vAlign w:val="top"/>
            <w:tcBorders>
              <w:top w:val="single" w:sz="4" w:color="D8D0C4"/>
              <w:left w:val="single" w:sz="4" w:color="D8D0C4"/>
              <w:bottom w:val="single" w:sz="4" w:color="D8D0C4"/>
              <w:right w:val="single" w:sz="4" w:color="D8D0C4"/>
            </w:tcBorders>
          </w:tcPr>
          <w:p>
            <w:r>
              <w:rPr>
                <w:color w:val="1E1E1E"/>
                <w:sz w:val="16"/>
              </w:rPr>
              <w:t>Pilotliste und Datenplan</w:t>
            </w:r>
          </w:p>
        </w:tc>
      </w:tr>
      <w:tr>
        <w:tc>
          <w:tcPr>
            <w:tcW w:type="dxa" w:w="1728"/>
            <w:vAlign w:val="top"/>
            <w:tcBorders>
              <w:top w:val="single" w:sz="4" w:color="D8D0C4"/>
              <w:left w:val="single" w:sz="4" w:color="D8D0C4"/>
              <w:bottom w:val="single" w:sz="4" w:color="D8D0C4"/>
              <w:right w:val="single" w:sz="4" w:color="D8D0C4"/>
            </w:tcBorders>
          </w:tcPr>
          <w:p>
            <w:r>
              <w:rPr>
                <w:color w:val="1E1E1E"/>
                <w:sz w:val="16"/>
              </w:rPr>
              <w:t>3-6 Monate</w:t>
            </w:r>
          </w:p>
        </w:tc>
        <w:tc>
          <w:tcPr>
            <w:tcW w:type="dxa" w:w="4896"/>
            <w:vAlign w:val="top"/>
            <w:tcBorders>
              <w:top w:val="single" w:sz="4" w:color="D8D0C4"/>
              <w:left w:val="single" w:sz="4" w:color="D8D0C4"/>
              <w:bottom w:val="single" w:sz="4" w:color="D8D0C4"/>
              <w:right w:val="single" w:sz="4" w:color="D8D0C4"/>
            </w:tcBorders>
          </w:tcPr>
          <w:p>
            <w:r>
              <w:rPr>
                <w:color w:val="1E1E1E"/>
                <w:sz w:val="16"/>
              </w:rPr>
              <w:t>Scorecard-Template und DPP-Minimum definieren</w:t>
            </w:r>
          </w:p>
        </w:tc>
        <w:tc>
          <w:tcPr>
            <w:tcW w:type="dxa" w:w="4320"/>
            <w:vAlign w:val="top"/>
            <w:tcBorders>
              <w:top w:val="single" w:sz="4" w:color="D8D0C4"/>
              <w:left w:val="single" w:sz="4" w:color="D8D0C4"/>
              <w:bottom w:val="single" w:sz="4" w:color="D8D0C4"/>
              <w:right w:val="single" w:sz="4" w:color="D8D0C4"/>
            </w:tcBorders>
          </w:tcPr>
          <w:p>
            <w:r>
              <w:rPr>
                <w:color w:val="1E1E1E"/>
                <w:sz w:val="16"/>
              </w:rPr>
              <w:t>erste Produktfamilien bewerten</w:t>
            </w:r>
          </w:p>
        </w:tc>
      </w:tr>
      <w:tr>
        <w:tc>
          <w:tcPr>
            <w:tcW w:type="dxa" w:w="1728"/>
            <w:vAlign w:val="top"/>
            <w:tcBorders>
              <w:top w:val="single" w:sz="4" w:color="D8D0C4"/>
              <w:left w:val="single" w:sz="4" w:color="D8D0C4"/>
              <w:bottom w:val="single" w:sz="4" w:color="D8D0C4"/>
              <w:right w:val="single" w:sz="4" w:color="D8D0C4"/>
            </w:tcBorders>
          </w:tcPr>
          <w:p>
            <w:r>
              <w:rPr>
                <w:color w:val="1E1E1E"/>
                <w:sz w:val="16"/>
              </w:rPr>
              <w:t>6-12 Monate</w:t>
            </w:r>
          </w:p>
        </w:tc>
        <w:tc>
          <w:tcPr>
            <w:tcW w:type="dxa" w:w="4896"/>
            <w:vAlign w:val="top"/>
            <w:tcBorders>
              <w:top w:val="single" w:sz="4" w:color="D8D0C4"/>
              <w:left w:val="single" w:sz="4" w:color="D8D0C4"/>
              <w:bottom w:val="single" w:sz="4" w:color="D8D0C4"/>
              <w:right w:val="single" w:sz="4" w:color="D8D0C4"/>
            </w:tcBorders>
          </w:tcPr>
          <w:p>
            <w:r>
              <w:rPr>
                <w:color w:val="1E1E1E"/>
                <w:sz w:val="16"/>
              </w:rPr>
              <w:t>Entwicklung, Einkauf und Controlling einbinden</w:t>
            </w:r>
          </w:p>
        </w:tc>
        <w:tc>
          <w:tcPr>
            <w:tcW w:type="dxa" w:w="4320"/>
            <w:vAlign w:val="top"/>
            <w:tcBorders>
              <w:top w:val="single" w:sz="4" w:color="D8D0C4"/>
              <w:left w:val="single" w:sz="4" w:color="D8D0C4"/>
              <w:bottom w:val="single" w:sz="4" w:color="D8D0C4"/>
              <w:right w:val="single" w:sz="4" w:color="D8D0C4"/>
            </w:tcBorders>
          </w:tcPr>
          <w:p>
            <w:r>
              <w:rPr>
                <w:color w:val="1E1E1E"/>
                <w:sz w:val="16"/>
              </w:rPr>
              <w:t>Scorecards in Stage-Gate-Prozess</w:t>
            </w:r>
          </w:p>
        </w:tc>
      </w:tr>
      <w:tr>
        <w:tc>
          <w:tcPr>
            <w:tcW w:type="dxa" w:w="1728"/>
            <w:vAlign w:val="top"/>
            <w:tcBorders>
              <w:top w:val="single" w:sz="4" w:color="D8D0C4"/>
              <w:left w:val="single" w:sz="4" w:color="D8D0C4"/>
              <w:bottom w:val="single" w:sz="4" w:color="D8D0C4"/>
              <w:right w:val="single" w:sz="4" w:color="D8D0C4"/>
            </w:tcBorders>
          </w:tcPr>
          <w:p>
            <w:r>
              <w:rPr>
                <w:color w:val="1E1E1E"/>
                <w:sz w:val="16"/>
              </w:rPr>
              <w:t>12-18 Monate</w:t>
            </w:r>
          </w:p>
        </w:tc>
        <w:tc>
          <w:tcPr>
            <w:tcW w:type="dxa" w:w="4896"/>
            <w:vAlign w:val="top"/>
            <w:tcBorders>
              <w:top w:val="single" w:sz="4" w:color="D8D0C4"/>
              <w:left w:val="single" w:sz="4" w:color="D8D0C4"/>
              <w:bottom w:val="single" w:sz="4" w:color="D8D0C4"/>
              <w:right w:val="single" w:sz="4" w:color="D8D0C4"/>
            </w:tcBorders>
          </w:tcPr>
          <w:p>
            <w:r>
              <w:rPr>
                <w:color w:val="1E1E1E"/>
                <w:sz w:val="16"/>
              </w:rPr>
              <w:t>DPP-Schnittstellen, Verbraucherinformation, WUStG-Simulation</w:t>
            </w:r>
          </w:p>
        </w:tc>
        <w:tc>
          <w:tcPr>
            <w:tcW w:type="dxa" w:w="4320"/>
            <w:vAlign w:val="top"/>
            <w:tcBorders>
              <w:top w:val="single" w:sz="4" w:color="D8D0C4"/>
              <w:left w:val="single" w:sz="4" w:color="D8D0C4"/>
              <w:bottom w:val="single" w:sz="4" w:color="D8D0C4"/>
              <w:right w:val="single" w:sz="4" w:color="D8D0C4"/>
            </w:tcBorders>
          </w:tcPr>
          <w:p>
            <w:r>
              <w:rPr>
                <w:color w:val="1E1E1E"/>
                <w:sz w:val="16"/>
              </w:rPr>
              <w:t>marktfähige Transparenzlogik</w:t>
            </w:r>
          </w:p>
        </w:tc>
      </w:tr>
      <w:tr>
        <w:tc>
          <w:tcPr>
            <w:tcW w:type="dxa" w:w="1728"/>
            <w:vAlign w:val="top"/>
            <w:tcBorders>
              <w:top w:val="single" w:sz="4" w:color="D8D0C4"/>
              <w:left w:val="single" w:sz="4" w:color="D8D0C4"/>
              <w:bottom w:val="single" w:sz="4" w:color="D8D0C4"/>
              <w:right w:val="single" w:sz="4" w:color="D8D0C4"/>
            </w:tcBorders>
          </w:tcPr>
          <w:p>
            <w:r>
              <w:rPr>
                <w:color w:val="1E1E1E"/>
                <w:sz w:val="16"/>
              </w:rPr>
              <w:t>18-24 Monate</w:t>
            </w:r>
          </w:p>
        </w:tc>
        <w:tc>
          <w:tcPr>
            <w:tcW w:type="dxa" w:w="4896"/>
            <w:vAlign w:val="top"/>
            <w:tcBorders>
              <w:top w:val="single" w:sz="4" w:color="D8D0C4"/>
              <w:left w:val="single" w:sz="4" w:color="D8D0C4"/>
              <w:bottom w:val="single" w:sz="4" w:color="D8D0C4"/>
              <w:right w:val="single" w:sz="4" w:color="D8D0C4"/>
            </w:tcBorders>
          </w:tcPr>
          <w:p>
            <w:r>
              <w:rPr>
                <w:color w:val="1E1E1E"/>
                <w:sz w:val="16"/>
              </w:rPr>
              <w:t>Skalierung auf weitere Produktgruppen</w:t>
            </w:r>
          </w:p>
        </w:tc>
        <w:tc>
          <w:tcPr>
            <w:tcW w:type="dxa" w:w="4320"/>
            <w:vAlign w:val="top"/>
            <w:tcBorders>
              <w:top w:val="single" w:sz="4" w:color="D8D0C4"/>
              <w:left w:val="single" w:sz="4" w:color="D8D0C4"/>
              <w:bottom w:val="single" w:sz="4" w:color="D8D0C4"/>
              <w:right w:val="single" w:sz="4" w:color="D8D0C4"/>
            </w:tcBorders>
          </w:tcPr>
          <w:p>
            <w:r>
              <w:rPr>
                <w:color w:val="1E1E1E"/>
                <w:sz w:val="16"/>
              </w:rPr>
              <w:t>Produktportfolio nach Wirkung steuerbar</w:t>
            </w:r>
          </w:p>
        </w:tc>
      </w:tr>
    </w:tbl>
    <w:p>
      <w:pPr>
        <w:pStyle w:val="Heading1"/>
        <w:spacing w:before="200" w:after="80"/>
      </w:pPr>
      <w:r>
        <w:rPr>
          <w:rFonts w:ascii="Georgia" w:hAnsi="Georgia"/>
          <w:b/>
          <w:color w:val="081020"/>
        </w:rPr>
        <w:t>20. Risiken und Schutzmechanismen</w:t>
      </w:r>
    </w:p>
    <w:p>
      <w:pPr>
        <w:spacing w:after="120" w:line="269" w:lineRule="auto"/>
      </w:pPr>
      <w:r>
        <w:t>Produktscorecards können missbraucht werden, wenn sie zu stark vereinfacht, zu werblich gestaltet oder zu selektiv berechnet werden. Der wichtigste Schutz liegt in klaren Datenquellen, Benchmarklogik, roten Linien, unabhängiger Prüfung und verständlicher Kommunikation.</w:t>
      </w:r>
    </w:p>
    <w:p>
      <w:pPr>
        <w:spacing w:after="40"/>
        <w:ind w:left="317" w:hanging="173"/>
      </w:pPr>
      <w:r>
        <w:rPr>
          <w:color w:val="2A7D5C"/>
        </w:rPr>
        <w:t xml:space="preserve">• </w:t>
      </w:r>
      <w:r>
        <w:t>Keine Scorecards ohne Datenqualitätsangabe.</w:t>
      </w:r>
    </w:p>
    <w:p>
      <w:pPr>
        <w:spacing w:after="40"/>
        <w:ind w:left="317" w:hanging="173"/>
      </w:pPr>
      <w:r>
        <w:rPr>
          <w:color w:val="2A7D5C"/>
        </w:rPr>
        <w:t xml:space="preserve">• </w:t>
      </w:r>
      <w:r>
        <w:t>Keine Durchschnittslogik bei schweren Defiziten.</w:t>
      </w:r>
    </w:p>
    <w:p>
      <w:pPr>
        <w:spacing w:after="40"/>
        <w:ind w:left="317" w:hanging="173"/>
      </w:pPr>
      <w:r>
        <w:rPr>
          <w:color w:val="2A7D5C"/>
        </w:rPr>
        <w:t xml:space="preserve">• </w:t>
      </w:r>
      <w:r>
        <w:t>Keine verbrauchertäuschenden Begriffe ohne Begründung.</w:t>
      </w:r>
    </w:p>
    <w:p>
      <w:pPr>
        <w:spacing w:after="40"/>
        <w:ind w:left="317" w:hanging="173"/>
      </w:pPr>
      <w:r>
        <w:rPr>
          <w:color w:val="2A7D5C"/>
        </w:rPr>
        <w:t xml:space="preserve">• </w:t>
      </w:r>
      <w:r>
        <w:t>Keine DPP-Blackbox: zentrale Bewertungsregeln müssen öffentlich nachvollziehbar sein.</w:t>
      </w:r>
    </w:p>
    <w:p>
      <w:pPr>
        <w:spacing w:after="40"/>
        <w:ind w:left="317" w:hanging="173"/>
      </w:pPr>
      <w:r>
        <w:rPr>
          <w:color w:val="2A7D5C"/>
        </w:rPr>
        <w:t xml:space="preserve">• </w:t>
      </w:r>
      <w:r>
        <w:t>Keine Überforderung von KMU: Produktgruppen und Risikostufen proportional umsetzen.</w:t>
      </w:r>
    </w:p>
    <w:p>
      <w:pPr>
        <w:spacing w:after="120" w:line="269" w:lineRule="auto"/>
      </w:pPr>
      <w:r>
        <w:t>Wichtig ist auch die Abgrenzung: Eine Produktscorecard bewertet das Produkt und seine Wirkungsbedingungen, nicht die moralische Qualität der kaufenden Person. Verbraucherinformation soll Freiheit durch bessere Informationen ermöglichen, nicht Scham erzeugen.</w:t>
      </w:r>
    </w:p>
    <w:p>
      <w:pPr>
        <w:pStyle w:val="Heading1"/>
        <w:spacing w:before="200" w:after="80"/>
      </w:pPr>
      <w:r>
        <w:rPr>
          <w:rFonts w:ascii="Georgia" w:hAnsi="Georgia"/>
          <w:b/>
          <w:color w:val="081020"/>
        </w:rPr>
        <w:t>Quellen und Anschlussstellen</w:t>
      </w:r>
    </w:p>
    <w:p>
      <w:pPr>
        <w:spacing w:after="120" w:line="269" w:lineRule="auto"/>
      </w:pPr>
      <w:r>
        <w:t>Natalie Weber: Die neue Ordnung des Wohlstands, insbesondere Teil VII Unternehmen, Management und Wertschöpfung sowie Teil V Messung, Daten und Methodik.</w:t>
      </w:r>
    </w:p>
    <w:p>
      <w:pPr>
        <w:spacing w:after="120" w:line="269" w:lineRule="auto"/>
      </w:pPr>
      <w:r>
        <w:t>Führender Begriffsleitfaden der Wirkungsökonomie v1.0: Wirkung ist neutral und relational; bewertet wird am Referenzrahmen SDGs, Agenda 2030 und SDG+.</w:t>
      </w:r>
    </w:p>
    <w:p>
      <w:pPr>
        <w:spacing w:after="120" w:line="269" w:lineRule="auto"/>
      </w:pPr>
      <w:r>
        <w:t>Technische Leitlinien zum Wirkungssteuergesetz (WUStG), Extended v2: WÖk-IDs, Archetypen, Benchmarks, Scorecards, Datenquellen und Assurance.</w:t>
      </w:r>
    </w:p>
    <w:p>
      <w:pPr>
        <w:spacing w:after="120" w:line="269" w:lineRule="auto"/>
      </w:pPr>
      <w:r>
        <w:t>Whitepaper T-SROI: Transformational Social Return on Investment als Standard für Impact Controlling.</w:t>
      </w:r>
    </w:p>
    <w:p>
      <w:pPr>
        <w:spacing w:after="120" w:line="269" w:lineRule="auto"/>
      </w:pPr>
      <w:r>
        <w:t>Europäische Kommission: Corporate Sustainability Reporting / CSRD / ESRS, Stand 2025/2026.</w:t>
      </w:r>
    </w:p>
    <w:p>
      <w:pPr>
        <w:spacing w:after="120" w:line="269" w:lineRule="auto"/>
      </w:pPr>
      <w:r>
        <w:t>EFRAG: ESRS Workstreams, digitale Berichterstattung, XBRL-Taxonomie und Umsetzungshilfen.</w:t>
      </w:r>
    </w:p>
    <w:p>
      <w:pPr>
        <w:spacing w:after="120" w:line="269" w:lineRule="auto"/>
      </w:pPr>
      <w:r>
        <w:t>Europäische Kommission: Corporate Sustainability Due Diligence Directive (Directive 2024/1760).</w:t>
      </w:r>
    </w:p>
    <w:p>
      <w:pPr>
        <w:spacing w:after="120" w:line="269" w:lineRule="auto"/>
      </w:pPr>
      <w:r>
        <w:t>Europäische Kommission: Ecodesign for Sustainable Products Regulation (ESPR) und Digital Product Passport.</w:t>
      </w:r>
    </w:p>
    <w:p>
      <w:pPr>
        <w:spacing w:after="120" w:line="269" w:lineRule="auto"/>
      </w:pPr>
      <w:r>
        <w:t>WP Produkte: Produktbesteuerung durch Wirkung.</w:t>
      </w:r>
    </w:p>
    <w:p>
      <w:pPr>
        <w:spacing w:after="120" w:line="269" w:lineRule="auto"/>
      </w:pPr>
      <w:r>
        <w:t>Beispiel: Automatisierte Einstufung der Wirkungssteuer Regionaler Apfel vs. Chile-Apfel.</w:t>
      </w:r>
    </w:p>
    <w:p>
      <w:pPr>
        <w:spacing w:after="120" w:line="269" w:lineRule="auto"/>
      </w:pPr>
      <w:r>
        <w:t>Beispiel: Von der CSRD zur Produktscorecard am Beispiel BASF Polyamid.</w:t>
      </w:r>
    </w:p>
    <w:p>
      <w:r>
        <w:br w:type="page"/>
      </w:r>
    </w:p>
    <w:p>
      <w:pPr>
        <w:pStyle w:val="Heading1"/>
      </w:pPr>
      <w:r>
        <w:t>Vertiefende Umsetzungsmodule</w:t>
      </w:r>
    </w:p>
    <w:p>
      <w:r>
        <w:t>Die folgenden Module ergänzen das Detailkonzept um konkrete Umsetzungslogik, Reifegrad, Beispiele, Governance und Transformationspfade. Sie dienen als Brücke zwischen Konzept, Website-Online-Volltext, Dossier und späteren Werkzeugen.</w:t>
      </w:r>
    </w:p>
    <w:p>
      <w:pPr>
        <w:pStyle w:val="Heading1"/>
      </w:pPr>
      <w:r>
        <w:t>14. Produktentwicklungsprozess nach Wirkung</w:t>
      </w:r>
    </w:p>
    <w:p>
      <w:r>
        <w:t>Ein wirkungsorientierter Produktentwicklungsprozess beginnt vor der technischen Spezifikation. Zuerst wird geklärt, welches Bedürfnis das Produkt adressiert, welche Wirkungsrisiken typischerweise mit dieser Produktgruppe verbunden sind und welche roten Linien nicht verletzt werden dürfen.</w:t>
      </w:r>
    </w:p>
    <w:p>
      <w:r>
        <w:t>Danach werden Varianten nicht nur nach Kosten, Funktion und Marktchance bewertet, sondern nach Lebenszykluswirkung, Datenverfügbarkeit, Reparierbarkeit, Kreislauffähigkeit, Lieferkettenwirkung und DPP-Fähigkeit. So wird Wirkung nicht nachträglich angeklebt, sondern in die Produktarchitektur eingebaut.</w:t>
      </w:r>
    </w:p>
    <w:p>
      <w:r>
        <w:t>Besonders wichtig ist der Gate-Prozess: An bestimmten Entwicklungspunkten darf ein Produkt nur weiterlaufen, wenn kritische Wirkungsdaten vorliegen oder ein belastbarer Plan zur Daten- und Wirkungsverbesserung existiert.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F6F1E8"/>
          </w:tcPr>
          <w:p>
            <w:r/>
            <w:r>
              <w:rPr>
                <w:rFonts w:ascii="Arial" w:hAnsi="Arial"/>
                <w:b/>
                <w:color w:val="0B1020"/>
                <w:sz w:val="16"/>
              </w:rPr>
              <w:t>Gate</w:t>
            </w:r>
          </w:p>
        </w:tc>
        <w:tc>
          <w:tcPr>
            <w:tcW w:type="dxa" w:w="3331"/>
            <w:vAlign w:val="top"/>
            <w:shd w:fill="F6F1E8"/>
          </w:tcPr>
          <w:p>
            <w:r/>
            <w:r>
              <w:rPr>
                <w:rFonts w:ascii="Arial" w:hAnsi="Arial"/>
                <w:b/>
                <w:color w:val="0B1020"/>
                <w:sz w:val="16"/>
              </w:rPr>
              <w:t>klassische Frage</w:t>
            </w:r>
          </w:p>
        </w:tc>
        <w:tc>
          <w:tcPr>
            <w:tcW w:type="dxa" w:w="3331"/>
            <w:vAlign w:val="top"/>
            <w:shd w:fill="F6F1E8"/>
          </w:tcPr>
          <w:p>
            <w:r/>
            <w:r>
              <w:rPr>
                <w:rFonts w:ascii="Arial" w:hAnsi="Arial"/>
                <w:b/>
                <w:color w:val="0B1020"/>
                <w:sz w:val="16"/>
              </w:rPr>
              <w:t>wirkungsökonomische Zusatzfrage</w:t>
            </w:r>
          </w:p>
        </w:tc>
      </w:tr>
      <w:tr>
        <w:tc>
          <w:tcPr>
            <w:tcW w:type="dxa" w:w="3331"/>
            <w:vAlign w:val="top"/>
          </w:tcPr>
          <w:p>
            <w:r/>
            <w:r>
              <w:rPr>
                <w:rFonts w:ascii="Arial" w:hAnsi="Arial"/>
                <w:b w:val="0"/>
                <w:color w:val="2E2A2C"/>
                <w:sz w:val="14"/>
              </w:rPr>
              <w:t>Idee</w:t>
            </w:r>
          </w:p>
        </w:tc>
        <w:tc>
          <w:tcPr>
            <w:tcW w:type="dxa" w:w="3331"/>
            <w:vAlign w:val="top"/>
          </w:tcPr>
          <w:p>
            <w:r/>
            <w:r>
              <w:rPr>
                <w:rFonts w:ascii="Arial" w:hAnsi="Arial"/>
                <w:b w:val="0"/>
                <w:color w:val="2E2A2C"/>
                <w:sz w:val="14"/>
              </w:rPr>
              <w:t>Gibt es Marktbedarf?</w:t>
            </w:r>
          </w:p>
        </w:tc>
        <w:tc>
          <w:tcPr>
            <w:tcW w:type="dxa" w:w="3331"/>
            <w:vAlign w:val="top"/>
          </w:tcPr>
          <w:p>
            <w:r/>
            <w:r>
              <w:rPr>
                <w:rFonts w:ascii="Arial" w:hAnsi="Arial"/>
                <w:b w:val="0"/>
                <w:color w:val="2E2A2C"/>
                <w:sz w:val="14"/>
              </w:rPr>
              <w:t>Welches Wirkungsproblem wird gelöst oder erzeugt?</w:t>
            </w:r>
          </w:p>
        </w:tc>
      </w:tr>
      <w:tr>
        <w:tc>
          <w:tcPr>
            <w:tcW w:type="dxa" w:w="3331"/>
            <w:vAlign w:val="top"/>
          </w:tcPr>
          <w:p>
            <w:r/>
            <w:r>
              <w:rPr>
                <w:rFonts w:ascii="Arial" w:hAnsi="Arial"/>
                <w:b w:val="0"/>
                <w:color w:val="2E2A2C"/>
                <w:sz w:val="14"/>
              </w:rPr>
              <w:t>Konzept</w:t>
            </w:r>
          </w:p>
        </w:tc>
        <w:tc>
          <w:tcPr>
            <w:tcW w:type="dxa" w:w="3331"/>
            <w:vAlign w:val="top"/>
          </w:tcPr>
          <w:p>
            <w:r/>
            <w:r>
              <w:rPr>
                <w:rFonts w:ascii="Arial" w:hAnsi="Arial"/>
                <w:b w:val="0"/>
                <w:color w:val="2E2A2C"/>
                <w:sz w:val="14"/>
              </w:rPr>
              <w:t>Ist es technisch machbar?</w:t>
            </w:r>
          </w:p>
        </w:tc>
        <w:tc>
          <w:tcPr>
            <w:tcW w:type="dxa" w:w="3331"/>
            <w:vAlign w:val="top"/>
          </w:tcPr>
          <w:p>
            <w:r/>
            <w:r>
              <w:rPr>
                <w:rFonts w:ascii="Arial" w:hAnsi="Arial"/>
                <w:b w:val="0"/>
                <w:color w:val="2E2A2C"/>
                <w:sz w:val="14"/>
              </w:rPr>
              <w:t>Welche roten Linien und Datenpflichten gelten?</w:t>
            </w:r>
          </w:p>
        </w:tc>
      </w:tr>
      <w:tr>
        <w:tc>
          <w:tcPr>
            <w:tcW w:type="dxa" w:w="3331"/>
            <w:vAlign w:val="top"/>
          </w:tcPr>
          <w:p>
            <w:r/>
            <w:r>
              <w:rPr>
                <w:rFonts w:ascii="Arial" w:hAnsi="Arial"/>
                <w:b w:val="0"/>
                <w:color w:val="2E2A2C"/>
                <w:sz w:val="14"/>
              </w:rPr>
              <w:t>Design</w:t>
            </w:r>
          </w:p>
        </w:tc>
        <w:tc>
          <w:tcPr>
            <w:tcW w:type="dxa" w:w="3331"/>
            <w:vAlign w:val="top"/>
          </w:tcPr>
          <w:p>
            <w:r/>
            <w:r>
              <w:rPr>
                <w:rFonts w:ascii="Arial" w:hAnsi="Arial"/>
                <w:b w:val="0"/>
                <w:color w:val="2E2A2C"/>
                <w:sz w:val="14"/>
              </w:rPr>
              <w:t>Welche Variante ist optimal?</w:t>
            </w:r>
          </w:p>
        </w:tc>
        <w:tc>
          <w:tcPr>
            <w:tcW w:type="dxa" w:w="3331"/>
            <w:vAlign w:val="top"/>
          </w:tcPr>
          <w:p>
            <w:r/>
            <w:r>
              <w:rPr>
                <w:rFonts w:ascii="Arial" w:hAnsi="Arial"/>
                <w:b w:val="0"/>
                <w:color w:val="2E2A2C"/>
                <w:sz w:val="14"/>
              </w:rPr>
              <w:t>Welche Variante hat beste Netto-Wirkung?</w:t>
            </w:r>
          </w:p>
        </w:tc>
      </w:tr>
      <w:tr>
        <w:tc>
          <w:tcPr>
            <w:tcW w:type="dxa" w:w="3331"/>
            <w:vAlign w:val="top"/>
          </w:tcPr>
          <w:p>
            <w:r/>
            <w:r>
              <w:rPr>
                <w:rFonts w:ascii="Arial" w:hAnsi="Arial"/>
                <w:b w:val="0"/>
                <w:color w:val="2E2A2C"/>
                <w:sz w:val="14"/>
              </w:rPr>
              <w:t>Pilot</w:t>
            </w:r>
          </w:p>
        </w:tc>
        <w:tc>
          <w:tcPr>
            <w:tcW w:type="dxa" w:w="3331"/>
            <w:vAlign w:val="top"/>
          </w:tcPr>
          <w:p>
            <w:r/>
            <w:r>
              <w:rPr>
                <w:rFonts w:ascii="Arial" w:hAnsi="Arial"/>
                <w:b w:val="0"/>
                <w:color w:val="2E2A2C"/>
                <w:sz w:val="14"/>
              </w:rPr>
              <w:t>Funktioniert der Prototyp?</w:t>
            </w:r>
          </w:p>
        </w:tc>
        <w:tc>
          <w:tcPr>
            <w:tcW w:type="dxa" w:w="3331"/>
            <w:vAlign w:val="top"/>
          </w:tcPr>
          <w:p>
            <w:r/>
            <w:r>
              <w:rPr>
                <w:rFonts w:ascii="Arial" w:hAnsi="Arial"/>
                <w:b w:val="0"/>
                <w:color w:val="2E2A2C"/>
                <w:sz w:val="14"/>
              </w:rPr>
              <w:t>Sind Wirkungsdaten prüfbar und DPP-fähig?</w:t>
            </w:r>
          </w:p>
        </w:tc>
      </w:tr>
      <w:tr>
        <w:tc>
          <w:tcPr>
            <w:tcW w:type="dxa" w:w="3331"/>
            <w:vAlign w:val="top"/>
          </w:tcPr>
          <w:p>
            <w:r/>
            <w:r>
              <w:rPr>
                <w:rFonts w:ascii="Arial" w:hAnsi="Arial"/>
                <w:b w:val="0"/>
                <w:color w:val="2E2A2C"/>
                <w:sz w:val="14"/>
              </w:rPr>
              <w:t>Launch</w:t>
            </w:r>
          </w:p>
        </w:tc>
        <w:tc>
          <w:tcPr>
            <w:tcW w:type="dxa" w:w="3331"/>
            <w:vAlign w:val="top"/>
          </w:tcPr>
          <w:p>
            <w:r/>
            <w:r>
              <w:rPr>
                <w:rFonts w:ascii="Arial" w:hAnsi="Arial"/>
                <w:b w:val="0"/>
                <w:color w:val="2E2A2C"/>
                <w:sz w:val="14"/>
              </w:rPr>
              <w:t>Ist Markteinführung möglich?</w:t>
            </w:r>
          </w:p>
        </w:tc>
        <w:tc>
          <w:tcPr>
            <w:tcW w:type="dxa" w:w="3331"/>
            <w:vAlign w:val="top"/>
          </w:tcPr>
          <w:p>
            <w:r/>
            <w:r>
              <w:rPr>
                <w:rFonts w:ascii="Arial" w:hAnsi="Arial"/>
                <w:b w:val="0"/>
                <w:color w:val="2E2A2C"/>
                <w:sz w:val="14"/>
              </w:rPr>
              <w:t>Welche Steuerklasse, Scorecard und Transparenz gelten?</w:t>
            </w:r>
          </w:p>
        </w:tc>
      </w:tr>
      <w:tr>
        <w:tc>
          <w:tcPr>
            <w:tcW w:type="dxa" w:w="3331"/>
            <w:vAlign w:val="top"/>
          </w:tcPr>
          <w:p>
            <w:r/>
            <w:r>
              <w:rPr>
                <w:rFonts w:ascii="Arial" w:hAnsi="Arial"/>
                <w:b w:val="0"/>
                <w:color w:val="2E2A2C"/>
                <w:sz w:val="14"/>
              </w:rPr>
              <w:t>Review</w:t>
            </w:r>
          </w:p>
        </w:tc>
        <w:tc>
          <w:tcPr>
            <w:tcW w:type="dxa" w:w="3331"/>
            <w:vAlign w:val="top"/>
          </w:tcPr>
          <w:p>
            <w:r/>
            <w:r>
              <w:rPr>
                <w:rFonts w:ascii="Arial" w:hAnsi="Arial"/>
                <w:b w:val="0"/>
                <w:color w:val="2E2A2C"/>
                <w:sz w:val="14"/>
              </w:rPr>
              <w:t>Wie verkauft es sich?</w:t>
            </w:r>
          </w:p>
        </w:tc>
        <w:tc>
          <w:tcPr>
            <w:tcW w:type="dxa" w:w="3331"/>
            <w:vAlign w:val="top"/>
          </w:tcPr>
          <w:p>
            <w:r/>
            <w:r>
              <w:rPr>
                <w:rFonts w:ascii="Arial" w:hAnsi="Arial"/>
                <w:b w:val="0"/>
                <w:color w:val="2E2A2C"/>
                <w:sz w:val="14"/>
              </w:rPr>
              <w:t>Welche reale Wirkung, Rebounds und Verbesserungen entstehen?</w:t>
            </w:r>
          </w:p>
        </w:tc>
      </w:tr>
    </w:tbl>
    <w:p/>
    <w:p>
      <w:pPr>
        <w:pStyle w:val="Heading1"/>
      </w:pPr>
      <w:r>
        <w:t>15. Datenmodell für Produktscorecards und DPP</w:t>
      </w:r>
    </w:p>
    <w:p>
      <w:r>
        <w:t>Das Datenmodell muss so schlank wie möglich und so vollständig wie nötig sein. Ein digitaler Produktpass wird unbrauchbar, wenn er alle denkbaren Informationen enthält, aber nicht entscheidungsfähig ist. Die Wirkungsökonomie priorisiert deshalb Daten nach Wirkungsrelevanz, Prüfgrad und Rückkopplungsnutzen.</w:t>
      </w:r>
    </w:p>
    <w:p>
      <w:r>
        <w:t>Für jedes Produkt sollte ein Mindestdatensatz definiert werden: Identität, Produktgruppe, Materialstruktur, Herkunft kritischer Materialien, relevante Prozessdaten, Sicherheitsinformationen, Reparatur- und Rücknahmedaten, Lebenszykluswirkung, Datenqualität und Scorecard-Verknüpfung.</w:t>
      </w:r>
    </w:p>
    <w:p>
      <w:r>
        <w:t>Darüber hinaus gibt es produktspezifische Vertiefungen. Ein Textilprodukt braucht andere Daten als eine Batterie, ein Bauprodukt oder ein Lebensmittel. Diese Differenzierung verhindert Bürokratie und erhöht Relevanz.</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F6F1E8"/>
          </w:tcPr>
          <w:p>
            <w:r/>
            <w:r>
              <w:rPr>
                <w:rFonts w:ascii="Arial" w:hAnsi="Arial"/>
                <w:b/>
                <w:color w:val="0B1020"/>
                <w:sz w:val="16"/>
              </w:rPr>
              <w:t>Datenfeld</w:t>
            </w:r>
          </w:p>
        </w:tc>
        <w:tc>
          <w:tcPr>
            <w:tcW w:type="dxa" w:w="3331"/>
            <w:vAlign w:val="top"/>
            <w:shd w:fill="F6F1E8"/>
          </w:tcPr>
          <w:p>
            <w:r/>
            <w:r>
              <w:rPr>
                <w:rFonts w:ascii="Arial" w:hAnsi="Arial"/>
                <w:b/>
                <w:color w:val="0B1020"/>
                <w:sz w:val="16"/>
              </w:rPr>
              <w:t>Minimalinhalt</w:t>
            </w:r>
          </w:p>
        </w:tc>
        <w:tc>
          <w:tcPr>
            <w:tcW w:type="dxa" w:w="3331"/>
            <w:vAlign w:val="top"/>
            <w:shd w:fill="F6F1E8"/>
          </w:tcPr>
          <w:p>
            <w:r/>
            <w:r>
              <w:rPr>
                <w:rFonts w:ascii="Arial" w:hAnsi="Arial"/>
                <w:b/>
                <w:color w:val="0B1020"/>
                <w:sz w:val="16"/>
              </w:rPr>
              <w:t>WÖk-Nutzen</w:t>
            </w:r>
          </w:p>
        </w:tc>
      </w:tr>
      <w:tr>
        <w:tc>
          <w:tcPr>
            <w:tcW w:type="dxa" w:w="3331"/>
            <w:vAlign w:val="top"/>
          </w:tcPr>
          <w:p>
            <w:r/>
            <w:r>
              <w:rPr>
                <w:rFonts w:ascii="Arial" w:hAnsi="Arial"/>
                <w:b w:val="0"/>
                <w:color w:val="2E2A2C"/>
                <w:sz w:val="14"/>
              </w:rPr>
              <w:t>Produktidentität</w:t>
            </w:r>
          </w:p>
        </w:tc>
        <w:tc>
          <w:tcPr>
            <w:tcW w:type="dxa" w:w="3331"/>
            <w:vAlign w:val="top"/>
          </w:tcPr>
          <w:p>
            <w:r/>
            <w:r>
              <w:rPr>
                <w:rFonts w:ascii="Arial" w:hAnsi="Arial"/>
                <w:b w:val="0"/>
                <w:color w:val="2E2A2C"/>
                <w:sz w:val="14"/>
              </w:rPr>
              <w:t>ID, Produktgruppe, Version</w:t>
            </w:r>
          </w:p>
        </w:tc>
        <w:tc>
          <w:tcPr>
            <w:tcW w:type="dxa" w:w="3331"/>
            <w:vAlign w:val="top"/>
          </w:tcPr>
          <w:p>
            <w:r/>
            <w:r>
              <w:rPr>
                <w:rFonts w:ascii="Arial" w:hAnsi="Arial"/>
                <w:b w:val="0"/>
                <w:color w:val="2E2A2C"/>
                <w:sz w:val="14"/>
              </w:rPr>
              <w:t>Zuordnung und Rückverfolgbarkeit</w:t>
            </w:r>
          </w:p>
        </w:tc>
      </w:tr>
      <w:tr>
        <w:tc>
          <w:tcPr>
            <w:tcW w:type="dxa" w:w="3331"/>
            <w:vAlign w:val="top"/>
          </w:tcPr>
          <w:p>
            <w:r/>
            <w:r>
              <w:rPr>
                <w:rFonts w:ascii="Arial" w:hAnsi="Arial"/>
                <w:b w:val="0"/>
                <w:color w:val="2E2A2C"/>
                <w:sz w:val="14"/>
              </w:rPr>
              <w:t>Material</w:t>
            </w:r>
          </w:p>
        </w:tc>
        <w:tc>
          <w:tcPr>
            <w:tcW w:type="dxa" w:w="3331"/>
            <w:vAlign w:val="top"/>
          </w:tcPr>
          <w:p>
            <w:r/>
            <w:r>
              <w:rPr>
                <w:rFonts w:ascii="Arial" w:hAnsi="Arial"/>
                <w:b w:val="0"/>
                <w:color w:val="2E2A2C"/>
                <w:sz w:val="14"/>
              </w:rPr>
              <w:t>Bestandteile, kritische Rohstoffe, Rezyklat</w:t>
            </w:r>
          </w:p>
        </w:tc>
        <w:tc>
          <w:tcPr>
            <w:tcW w:type="dxa" w:w="3331"/>
            <w:vAlign w:val="top"/>
          </w:tcPr>
          <w:p>
            <w:r/>
            <w:r>
              <w:rPr>
                <w:rFonts w:ascii="Arial" w:hAnsi="Arial"/>
                <w:b w:val="0"/>
                <w:color w:val="2E2A2C"/>
                <w:sz w:val="14"/>
              </w:rPr>
              <w:t>Ressourcen- und Kreislaufbewertung</w:t>
            </w:r>
          </w:p>
        </w:tc>
      </w:tr>
      <w:tr>
        <w:tc>
          <w:tcPr>
            <w:tcW w:type="dxa" w:w="3331"/>
            <w:vAlign w:val="top"/>
          </w:tcPr>
          <w:p>
            <w:r/>
            <w:r>
              <w:rPr>
                <w:rFonts w:ascii="Arial" w:hAnsi="Arial"/>
                <w:b w:val="0"/>
                <w:color w:val="2E2A2C"/>
                <w:sz w:val="14"/>
              </w:rPr>
              <w:t>Herkunft</w:t>
            </w:r>
          </w:p>
        </w:tc>
        <w:tc>
          <w:tcPr>
            <w:tcW w:type="dxa" w:w="3331"/>
            <w:vAlign w:val="top"/>
          </w:tcPr>
          <w:p>
            <w:r/>
            <w:r>
              <w:rPr>
                <w:rFonts w:ascii="Arial" w:hAnsi="Arial"/>
                <w:b w:val="0"/>
                <w:color w:val="2E2A2C"/>
                <w:sz w:val="14"/>
              </w:rPr>
              <w:t>Lieferanten, Regionen, Risikostufen</w:t>
            </w:r>
          </w:p>
        </w:tc>
        <w:tc>
          <w:tcPr>
            <w:tcW w:type="dxa" w:w="3331"/>
            <w:vAlign w:val="top"/>
          </w:tcPr>
          <w:p>
            <w:r/>
            <w:r>
              <w:rPr>
                <w:rFonts w:ascii="Arial" w:hAnsi="Arial"/>
                <w:b w:val="0"/>
                <w:color w:val="2E2A2C"/>
                <w:sz w:val="14"/>
              </w:rPr>
              <w:t>Lieferkettenwirkung</w:t>
            </w:r>
          </w:p>
        </w:tc>
      </w:tr>
      <w:tr>
        <w:tc>
          <w:tcPr>
            <w:tcW w:type="dxa" w:w="3331"/>
            <w:vAlign w:val="top"/>
          </w:tcPr>
          <w:p>
            <w:r/>
            <w:r>
              <w:rPr>
                <w:rFonts w:ascii="Arial" w:hAnsi="Arial"/>
                <w:b w:val="0"/>
                <w:color w:val="2E2A2C"/>
                <w:sz w:val="14"/>
              </w:rPr>
              <w:t>Prozess</w:t>
            </w:r>
          </w:p>
        </w:tc>
        <w:tc>
          <w:tcPr>
            <w:tcW w:type="dxa" w:w="3331"/>
            <w:vAlign w:val="top"/>
          </w:tcPr>
          <w:p>
            <w:r/>
            <w:r>
              <w:rPr>
                <w:rFonts w:ascii="Arial" w:hAnsi="Arial"/>
                <w:b w:val="0"/>
                <w:color w:val="2E2A2C"/>
                <w:sz w:val="14"/>
              </w:rPr>
              <w:t>Energie, Wasser, Emissionen, Arbeit</w:t>
            </w:r>
          </w:p>
        </w:tc>
        <w:tc>
          <w:tcPr>
            <w:tcW w:type="dxa" w:w="3331"/>
            <w:vAlign w:val="top"/>
          </w:tcPr>
          <w:p>
            <w:r/>
            <w:r>
              <w:rPr>
                <w:rFonts w:ascii="Arial" w:hAnsi="Arial"/>
                <w:b w:val="0"/>
                <w:color w:val="2E2A2C"/>
                <w:sz w:val="14"/>
              </w:rPr>
              <w:t>Scorecard und Steuerlogik</w:t>
            </w:r>
          </w:p>
        </w:tc>
      </w:tr>
      <w:tr>
        <w:tc>
          <w:tcPr>
            <w:tcW w:type="dxa" w:w="3331"/>
            <w:vAlign w:val="top"/>
          </w:tcPr>
          <w:p>
            <w:r/>
            <w:r>
              <w:rPr>
                <w:rFonts w:ascii="Arial" w:hAnsi="Arial"/>
                <w:b w:val="0"/>
                <w:color w:val="2E2A2C"/>
                <w:sz w:val="14"/>
              </w:rPr>
              <w:t>Nutzung</w:t>
            </w:r>
          </w:p>
        </w:tc>
        <w:tc>
          <w:tcPr>
            <w:tcW w:type="dxa" w:w="3331"/>
            <w:vAlign w:val="top"/>
          </w:tcPr>
          <w:p>
            <w:r/>
            <w:r>
              <w:rPr>
                <w:rFonts w:ascii="Arial" w:hAnsi="Arial"/>
                <w:b w:val="0"/>
                <w:color w:val="2E2A2C"/>
                <w:sz w:val="14"/>
              </w:rPr>
              <w:t>Verbrauch, Sicherheit, Lebensdauer</w:t>
            </w:r>
          </w:p>
        </w:tc>
        <w:tc>
          <w:tcPr>
            <w:tcW w:type="dxa" w:w="3331"/>
            <w:vAlign w:val="top"/>
          </w:tcPr>
          <w:p>
            <w:r/>
            <w:r>
              <w:rPr>
                <w:rFonts w:ascii="Arial" w:hAnsi="Arial"/>
                <w:b w:val="0"/>
                <w:color w:val="2E2A2C"/>
                <w:sz w:val="14"/>
              </w:rPr>
              <w:t>realer Lebenszyklusnutzen</w:t>
            </w:r>
          </w:p>
        </w:tc>
      </w:tr>
      <w:tr>
        <w:tc>
          <w:tcPr>
            <w:tcW w:type="dxa" w:w="3331"/>
            <w:vAlign w:val="top"/>
          </w:tcPr>
          <w:p>
            <w:r/>
            <w:r>
              <w:rPr>
                <w:rFonts w:ascii="Arial" w:hAnsi="Arial"/>
                <w:b w:val="0"/>
                <w:color w:val="2E2A2C"/>
                <w:sz w:val="14"/>
              </w:rPr>
              <w:t>End-of-Life</w:t>
            </w:r>
          </w:p>
        </w:tc>
        <w:tc>
          <w:tcPr>
            <w:tcW w:type="dxa" w:w="3331"/>
            <w:vAlign w:val="top"/>
          </w:tcPr>
          <w:p>
            <w:r/>
            <w:r>
              <w:rPr>
                <w:rFonts w:ascii="Arial" w:hAnsi="Arial"/>
                <w:b w:val="0"/>
                <w:color w:val="2E2A2C"/>
                <w:sz w:val="14"/>
              </w:rPr>
              <w:t>Reparatur, Rücknahme, Recycling</w:t>
            </w:r>
          </w:p>
        </w:tc>
        <w:tc>
          <w:tcPr>
            <w:tcW w:type="dxa" w:w="3331"/>
            <w:vAlign w:val="top"/>
          </w:tcPr>
          <w:p>
            <w:r/>
            <w:r>
              <w:rPr>
                <w:rFonts w:ascii="Arial" w:hAnsi="Arial"/>
                <w:b w:val="0"/>
                <w:color w:val="2E2A2C"/>
                <w:sz w:val="14"/>
              </w:rPr>
              <w:t>Kreislauf und Abfallvermeidung</w:t>
            </w:r>
          </w:p>
        </w:tc>
      </w:tr>
    </w:tbl>
    <w:p/>
    <w:p>
      <w:pPr>
        <w:pStyle w:val="Heading1"/>
      </w:pPr>
      <w:r>
        <w:t>16. Beispielhafte Produkttypen und Wirkungsprofile</w:t>
      </w:r>
    </w:p>
    <w:p>
      <w:r>
        <w:t>Die Produktlogik muss produktspezifisch sein. Lebensmittel, Textilien, Chemikalien, Maschinen, Software, Bauprodukte und Elektrogeräte erzeugen unterschiedliche Wirkungen. Die WÖk-Architektur erlaubt diese Differenzierung über NACE, Produktgruppe, WÖk-ID-Familien und Benchmarks.</w:t>
      </w:r>
    </w:p>
    <w:p>
      <w:r>
        <w:t>Entscheidend ist, dass die Kernlogik gleich bleibt: Produktwirkung wird über den Lebenszyklus gelesen, rote Linien bleiben nicht kompensierbar, Datenqualität wird sichtbar und Verbesserung wird rückgekoppelt.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F6F1E8"/>
          </w:tcPr>
          <w:p>
            <w:r/>
            <w:r>
              <w:rPr>
                <w:rFonts w:ascii="Arial" w:hAnsi="Arial"/>
                <w:b/>
                <w:color w:val="0B1020"/>
                <w:sz w:val="16"/>
              </w:rPr>
              <w:t>Produkttyp</w:t>
            </w:r>
          </w:p>
        </w:tc>
        <w:tc>
          <w:tcPr>
            <w:tcW w:type="dxa" w:w="3331"/>
            <w:vAlign w:val="top"/>
            <w:shd w:fill="F6F1E8"/>
          </w:tcPr>
          <w:p>
            <w:r/>
            <w:r>
              <w:rPr>
                <w:rFonts w:ascii="Arial" w:hAnsi="Arial"/>
                <w:b/>
                <w:color w:val="0B1020"/>
                <w:sz w:val="16"/>
              </w:rPr>
              <w:t>kritische Felder</w:t>
            </w:r>
          </w:p>
        </w:tc>
        <w:tc>
          <w:tcPr>
            <w:tcW w:type="dxa" w:w="3331"/>
            <w:vAlign w:val="top"/>
            <w:shd w:fill="F6F1E8"/>
          </w:tcPr>
          <w:p>
            <w:r/>
            <w:r>
              <w:rPr>
                <w:rFonts w:ascii="Arial" w:hAnsi="Arial"/>
                <w:b/>
                <w:color w:val="0B1020"/>
                <w:sz w:val="16"/>
              </w:rPr>
              <w:t>typische Rückkopplung</w:t>
            </w:r>
          </w:p>
        </w:tc>
      </w:tr>
      <w:tr>
        <w:tc>
          <w:tcPr>
            <w:tcW w:type="dxa" w:w="3331"/>
            <w:vAlign w:val="top"/>
          </w:tcPr>
          <w:p>
            <w:r/>
            <w:r>
              <w:rPr>
                <w:rFonts w:ascii="Arial" w:hAnsi="Arial"/>
                <w:b w:val="0"/>
                <w:color w:val="2E2A2C"/>
                <w:sz w:val="14"/>
              </w:rPr>
              <w:t>Lebensmittel</w:t>
            </w:r>
          </w:p>
        </w:tc>
        <w:tc>
          <w:tcPr>
            <w:tcW w:type="dxa" w:w="3331"/>
            <w:vAlign w:val="top"/>
          </w:tcPr>
          <w:p>
            <w:r/>
            <w:r>
              <w:rPr>
                <w:rFonts w:ascii="Arial" w:hAnsi="Arial"/>
                <w:b w:val="0"/>
                <w:color w:val="2E2A2C"/>
                <w:sz w:val="14"/>
              </w:rPr>
              <w:t>Wasser, Boden, Pestizide, Transport, Arbeit</w:t>
            </w:r>
          </w:p>
        </w:tc>
        <w:tc>
          <w:tcPr>
            <w:tcW w:type="dxa" w:w="3331"/>
            <w:vAlign w:val="top"/>
          </w:tcPr>
          <w:p>
            <w:r/>
            <w:r>
              <w:rPr>
                <w:rFonts w:ascii="Arial" w:hAnsi="Arial"/>
                <w:b w:val="0"/>
                <w:color w:val="2E2A2C"/>
                <w:sz w:val="14"/>
              </w:rPr>
              <w:t>Wirkungssteuer, Herkunft, Food-Loss-Reduktion</w:t>
            </w:r>
          </w:p>
        </w:tc>
      </w:tr>
      <w:tr>
        <w:tc>
          <w:tcPr>
            <w:tcW w:type="dxa" w:w="3331"/>
            <w:vAlign w:val="top"/>
          </w:tcPr>
          <w:p>
            <w:r/>
            <w:r>
              <w:rPr>
                <w:rFonts w:ascii="Arial" w:hAnsi="Arial"/>
                <w:b w:val="0"/>
                <w:color w:val="2E2A2C"/>
                <w:sz w:val="14"/>
              </w:rPr>
              <w:t>Textilien</w:t>
            </w:r>
          </w:p>
        </w:tc>
        <w:tc>
          <w:tcPr>
            <w:tcW w:type="dxa" w:w="3331"/>
            <w:vAlign w:val="top"/>
          </w:tcPr>
          <w:p>
            <w:r/>
            <w:r>
              <w:rPr>
                <w:rFonts w:ascii="Arial" w:hAnsi="Arial"/>
                <w:b w:val="0"/>
                <w:color w:val="2E2A2C"/>
                <w:sz w:val="14"/>
              </w:rPr>
              <w:t>Arbeit, Chemie, Wasser, Haltbarkeit, Mikrofasern</w:t>
            </w:r>
          </w:p>
        </w:tc>
        <w:tc>
          <w:tcPr>
            <w:tcW w:type="dxa" w:w="3331"/>
            <w:vAlign w:val="top"/>
          </w:tcPr>
          <w:p>
            <w:r/>
            <w:r>
              <w:rPr>
                <w:rFonts w:ascii="Arial" w:hAnsi="Arial"/>
                <w:b w:val="0"/>
                <w:color w:val="2E2A2C"/>
                <w:sz w:val="14"/>
              </w:rPr>
              <w:t>DPP, Rücknahme, Reparatur, Lieferantenentwicklung</w:t>
            </w:r>
          </w:p>
        </w:tc>
      </w:tr>
      <w:tr>
        <w:tc>
          <w:tcPr>
            <w:tcW w:type="dxa" w:w="3331"/>
            <w:vAlign w:val="top"/>
          </w:tcPr>
          <w:p>
            <w:r/>
            <w:r>
              <w:rPr>
                <w:rFonts w:ascii="Arial" w:hAnsi="Arial"/>
                <w:b w:val="0"/>
                <w:color w:val="2E2A2C"/>
                <w:sz w:val="14"/>
              </w:rPr>
              <w:t>Bauprodukte</w:t>
            </w:r>
          </w:p>
        </w:tc>
        <w:tc>
          <w:tcPr>
            <w:tcW w:type="dxa" w:w="3331"/>
            <w:vAlign w:val="top"/>
          </w:tcPr>
          <w:p>
            <w:r/>
            <w:r>
              <w:rPr>
                <w:rFonts w:ascii="Arial" w:hAnsi="Arial"/>
                <w:b w:val="0"/>
                <w:color w:val="2E2A2C"/>
                <w:sz w:val="14"/>
              </w:rPr>
              <w:t>graue Emissionen, Schadstoffe, Lebensdauer, Recycling</w:t>
            </w:r>
          </w:p>
        </w:tc>
        <w:tc>
          <w:tcPr>
            <w:tcW w:type="dxa" w:w="3331"/>
            <w:vAlign w:val="top"/>
          </w:tcPr>
          <w:p>
            <w:r/>
            <w:r>
              <w:rPr>
                <w:rFonts w:ascii="Arial" w:hAnsi="Arial"/>
                <w:b w:val="0"/>
                <w:color w:val="2E2A2C"/>
                <w:sz w:val="14"/>
              </w:rPr>
              <w:t>Materialpass, Gebäude-Wirkungscheck</w:t>
            </w:r>
          </w:p>
        </w:tc>
      </w:tr>
      <w:tr>
        <w:tc>
          <w:tcPr>
            <w:tcW w:type="dxa" w:w="3331"/>
            <w:vAlign w:val="top"/>
          </w:tcPr>
          <w:p>
            <w:r/>
            <w:r>
              <w:rPr>
                <w:rFonts w:ascii="Arial" w:hAnsi="Arial"/>
                <w:b w:val="0"/>
                <w:color w:val="2E2A2C"/>
                <w:sz w:val="14"/>
              </w:rPr>
              <w:t>Elektronik</w:t>
            </w:r>
          </w:p>
        </w:tc>
        <w:tc>
          <w:tcPr>
            <w:tcW w:type="dxa" w:w="3331"/>
            <w:vAlign w:val="top"/>
          </w:tcPr>
          <w:p>
            <w:r/>
            <w:r>
              <w:rPr>
                <w:rFonts w:ascii="Arial" w:hAnsi="Arial"/>
                <w:b w:val="0"/>
                <w:color w:val="2E2A2C"/>
                <w:sz w:val="14"/>
              </w:rPr>
              <w:t>Rohstoffe, Energie, Reparierbarkeit, E-Waste</w:t>
            </w:r>
          </w:p>
        </w:tc>
        <w:tc>
          <w:tcPr>
            <w:tcW w:type="dxa" w:w="3331"/>
            <w:vAlign w:val="top"/>
          </w:tcPr>
          <w:p>
            <w:r/>
            <w:r>
              <w:rPr>
                <w:rFonts w:ascii="Arial" w:hAnsi="Arial"/>
                <w:b w:val="0"/>
                <w:color w:val="2E2A2C"/>
                <w:sz w:val="14"/>
              </w:rPr>
              <w:t>DPP, Ersatzteilpflicht, Rücknahme, Datenschutz</w:t>
            </w:r>
          </w:p>
        </w:tc>
      </w:tr>
      <w:tr>
        <w:tc>
          <w:tcPr>
            <w:tcW w:type="dxa" w:w="3331"/>
            <w:vAlign w:val="top"/>
          </w:tcPr>
          <w:p>
            <w:r/>
            <w:r>
              <w:rPr>
                <w:rFonts w:ascii="Arial" w:hAnsi="Arial"/>
                <w:b w:val="0"/>
                <w:color w:val="2E2A2C"/>
                <w:sz w:val="14"/>
              </w:rPr>
              <w:t>Chemie</w:t>
            </w:r>
          </w:p>
        </w:tc>
        <w:tc>
          <w:tcPr>
            <w:tcW w:type="dxa" w:w="3331"/>
            <w:vAlign w:val="top"/>
          </w:tcPr>
          <w:p>
            <w:r/>
            <w:r>
              <w:rPr>
                <w:rFonts w:ascii="Arial" w:hAnsi="Arial"/>
                <w:b w:val="0"/>
                <w:color w:val="2E2A2C"/>
                <w:sz w:val="14"/>
              </w:rPr>
              <w:t>Toxizität, Wasser, Arbeitsschutz, Anwendung</w:t>
            </w:r>
          </w:p>
        </w:tc>
        <w:tc>
          <w:tcPr>
            <w:tcW w:type="dxa" w:w="3331"/>
            <w:vAlign w:val="top"/>
          </w:tcPr>
          <w:p>
            <w:r/>
            <w:r>
              <w:rPr>
                <w:rFonts w:ascii="Arial" w:hAnsi="Arial"/>
                <w:b w:val="0"/>
                <w:color w:val="2E2A2C"/>
                <w:sz w:val="14"/>
              </w:rPr>
              <w:t>Produktgruppen-Scorecard, REACH, Grenzwerte</w:t>
            </w:r>
          </w:p>
        </w:tc>
      </w:tr>
      <w:tr>
        <w:tc>
          <w:tcPr>
            <w:tcW w:type="dxa" w:w="3331"/>
            <w:vAlign w:val="top"/>
          </w:tcPr>
          <w:p>
            <w:r/>
            <w:r>
              <w:rPr>
                <w:rFonts w:ascii="Arial" w:hAnsi="Arial"/>
                <w:b w:val="0"/>
                <w:color w:val="2E2A2C"/>
                <w:sz w:val="14"/>
              </w:rPr>
              <w:t>Maschinen</w:t>
            </w:r>
          </w:p>
        </w:tc>
        <w:tc>
          <w:tcPr>
            <w:tcW w:type="dxa" w:w="3331"/>
            <w:vAlign w:val="top"/>
          </w:tcPr>
          <w:p>
            <w:r/>
            <w:r>
              <w:rPr>
                <w:rFonts w:ascii="Arial" w:hAnsi="Arial"/>
                <w:b w:val="0"/>
                <w:color w:val="2E2A2C"/>
                <w:sz w:val="14"/>
              </w:rPr>
              <w:t>Energieeffizienz, Sicherheit, Wartung, Lebensdauer</w:t>
            </w:r>
          </w:p>
        </w:tc>
        <w:tc>
          <w:tcPr>
            <w:tcW w:type="dxa" w:w="3331"/>
            <w:vAlign w:val="top"/>
          </w:tcPr>
          <w:p>
            <w:r/>
            <w:r>
              <w:rPr>
                <w:rFonts w:ascii="Arial" w:hAnsi="Arial"/>
                <w:b w:val="0"/>
                <w:color w:val="2E2A2C"/>
                <w:sz w:val="14"/>
              </w:rPr>
              <w:t>T-SROI, Service- und Reparaturmodell</w:t>
            </w:r>
          </w:p>
        </w:tc>
      </w:tr>
    </w:tbl>
    <w:p/>
    <w:p>
      <w:pPr>
        <w:pStyle w:val="Heading1"/>
      </w:pPr>
      <w:r>
        <w:t>17. Verbindung zu Marketing und Verbraucherinformation</w:t>
      </w:r>
    </w:p>
    <w:p>
      <w:r>
        <w:t>Produktwirkung muss verständlich werden, ohne Verbraucher:innen moralisch zu überfordern. Die Website, das Preisschild, der Produktpass und die Rechnung sollten nicht alle Daten anzeigen, sondern die wichtigsten Wirkungsinformationen zugänglich machen: Score, Steuerklasse, kritisches Feld, Datenqualität und Verbesserungsoptionen.</w:t>
      </w:r>
    </w:p>
    <w:p>
      <w:r>
        <w:t>Marketing darf Produktwirkung nicht simulieren. Claims wie nachhaltig, fair oder klimafreundlich müssen an Scorecard, Datenqualität und rote Linien gebunden werden. Ein Produkt mit negativem Kernfeld darf nicht über positive Nebenaspekte als nachhaltig vermarktet werden.</w:t>
      </w:r>
    </w:p>
    <w:p>
      <w:r>
        <w:t>Damit wird das fünfte P - Planet - nicht zum Werbeslogan, sondern zur Produkt- und Kommunikationsverantwortung.</w:t>
      </w:r>
    </w:p>
    <w:p>
      <w:pPr>
        <w:pStyle w:val="Heading1"/>
      </w:pPr>
      <w:r>
        <w:t>18. Implementierungspfad für Produktteams</w:t>
      </w:r>
    </w:p>
    <w:p>
      <w:r>
        <w:t>Produktteams sollten mit einem Produktwirkungs-Sprint beginnen. In zwei bis vier Wochen werden Produktgruppe, kritische Wirkungsfelder, Datenlücken, Lieferanten, Designvarianten und DPP-Anforderungen erfasst. Danach folgt ein Scorecard-Pilot.</w:t>
      </w:r>
    </w:p>
    <w:p>
      <w:r>
        <w:t>Nach dem Pilot wird der Prozess in Stage-Gate, Produktdatenmanagement, Einkauf, Nachhaltigkeitsbericht, Controlling und Marketing integriert. Die Produktentwicklung erhält damit ein dauerhaftes Wirkungsmodul.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F6F1E8"/>
          </w:tcPr>
          <w:p>
            <w:r/>
            <w:r>
              <w:rPr>
                <w:rFonts w:ascii="Arial" w:hAnsi="Arial"/>
                <w:b/>
                <w:color w:val="0B1020"/>
                <w:sz w:val="16"/>
              </w:rPr>
              <w:t>Zeitraum</w:t>
            </w:r>
          </w:p>
        </w:tc>
        <w:tc>
          <w:tcPr>
            <w:tcW w:type="dxa" w:w="3331"/>
            <w:vAlign w:val="top"/>
            <w:shd w:fill="F6F1E8"/>
          </w:tcPr>
          <w:p>
            <w:r/>
            <w:r>
              <w:rPr>
                <w:rFonts w:ascii="Arial" w:hAnsi="Arial"/>
                <w:b/>
                <w:color w:val="0B1020"/>
                <w:sz w:val="16"/>
              </w:rPr>
              <w:t>Schritt</w:t>
            </w:r>
          </w:p>
        </w:tc>
        <w:tc>
          <w:tcPr>
            <w:tcW w:type="dxa" w:w="3331"/>
            <w:vAlign w:val="top"/>
            <w:shd w:fill="F6F1E8"/>
          </w:tcPr>
          <w:p>
            <w:r/>
            <w:r>
              <w:rPr>
                <w:rFonts w:ascii="Arial" w:hAnsi="Arial"/>
                <w:b/>
                <w:color w:val="0B1020"/>
                <w:sz w:val="16"/>
              </w:rPr>
              <w:t>Ergebnis</w:t>
            </w:r>
          </w:p>
        </w:tc>
      </w:tr>
      <w:tr>
        <w:tc>
          <w:tcPr>
            <w:tcW w:type="dxa" w:w="3331"/>
            <w:vAlign w:val="top"/>
          </w:tcPr>
          <w:p>
            <w:r/>
            <w:r>
              <w:rPr>
                <w:rFonts w:ascii="Arial" w:hAnsi="Arial"/>
                <w:b w:val="0"/>
                <w:color w:val="2E2A2C"/>
                <w:sz w:val="14"/>
              </w:rPr>
              <w:t>0-1 Monat</w:t>
            </w:r>
          </w:p>
        </w:tc>
        <w:tc>
          <w:tcPr>
            <w:tcW w:type="dxa" w:w="3331"/>
            <w:vAlign w:val="top"/>
          </w:tcPr>
          <w:p>
            <w:r/>
            <w:r>
              <w:rPr>
                <w:rFonts w:ascii="Arial" w:hAnsi="Arial"/>
                <w:b w:val="0"/>
                <w:color w:val="2E2A2C"/>
                <w:sz w:val="14"/>
              </w:rPr>
              <w:t>Produktwirkungs-Sprint</w:t>
            </w:r>
          </w:p>
        </w:tc>
        <w:tc>
          <w:tcPr>
            <w:tcW w:type="dxa" w:w="3331"/>
            <w:vAlign w:val="top"/>
          </w:tcPr>
          <w:p>
            <w:r/>
            <w:r>
              <w:rPr>
                <w:rFonts w:ascii="Arial" w:hAnsi="Arial"/>
                <w:b w:val="0"/>
                <w:color w:val="2E2A2C"/>
                <w:sz w:val="14"/>
              </w:rPr>
              <w:t>Wirkungsprofil und Datenlücken</w:t>
            </w:r>
          </w:p>
        </w:tc>
      </w:tr>
      <w:tr>
        <w:tc>
          <w:tcPr>
            <w:tcW w:type="dxa" w:w="3331"/>
            <w:vAlign w:val="top"/>
          </w:tcPr>
          <w:p>
            <w:r/>
            <w:r>
              <w:rPr>
                <w:rFonts w:ascii="Arial" w:hAnsi="Arial"/>
                <w:b w:val="0"/>
                <w:color w:val="2E2A2C"/>
                <w:sz w:val="14"/>
              </w:rPr>
              <w:t>1-3 Monate</w:t>
            </w:r>
          </w:p>
        </w:tc>
        <w:tc>
          <w:tcPr>
            <w:tcW w:type="dxa" w:w="3331"/>
            <w:vAlign w:val="top"/>
          </w:tcPr>
          <w:p>
            <w:r/>
            <w:r>
              <w:rPr>
                <w:rFonts w:ascii="Arial" w:hAnsi="Arial"/>
                <w:b w:val="0"/>
                <w:color w:val="2E2A2C"/>
                <w:sz w:val="14"/>
              </w:rPr>
              <w:t>Scorecard-Prototyp</w:t>
            </w:r>
          </w:p>
        </w:tc>
        <w:tc>
          <w:tcPr>
            <w:tcW w:type="dxa" w:w="3331"/>
            <w:vAlign w:val="top"/>
          </w:tcPr>
          <w:p>
            <w:r/>
            <w:r>
              <w:rPr>
                <w:rFonts w:ascii="Arial" w:hAnsi="Arial"/>
                <w:b w:val="0"/>
                <w:color w:val="2E2A2C"/>
                <w:sz w:val="14"/>
              </w:rPr>
              <w:t>WÖk-ID-Mapping und Variantenvergleich</w:t>
            </w:r>
          </w:p>
        </w:tc>
      </w:tr>
      <w:tr>
        <w:tc>
          <w:tcPr>
            <w:tcW w:type="dxa" w:w="3331"/>
            <w:vAlign w:val="top"/>
          </w:tcPr>
          <w:p>
            <w:r/>
            <w:r>
              <w:rPr>
                <w:rFonts w:ascii="Arial" w:hAnsi="Arial"/>
                <w:b w:val="0"/>
                <w:color w:val="2E2A2C"/>
                <w:sz w:val="14"/>
              </w:rPr>
              <w:t>3-6 Monate</w:t>
            </w:r>
          </w:p>
        </w:tc>
        <w:tc>
          <w:tcPr>
            <w:tcW w:type="dxa" w:w="3331"/>
            <w:vAlign w:val="top"/>
          </w:tcPr>
          <w:p>
            <w:r/>
            <w:r>
              <w:rPr>
                <w:rFonts w:ascii="Arial" w:hAnsi="Arial"/>
                <w:b w:val="0"/>
                <w:color w:val="2E2A2C"/>
                <w:sz w:val="14"/>
              </w:rPr>
              <w:t>DPP-Datenmodell</w:t>
            </w:r>
          </w:p>
        </w:tc>
        <w:tc>
          <w:tcPr>
            <w:tcW w:type="dxa" w:w="3331"/>
            <w:vAlign w:val="top"/>
          </w:tcPr>
          <w:p>
            <w:r/>
            <w:r>
              <w:rPr>
                <w:rFonts w:ascii="Arial" w:hAnsi="Arial"/>
                <w:b w:val="0"/>
                <w:color w:val="2E2A2C"/>
                <w:sz w:val="14"/>
              </w:rPr>
              <w:t>Produktpassfähige Datenstruktur</w:t>
            </w:r>
          </w:p>
        </w:tc>
      </w:tr>
      <w:tr>
        <w:tc>
          <w:tcPr>
            <w:tcW w:type="dxa" w:w="3331"/>
            <w:vAlign w:val="top"/>
          </w:tcPr>
          <w:p>
            <w:r/>
            <w:r>
              <w:rPr>
                <w:rFonts w:ascii="Arial" w:hAnsi="Arial"/>
                <w:b w:val="0"/>
                <w:color w:val="2E2A2C"/>
                <w:sz w:val="14"/>
              </w:rPr>
              <w:t>6-12 Monate</w:t>
            </w:r>
          </w:p>
        </w:tc>
        <w:tc>
          <w:tcPr>
            <w:tcW w:type="dxa" w:w="3331"/>
            <w:vAlign w:val="top"/>
          </w:tcPr>
          <w:p>
            <w:r/>
            <w:r>
              <w:rPr>
                <w:rFonts w:ascii="Arial" w:hAnsi="Arial"/>
                <w:b w:val="0"/>
                <w:color w:val="2E2A2C"/>
                <w:sz w:val="14"/>
              </w:rPr>
              <w:t>Pilotprodukt</w:t>
            </w:r>
          </w:p>
        </w:tc>
        <w:tc>
          <w:tcPr>
            <w:tcW w:type="dxa" w:w="3331"/>
            <w:vAlign w:val="top"/>
          </w:tcPr>
          <w:p>
            <w:r/>
            <w:r>
              <w:rPr>
                <w:rFonts w:ascii="Arial" w:hAnsi="Arial"/>
                <w:b w:val="0"/>
                <w:color w:val="2E2A2C"/>
                <w:sz w:val="14"/>
              </w:rPr>
              <w:t>Score, Steuerlogik, Verbraucherinfo</w:t>
            </w:r>
          </w:p>
        </w:tc>
      </w:tr>
      <w:tr>
        <w:tc>
          <w:tcPr>
            <w:tcW w:type="dxa" w:w="3331"/>
            <w:vAlign w:val="top"/>
          </w:tcPr>
          <w:p>
            <w:r/>
            <w:r>
              <w:rPr>
                <w:rFonts w:ascii="Arial" w:hAnsi="Arial"/>
                <w:b w:val="0"/>
                <w:color w:val="2E2A2C"/>
                <w:sz w:val="14"/>
              </w:rPr>
              <w:t>12-18 Monate</w:t>
            </w:r>
          </w:p>
        </w:tc>
        <w:tc>
          <w:tcPr>
            <w:tcW w:type="dxa" w:w="3331"/>
            <w:vAlign w:val="top"/>
          </w:tcPr>
          <w:p>
            <w:r/>
            <w:r>
              <w:rPr>
                <w:rFonts w:ascii="Arial" w:hAnsi="Arial"/>
                <w:b w:val="0"/>
                <w:color w:val="2E2A2C"/>
                <w:sz w:val="14"/>
              </w:rPr>
              <w:t>Rollout auf Produktfamilien</w:t>
            </w:r>
          </w:p>
        </w:tc>
        <w:tc>
          <w:tcPr>
            <w:tcW w:type="dxa" w:w="3331"/>
            <w:vAlign w:val="top"/>
          </w:tcPr>
          <w:p>
            <w:r/>
            <w:r>
              <w:rPr>
                <w:rFonts w:ascii="Arial" w:hAnsi="Arial"/>
                <w:b w:val="0"/>
                <w:color w:val="2E2A2C"/>
                <w:sz w:val="14"/>
              </w:rPr>
              <w:t>Portfolio-Wirkung und Managementintegration</w:t>
            </w:r>
          </w:p>
        </w:tc>
      </w:tr>
    </w:tbl>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C5C"/>
        <w:sz w:val="15"/>
      </w:rPr>
      <w:t>Autorin: Natalie Weber · Referenz: Wirkungsökonomie · öffentliche Arbeitsfassung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2A7D5C"/>
        <w:sz w:val="16"/>
      </w:rPr>
      <w:t>WIRKUNGSÖKONOMIE · DETAILKONZEPT · WIRTSCHAFT &amp; 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81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81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81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810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