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147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logo_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4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Georgia" w:hAnsi="Georgia"/>
          <w:b/>
          <w:color w:val="0B1030"/>
          <w:sz w:val="46"/>
        </w:rPr>
        <w:t>Impact Controlling im Unternehmen: KII statt nur KPI</w:t>
      </w:r>
    </w:p>
    <w:p>
      <w:pPr>
        <w:jc w:val="center"/>
      </w:pPr>
      <w:r>
        <w:rPr>
          <w:rFonts w:ascii="Arial" w:hAnsi="Arial"/>
          <w:color w:val="252A3C"/>
          <w:sz w:val="24"/>
        </w:rPr>
        <w:t>Detailkonzept im Portal Wirtschaft &amp; Unternehmen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Dokumenttyp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Detailkonzept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Autorin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Natalie Weber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Referenz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Wirkungsökonomie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Version / Status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v0.1 / Arbeitsfassung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Stand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Arbeitsfassung für Online-Volltext, Dossier, Portal und Codex-Umsetzung.</w:t>
      </w:r>
    </w:p>
    <w:p>
      <w:r>
        <w:br w:type="page"/>
      </w:r>
    </w:p>
    <w:p>
      <w:pPr>
        <w:pStyle w:val="Heading1"/>
        <w:pBdr>
          <w:bottom w:val="single" w:sz="10" w:color="2E7D5C"/>
        </w:pBdr>
      </w:pPr>
      <w:r>
        <w:t>Kurzfassung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1E8"/>
            <w:tcBorders>
              <w:top w:val="single" w:sz="6" w:color="2E7D5C"/>
              <w:left w:val="single" w:sz="6" w:color="2E7D5C"/>
              <w:bottom w:val="single" w:sz="6" w:color="2E7D5C"/>
              <w:right w:val="single" w:sz="6" w:color="2E7D5C"/>
            </w:tcBorders>
          </w:tcPr>
          <w:p>
            <w:r>
              <w:rPr>
                <w:rFonts w:ascii="Arial" w:hAnsi="Arial"/>
                <w:b/>
                <w:color w:val="0B1030"/>
                <w:sz w:val="21"/>
              </w:rPr>
              <w:t>Leitsatz</w:t>
            </w:r>
          </w:p>
          <w:p>
            <w:pPr>
              <w:spacing w:after="40"/>
            </w:pPr>
            <w:r>
              <w:rPr>
                <w:rFonts w:ascii="Arial" w:hAnsi="Arial"/>
                <w:color w:val="252A3C"/>
                <w:sz w:val="18"/>
              </w:rPr>
              <w:t>Impact Controlling im Unternehmen: KII statt nur KPI: Die Wirkungsökonomie behandelt Unternehmen nicht als reine Gewinnerzielungseinheiten, sondern als organisierte Wirkungssysteme. Gewinn bleibt wichtig, ist aber Rückmeldung ökonomischer Tragfähigkeit und nicht letzter Maßstab.</w:t>
            </w:r>
          </w:p>
        </w:tc>
      </w:tr>
    </w:tbl>
    <w:p/>
    <w:p>
      <w:pPr>
        <w:pStyle w:val="Heading1"/>
        <w:pBdr>
          <w:bottom w:val="single" w:sz="10" w:color="2E7D5C"/>
        </w:pBdr>
      </w:pPr>
      <w:r>
        <w:t>1. Ausgangslage und alte Logik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Klassisches Controlling misst Umsatz, Kosten, Marge, Effizienz und Planabweichung. Nachhaltigkeitsdaten bleiben daneben und gelangen selten in operative Entscheidungen.</w:t>
      </w:r>
    </w:p>
    <w:p>
      <w:pPr>
        <w:pStyle w:val="Heading1"/>
        <w:pBdr>
          <w:bottom w:val="single" w:sz="10" w:color="2E7D5C"/>
        </w:pBdr>
      </w:pPr>
      <w:r>
        <w:t>2. Wirkungsökonomischer Perspektivwechsel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Impact Controlling verbindet KPI mit Key Impact Indicators. Scorecards, NWI, T-SROI und WÖk-IDs werden in Strategie, Investitionen, Budgetierung, Einkauf, Risiko, Boni und Finanzkommunikation rückgekoppelt.</w:t>
      </w:r>
    </w:p>
    <w:p>
      <w:pPr>
        <w:pStyle w:val="Heading1"/>
        <w:pBdr>
          <w:bottom w:val="single" w:sz="10" w:color="2E7D5C"/>
        </w:pBdr>
      </w:pPr>
      <w:r>
        <w:t>3. Anforderungen an Politik und Rahmenbedingungen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Rahmen statt Detailsteuerung: Politik setzt Mindeststandards, Datenregeln, Schutzlinien und Anreize, ohne operative Führung zu ersetzen.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Ausgestaltungsspielraum: Parteien können unterschiedliche Gewichtungen setzen - etwa zwischen Förderung, Steuerung, Berichtspflichten, Entlastung, Branchenpfaden und ordnungsrechtlichen Grenzen.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Verhältnismäßigkeit: Konzern, Mittelstand und Kleinstunternehmen brauchen unterschiedliche Tiefen der Nachweisführung.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Lernende Regulierung: Wirkungsindikatoren, Benchmarks und Übergangsfristen müssen regelmäßig überprüft werden.</w:t>
      </w:r>
    </w:p>
    <w:p>
      <w:pPr>
        <w:pStyle w:val="Heading1"/>
        <w:pBdr>
          <w:bottom w:val="single" w:sz="10" w:color="2E7D5C"/>
        </w:pBdr>
      </w:pPr>
      <w:r>
        <w:t>4. Architektur des Unterbereichs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Kernfrage: Wie wird Impact Controlling im Unternehmen: KII statt nur KPI in Entscheidungen, Rollen, Daten und Rückkopplungen verankert?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Ebenen: Strategie, Governance, Prozesse, Daten, Menschen, Lieferketten, Produkte, Kapital und Kommunikation.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Schnittstellen: Impact Controlling, WÖk-IDs, Scorecards, Risikomanagement, Wirkungsrat, SDG-/SDG+-Referenzrahmen.</w:t>
      </w:r>
    </w:p>
    <w:p>
      <w:pPr>
        <w:pStyle w:val="Heading1"/>
        <w:pBdr>
          <w:bottom w:val="single" w:sz="10" w:color="2E7D5C"/>
        </w:pBdr>
      </w:pPr>
      <w:r>
        <w:t>5. Online- und Tool-Anschluss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Online-Volltext unter /wirkungsfelder/wirtschaft-unternehmen/detailkonzepte/impact_controlling_im_unternehmen/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Kontext-Werkzeuge: Unternehmens-Wirkungscheck, KII-Dashboard, Wirkungsrisiko-Check, Lieferketten-Scorecard, 5P-Marketing-Check.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Download: Word/PDF ergänzend; Hauptzugang bleibt die Online-Fassung.</w:t>
      </w:r>
    </w:p>
    <w:p>
      <w:pPr>
        <w:pStyle w:val="Heading1"/>
        <w:pBdr>
          <w:bottom w:val="single" w:sz="10" w:color="2E7D5C"/>
        </w:pBdr>
      </w:pPr>
      <w:r>
        <w:t>Interne und externe Referenzen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Die neue Ordnung des Wohlstands, Manuskriptfassung 2026, Teil VII: Unternehmen, Management und Wertschöpfung, Kapitel 42-47.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Systemmodell der Wirkungsökonomie, 2025, Dimension Wirtschaft &amp; Unternehmen.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Wirkungsökonomie in der Lieferkette, September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Produktbesteuerung durch Wirkung,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Whitepaper T-SROI,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Reporting Directive (CSRD) und European Sustainability Reporting Standards (ESRS).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Due Diligence Directive (CSDDD), Directive (EU) 2024/1760.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OECD: Due Diligence Guidance for Responsible Business Conduct.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UN OHCHR: Guiding Principles on Business and Human Rights.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5"/>
      </w:rPr>
      <w:t>© 2026 Natalie Weber · Wirkungsökonomie · Detailkonzept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E7D5C"/>
        <w:sz w:val="15"/>
      </w:rPr>
      <w:t>WIRKUNGSÖKONOMIE | DETAILKONZEPT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52A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