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Governance, Boni und Anreizsysteme</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„Governance, Boni und Anreizsysteme“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/wirkungsfelder/wirtschaft-unternehmen/dossiers/governance_boni_anreizsysteme/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