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Risikomanagement: Wirkungsrisiko im ERM</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„Risikomanagement: Wirkungsrisiko im ERM“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/wirkungsfelder/wirtschaft-unternehmen/dossiers/risikomanagement_wirkungsrisiko_erm/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