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Wirkungsorientierte Mitarbeiterführung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„Wirkungsorientierte Mitarbeiterführung“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/wirkungsfelder/wirtschaft-unternehmen/dossiers/wirkungsorientierte_mitarbeiterfuehrung/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