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5C"/>
          <w:sz w:val="20"/>
        </w:rPr>
        <w:t>WIRKUNGSÖKONOMIE</w:t>
      </w:r>
    </w:p>
    <w:p>
      <w:pPr>
        <w:pStyle w:val="Title"/>
        <w:jc w:val="center"/>
      </w:pPr>
      <w:r>
        <w:t>Dossier SDG-Unterziele global, Europa und Deutschland</w:t>
      </w:r>
    </w:p>
    <w:p>
      <w:pPr>
        <w:jc w:val="center"/>
      </w:pPr>
      <w:r>
        <w:t>Praxisbezogene Anwendung, Datenlogik und politische Anschlussfähigkeit.</w:t>
      </w:r>
    </w:p>
    <w:p>
      <w:pPr>
        <w:jc w:val="center"/>
      </w:pPr>
      <w:r>
        <w:t>Autorin: Natalie Weber · Referenz: Wirkungsökonomie · Version: v0.4 · Status: Arbeitsfassung · Stand: 24.05.2026</w:t>
      </w:r>
    </w:p>
    <w:p>
      <w:r>
        <w:br w:type="page"/>
      </w:r>
    </w:p>
    <w:p>
      <w:pPr>
        <w:pStyle w:val="Heading1"/>
      </w:pPr>
      <w:r>
        <w:t>Kurzprofil</w:t>
      </w:r>
    </w:p>
    <w:p>
      <w:r>
        <w:t>Dieses Detailkonzept ordnet die Unterzielstruktur global ein und zeigt, wie Europa und Deutschland daraus konkrete Wirkungsfragen ableiten können.</w:t>
      </w:r>
    </w:p>
    <w:p>
      <w:pPr>
        <w:pStyle w:val="Heading1"/>
      </w:pPr>
      <w:r>
        <w:t>Inhaltsübersicht</w:t>
      </w:r>
    </w:p>
    <w:p>
      <w:r>
        <w:t>Was ist das Problem?</w:t>
      </w:r>
    </w:p>
    <w:p>
      <w:r>
        <w:t>Warum ist es wirkungsökonomisch relevant?</w:t>
      </w:r>
    </w:p>
    <w:p>
      <w:r>
        <w:t>Bedeutung für Bürger:innen, Unternehmen, Verwaltung, Politik und Kapital</w:t>
      </w:r>
    </w:p>
    <w:p>
      <w:r>
        <w:t>Konkrete Beispiele</w:t>
      </w:r>
    </w:p>
    <w:p>
      <w:r>
        <w:t>Datenquellen und Indikatoren</w:t>
      </w:r>
    </w:p>
    <w:p>
      <w:r>
        <w:t>Berechnungslogik, Scorecard und WÖk-ID-Bezug</w:t>
      </w:r>
    </w:p>
    <w:p>
      <w:r>
        <w:t>Anwendungsszenario</w:t>
      </w:r>
    </w:p>
    <w:p>
      <w:r>
        <w:t>Politische Anschlussfähigkeit</w:t>
      </w:r>
    </w:p>
    <w:p>
      <w:r>
        <w:t>Umsetzungspfade</w:t>
      </w:r>
    </w:p>
    <w:p>
      <w:r>
        <w:t>Tool-/Rechner-Anwendung</w:t>
      </w:r>
    </w:p>
    <w:p>
      <w:r>
        <w:t>Fragen und Einwände</w:t>
      </w:r>
    </w:p>
    <w:p>
      <w:r>
        <w:t>Grenzen und Missbrauchsschutz</w:t>
      </w:r>
    </w:p>
    <w:p>
      <w:r>
        <w:t>Quellen und weiterführende Links</w:t>
      </w:r>
    </w:p>
    <w:p>
      <w:pPr>
        <w:pStyle w:val="Heading1"/>
      </w:pPr>
      <w:r>
        <w:t>Was ist das Problem?</w:t>
      </w:r>
    </w:p>
    <w:p>
      <w:r>
        <w:t>Das praktische Problem bei SDG-Unterziele global, Europa und Deutschland besteht darin, dass große Begriffe schnell zustimmungsfähig wirken, aber ohne Daten, Zielgrenzen und Korrekturwege unklar bleibt, was tatsächlich gemeint ist.</w:t>
      </w:r>
    </w:p>
    <w:p>
      <w:r>
        <w:t>In der Praxis entstehen dadurch Missverständnisse: SDGs werden als Icons genutzt, SDG+ wird mit offiziellen UN-Zielen verwechselt oder Wirkung wird mit positiver Absicht gleichgesetzt.</w:t>
      </w:r>
    </w:p>
    <w:p>
      <w:r>
        <w:t>Das Dossier übersetzt das Detailkonzept in eine Arbeitslogik für Portale, Werkzeuge, Dossiers, politische Kommunikation und Quellenarbeit.</w:t>
      </w:r>
    </w:p>
    <w:p>
      <w:pPr>
        <w:pStyle w:val="Heading1"/>
      </w:pPr>
      <w:r>
        <w:t>Warum ist es wirkungsökonomisch relevant?</w:t>
      </w:r>
    </w:p>
    <w:p>
      <w:r>
        <w:t>Wirkungsökonomisch relevant ist das Thema, weil jede spätere Bewertung einen Maßstab braucht. Ohne Referenzrahmen kann nicht belastbar entschieden werden, ob eine Wirkung positiv, negativ oder neutral ist.</w:t>
      </w:r>
    </w:p>
    <w:p>
      <w:r>
        <w:t>Der Maßstab muss öffentlich nachvollziehbar sein. Private Moral, Marketing, Parteisprache oder reine Expert:innenlogik reichen nicht aus.</w:t>
      </w:r>
    </w:p>
    <w:p>
      <w:r>
        <w:t>Die SDGs und SDG+ schaffen einen gemeinsamen Bezugspunkt, bleiben aber offen genug, damit demokratische Ausgestaltung möglich bleibt.</w:t>
      </w:r>
    </w:p>
    <w:p>
      <w:pPr>
        <w:pStyle w:val="Heading1"/>
      </w:pPr>
      <w:r>
        <w:t>Bedeutung für Bürger:innen, Unternehmen, Verwaltung, Politik und Kapital</w:t>
      </w:r>
    </w:p>
    <w:p>
      <w:r>
        <w:t>Bürger:innen erhalten Orientierung, wenn Produkte, Bildung, Wohnen, Medien, Gesundheit, Arbeit und Kapital nicht nur nach Preis oder Output, sondern nach Wirkung erklärt werden.</w:t>
      </w:r>
    </w:p>
    <w:p>
      <w:r>
        <w:t>Unternehmen können Berichts-, Risiko- und Produktdaten in Steuerung übersetzen, statt Nachhaltigkeit nur als Kommunikationspflicht zu behandeln.</w:t>
      </w:r>
    </w:p>
    <w:p>
      <w:r>
        <w:t>Verwaltung und Politik erhalten eine Struktur für Zielkonflikte, Pilotierung, Schutzmechanismen und Evaluation. Kapitalmärkte erhalten eine Brücke zwischen Risiko, Resilienz und Wirkung.</w:t>
      </w:r>
    </w:p>
    <w:p>
      <w:pPr>
        <w:pStyle w:val="Heading1"/>
      </w:pPr>
      <w:r>
        <w:t>Konkrete Beispiele</w:t>
      </w:r>
    </w:p>
    <w:p>
      <w:r>
        <w:t>Ein Produkt, eine Schule, ein Quartier und ein Fonds berufen sich alle auf SDG 12 oder SDG 4. Erst die Unterziele zeigen, ob es um Ressourceneffizienz, Verbraucherinformation, Bildungsqualität, Chancengerechtigkeit oder institutionelle Voraussetzungen geht.</w:t>
      </w:r>
    </w:p>
    <w:p>
      <w:r>
        <w:t>Ein zweites Beispiel ist ein Förderprogramm. Es kann formal Geld ausgeben, aber nur begrenzte Wirkung erzeugen. Das Dossier fragt deshalb: Welche Zustände verändern sich, welche bleiben gleich und welche Nebenwirkungen entstehen?</w:t>
      </w:r>
    </w:p>
    <w:p>
      <w:r>
        <w:t>Ein drittes Beispiel ist ein digitales Tool. Es kann Zugang erleichtern und zugleich Datenrechte, Diskursqualität oder Vertrauen schwächen. Genau hier wird SDG+ praktisch.</w:t>
      </w:r>
    </w:p>
    <w:p>
      <w:pPr>
        <w:pStyle w:val="Heading1"/>
      </w:pPr>
      <w:r>
        <w:t>Datenquellen und Indikatoren</w:t>
      </w:r>
    </w:p>
    <w:p>
      <w:r>
        <w:t>Datenquellen sind UN-Zielseiten, UN-Indikatoren, Destatis, DNS-Indikatoren, Eurostat und interne WÖk-ID-Familien.</w:t>
      </w:r>
    </w:p>
    <w:p>
      <w:r>
        <w:t>Daten werden nach Quelle, Aktualität, räumlicher Auflösung, Betroffenengerechtigkeit, Manipulationsrisiko und Datenschutz bewertet.</w:t>
      </w:r>
    </w:p>
    <w:p>
      <w:r>
        <w:t>Wo Daten fehlen, wird keine Scheingenauigkeit erzeugt. Eine Datenlücke bleibt als Datenlücke sichtbar und kann politischer Auftrag werden.</w:t>
      </w:r>
    </w:p>
    <w:p>
      <w:pPr>
        <w:pStyle w:val="Heading1"/>
      </w:pPr>
      <w:r>
        <w:t>Berechnungslogik, Scorecard und WÖk-ID-Bezug</w:t>
      </w:r>
    </w:p>
    <w:p>
      <w:r>
        <w:t>Die Bewertungslogik beginnt mit einer Zuordnung zu SDGs, SDG+-Dimensionen und betroffenen Wirkungsfeldern.</w:t>
      </w:r>
    </w:p>
    <w:p>
      <w:r>
        <w:t>Danach werden Wirkungsrisiken, positive Zielwirkungen, rote Linien und Nicht-Kompensation geprüft. Eine starke positive Einzelwirkung kann eine schwere negative Wirkung nicht automatisch ausgleichen.</w:t>
      </w:r>
    </w:p>
    <w:p>
      <w:r>
        <w:t>Scorecards, NWI oder T-SROI können daraus abgeleitet werden, wenn Datenqualität, Bewertungslogik und Kontext ausreichend transparent sind.</w:t>
      </w:r>
    </w:p>
    <w:p>
      <w:pPr>
        <w:pStyle w:val="Heading1"/>
      </w:pPr>
      <w:r>
        <w:t>Anwendungsszenario</w:t>
      </w:r>
    </w:p>
    <w:p>
      <w:r>
        <w:t>Anwendungsszenario: Eine Kommune möchte ein neues Wirkungsbudget für Bildung, Wohnen und Gesundheit aufsetzen. Sie nutzt den Referenzrahmen, um Ziele, Daten und Schutzgrenzen zu strukturieren.</w:t>
      </w:r>
    </w:p>
    <w:p>
      <w:r>
        <w:t>Im ersten Schritt werden relevante SDGs und SDG+-Dimensionen ausgewählt. Im zweiten Schritt werden Indikatoren und WÖk-ID-Familien zugeordnet. Im dritten Schritt werden Zielkonflikte politisch sichtbar gemacht.</w:t>
      </w:r>
    </w:p>
    <w:p>
      <w:r>
        <w:t>Das Ergebnis ist keine automatische Entscheidung, sondern eine bessere Entscheidungsgrundlage mit öffentlicher Begründung und Korrekturmöglichkeit.</w:t>
      </w:r>
    </w:p>
    <w:p>
      <w:pPr>
        <w:pStyle w:val="Heading1"/>
      </w:pPr>
      <w:r>
        <w:t>Politische Anschlussfähigkeit</w:t>
      </w:r>
    </w:p>
    <w:p>
      <w:r>
        <w:t>Politische Anschlussfähigkeit bedeutet, dass der Referenzrahmen unterschiedliche demokratische Wege offen lässt.</w:t>
      </w:r>
    </w:p>
    <w:p>
      <w:r>
        <w:t>Parteien können über Tempo, Instrumente, Finanzierung, Regulierung, Förderung, Marktanreiz, öffentliche Infrastruktur und soziale Abfederung streiten.</w:t>
      </w:r>
    </w:p>
    <w:p>
      <w:r>
        <w:t>Nicht verhandelbar sind Transparenz, Grundrechte, Rechtsschutz, Datenschutz, Verhältnismäßigkeit, Beteiligung und Korrekturfähigkeit.</w:t>
      </w:r>
    </w:p>
    <w:p>
      <w:pPr>
        <w:pStyle w:val="Heading1"/>
      </w:pPr>
      <w:r>
        <w:t>Umsetzungspfade</w:t>
      </w:r>
    </w:p>
    <w:p>
      <w:r>
        <w:t>Kurzfristig kann der Referenzrahmen in Website, Glossar, Portale, Toolkarten und Dossierstrukturen eingebunden werden.</w:t>
      </w:r>
    </w:p>
    <w:p>
      <w:r>
        <w:t>Mittelfristig entstehen WÖk-IDs, Scorecards, Datenqualitätsstufen, Pilotprojekte und Evaluationsroutinen.</w:t>
      </w:r>
    </w:p>
    <w:p>
      <w:r>
        <w:t>Langfristig kann der Referenzrahmen in Preise, Steuern, Kapitalzugang, öffentliche Beschaffung, Haushalte, Bildungspläne und Rechtsfolgenabschätzung zurückwirken.</w:t>
      </w:r>
    </w:p>
    <w:p>
      <w:pPr>
        <w:pStyle w:val="Heading1"/>
      </w:pPr>
      <w:r>
        <w:t>Tool-/Rechner-Anwendung</w:t>
      </w:r>
    </w:p>
    <w:p>
      <w:r>
        <w:t>Tool-Anwendungen sind SDG-/SDG+-Browser, WÖk-ID-Register, Scorecard-Generator, Wirkungsrat-Dashboard und politische Wirkungsprüfung.</w:t>
      </w:r>
    </w:p>
    <w:p>
      <w:r>
        <w:t>Alle Tools bleiben modellhafte Hilfen. Sie dürfen keine Personen bewerten und keine demokratische Entscheidung ersetzen.</w:t>
      </w:r>
    </w:p>
    <w:p>
      <w:r>
        <w:t>Bei unklaren Daten muss das Tool Unsicherheit ausweisen, statt Genauigkeit zu simulieren.</w:t>
      </w:r>
    </w:p>
    <w:p>
      <w:pPr>
        <w:pStyle w:val="Heading1"/>
      </w:pPr>
      <w:r>
        <w:t>Fragen und Einwände</w:t>
      </w:r>
    </w:p>
    <w:p>
      <w:r>
        <w:t>Ein häufiger Einwand lautet, die SDGs seien ideologisch. Das Dossier antwortet: Sie sind normativ, aber nicht parteiideologisch. Sie beschreiben unerwünschte Zustände, ohne ein einziges politisches Instrument vorzuschreiben.</w:t>
      </w:r>
    </w:p>
    <w:p>
      <w:r>
        <w:t>Ein zweiter Einwand lautet, Wirkungsmessung sei technokratisch. Das Dossier antwortet: Technokratie entsteht, wenn Daten Entscheidungen ersetzen. Die Wirkungsökonomie verlangt gerade demokratische Korrektur.</w:t>
      </w:r>
    </w:p>
    <w:p>
      <w:r>
        <w:t>Ein dritter Einwand betrifft Datenmacht. Deshalb braucht jede Anwendung Datenschutz, Zweckbindung, Rechtsschutz und Transparenz.</w:t>
      </w:r>
    </w:p>
    <w:p>
      <w:pPr>
        <w:pStyle w:val="Heading1"/>
      </w:pPr>
      <w:r>
        <w:t>Grenzen und Missbrauchsschutz</w:t>
      </w:r>
    </w:p>
    <w:p>
      <w:r>
        <w:t>Grenzen liegen bei Personenbewertung, Social-Credit-Logik, verdeckter Überwachung, Scheingenauigkeit, politischer Vereinnahmung und Greenwashing.</w:t>
      </w:r>
    </w:p>
    <w:p>
      <w:r>
        <w:t>Missbrauchsschutz entsteht durch offene Quellen, dokumentierte Annahmen, unabhängige Prüfung, Einspruchsrechte und öffentliche Begründung.</w:t>
      </w:r>
    </w:p>
    <w:p>
      <w:r>
        <w:t>Das Dossier darf nicht als amtliche Einstufung, Rechtsberatung, Steuerberatung oder Ersatz für politische Abwägung gelesen werden.</w:t>
      </w:r>
    </w:p>
    <w:p>
      <w:pPr>
        <w:pStyle w:val="Heading1"/>
      </w:pPr>
      <w:r>
        <w:t>Quellen und weiterführende Links</w:t>
      </w:r>
    </w:p>
    <w:p>
      <w:r>
        <w:t>Quellen sind die UN-Agenda 2030, die UN-Zielseiten, der globale SDG-Indikatorenrahmen, Destatis, DNS-Indikatoren und Eurostat.</w:t>
      </w:r>
    </w:p>
    <w:p>
      <w:r>
        <w:t>Interne Quellen sind der SDG-/SDG+-Referenzrahmen, das Online-Buch, WÖk-IDs, Scorecards, Reverse Merit Order, Wirkungsrat und die jeweiligen Wirkungsfeldportale.</w:t>
      </w:r>
    </w:p>
    <w:p>
      <w:r>
        <w:t>Die Online-Fassung bleibt zitierfähig. Downloads dienen als Export und Archiv.</w:t>
      </w:r>
    </w:p>
    <w:p>
      <w:pPr>
        <w:pStyle w:val="Heading1"/>
      </w:pPr>
      <w:r>
        <w:t>Quellen und weiterführende Links</w:t>
      </w:r>
    </w:p>
    <w:p>
      <w:r>
        <w:t>United Nations - Agenda 2030: https://sdgs.un.org/2030agenda</w:t>
      </w:r>
    </w:p>
    <w:p>
      <w:r>
        <w:t>United Nations - The 17 SDGs: https://sdgs.un.org/goals</w:t>
      </w:r>
    </w:p>
    <w:p>
      <w:r>
        <w:t>UN Statistics - Global SDG Indicator Framework: https://unstats.un.org/sdgs/indicators/indicators-list/</w:t>
      </w:r>
    </w:p>
    <w:p>
      <w:r>
        <w:t>Destatis - SDG-Indikatoren für Deutschland: https://sdg-indikatoren.de/</w:t>
      </w:r>
    </w:p>
    <w:p>
      <w:r>
        <w:t>DNS-Indikatoren - Deutsche Nachhaltigkeitsstrategie: https://dns-indikatoren.de/</w:t>
      </w:r>
    </w:p>
    <w:p>
      <w:r>
        <w:t>Eurostat SDG Monitoring: https://ec.europa.eu/eurostat/web/sdi</w:t>
      </w:r>
    </w:p>
    <w:p>
      <w:pPr>
        <w:pStyle w:val="Heading1"/>
      </w:pPr>
      <w:r>
        <w:t>Praxislogik der Unterziele</w:t>
      </w:r>
    </w:p>
    <w:p>
      <w:r>
        <w:t>Die Unterziele sind die entscheidende Brücke zwischen großen Zielbegriffen und konkreter Bewertung. Ohne Unterziele bleibt SDG 4 nur Bildung, SDG 12 nur Konsum, SDG 16 nur Institutionen. Mit Unterzielen wird sichtbar, ob es um Zugang, Qualität, Infrastruktur, Kompetenzen, Teilhabe, Daten, Finanzierung oder internationale Zusammenarbeit geht.</w:t>
      </w:r>
    </w:p>
    <w:p>
      <w:r>
        <w:t>Für die Wirkungsökonomie sind Unterziele keine Bürokratie, sondern Präzisionswerkzeuge. Sie verhindern, dass ein Projekt ein SDG pauschal beansprucht, obwohl nur ein kleiner Ausschnitt berührt ist. Ein Produkt kann SDG 12 berühren, aber nur bestimmte Unterziele zu Ressourcen, Chemikalien, Abfall, Information oder Beschaffung. Ein Bildungsprojekt kann SDG 4 berühren, aber je nach Ausrichtung andere Unterziele zu frühkindlicher Bildung, Kompetenzen, Chancengerechtigkeit oder Bildung für nachhaltige Entwicklung.</w:t>
      </w:r>
    </w:p>
    <w:p>
      <w:r>
        <w:t>Europa- und Deutschland-Bezug entsteht, wenn globale Zielcodes in reale Problemfelder übersetzt werden. Absolute Armut, Bildungsgerechtigkeit, Wohnkosten, Pflege, Wasserqualität, Energiearmut, Lieferketten, Desinformation, Digitalisierung oder Biodiversitätsverlust zeigen sich in Deutschland anders als in anderen Weltregionen. Der Zielcode bleibt global, die Bewertung wird kontextsensibel.</w:t>
      </w:r>
    </w:p>
    <w:p>
      <w:pPr>
        <w:pStyle w:val="Heading1"/>
      </w:pPr>
      <w:r>
        <w:t>Datenquellen, Anwendung und Grenzen</w:t>
      </w:r>
    </w:p>
    <w:p>
      <w:r>
        <w:t>Der praktische Bewertungsweg nutzt offizielle UN-Zielseiten, den globalen Indikatorenrahmen, Destatis, DNS-Indikatoren, Eurostat und fachliche Quellen. Wo diese Quellen keine passende Tiefe liefern, kann die Wirkungsökonomie WÖk-ID-Familien ergänzen. Diese Ergänzung muss transparent bleiben: Sie ersetzt nicht die offiziellen Indikatoren, sondern macht zusätzliche Wirkungsfragen prüfbar.</w:t>
      </w:r>
    </w:p>
    <w:p>
      <w:r>
        <w:t>Eine gute Unterziel-Tabelle enthält mindestens den Code, eine kurze Paraphrase, den Europa-/Deutschland-Bezug, die Indikator- und Wirkungslogik sowie Quellenlinks. Lange offizielle Texte werden nicht kopiert. Das schützt Urheberrechte, hält die Seite lesbar und zwingt zu eigener Einordnung.</w:t>
      </w:r>
    </w:p>
    <w:p>
      <w:r>
        <w:t>Grenzen entstehen bei Datenlücken, Zeitverzögerungen, regionaler Unschärfe, Vergleichbarkeitsproblemen und politischer Interpretation. Ein Indikator kann einen Zustand zeigen, aber nicht automatisch dessen Ursache. Deshalb braucht jedes Dossier eine Annahmenbox, Quellenklarheit, Vertrauensstufen und eine nachvollziehbare Ergebnisinterpretation.</w:t>
      </w:r>
    </w:p>
    <w:p>
      <w:r>
        <w:t>Politisch ist die Unterziel-Logik hilfreich, weil sie Zielkonflikte konkretisiert. Parteien können unterschiedliche Wege wählen, müssen aber erklären, welche Unterziele gestärkt oder geschwächt werden, welche Schutzmechanismen greifen und wie Korrektur möglich bleibt.</w:t>
      </w:r>
    </w:p>
    <w:p>
      <w:pPr>
        <w:pStyle w:val="Heading1"/>
      </w:pPr>
      <w:r>
        <w:t>Beispielhafte Unterzielprüfung</w:t>
      </w:r>
    </w:p>
    <w:p>
      <w:r>
        <w:t>Ein Projekt zur energetischen Sanierung berührt auf den ersten Blick SDG 7 und SDG 13. Die Unterzielprüfung erweitert den Blick: SDG 1 kann betroffen sein, wenn Warmmieten steigen; SDG 3, wenn Schimmel oder Hitze reduziert werden; SDG 10, wenn soziale Verdrängung entsteht; SDG 11, wenn Quartiere stabilisiert werden; SDG 12, wenn Materialien kreislauffähig sind; SDG+ Rechtsstaatlichkeit, wenn Mieter:innen Rechtsschutz und transparente Informationen haben.</w:t>
      </w:r>
    </w:p>
    <w:p>
      <w:r>
        <w:t>Die Unterziele helfen, diese Wirkungen nicht in einem Klimascore zu verstecken. Eine Sanierung kann klimatisch sinnvoll und sozial problematisch sein. Sie kann sozial abgefedert und technisch schlecht umgesetzt sein. Sie kann kurzfristig teuer und langfristig gesundheits- und haushaltswirksam sein. Die Unterzielstruktur zwingt dazu, solche Unterschiede zu benennen.</w:t>
      </w:r>
    </w:p>
    <w:p>
      <w:r>
        <w:t>Für Deutschland und Europa entsteht daraus eine konkrete Datenliste: Energieverbrauch, Emissionen, Wohnkostenbelastung, Sanierungskosten, Gesundheitsrisiken, Förderzugang, soziale Zusammensetzung, Rechtsschutz, Materialdaten und kommunale Wärmeplanung. Der globale Zielcode bleibt der Einstieg; die lokale Datenlogik macht ihn anwendbar.</w:t>
      </w:r>
    </w:p>
    <w:p>
      <w:pPr>
        <w:pStyle w:val="Heading1"/>
      </w:pPr>
      <w:r>
        <w:t>Dossier-Fazit</w:t>
      </w:r>
    </w:p>
    <w:p>
      <w:r>
        <w:t>Unterziele sind der Schutz vor pauschaler SDG-Kommunikation. Sie machen sichtbar, welcher Teil eines Ziels gemeint ist und welche Indikatorlogik dazugehört. Für die Wirkungsökonomie sind sie deshalb ein Kernbaustein von WÖk-IDs, Scorecards, Dossiers und politischen Umsetzungsoptionen.</w:t>
      </w:r>
    </w:p>
    <w:p>
      <w:r>
        <w:t>Das Dossier zeigt außerdem, dass Europa-/Deutschland-Bezug kein Anhängsel ist. Die Wirkungsökonomie muss globale Ziele in konkrete Zustände übersetzen: Kinderarmut, Wohnkosten, Pflege, Bildung, Arbeitsbedingungen, Energie, Wasser, Infrastruktur, Medienqualität, Rechtsstaatlichkeit und digitale Selbstbestimmung. Nur dann wird Wirkung für Nutzer:innen, Verwaltung, Unternehmen und Politik nachvollziehbar.</w:t>
      </w:r>
    </w:p>
    <w:p>
      <w:r>
        <w:t>Die Grenze bleibt: Unterziele liefern Struktur, aber keine automatische Entscheidung. Ob eine Maßnahme rechtlich verbindlich, finanziell gefördert, steuerlich rückgekoppelt oder kommunal pilotiert wird, bleibt demokratische Ausgestaltung. Wirkungsdaten bereiten Entscheidungen vor, ersetzen sie aber nicht.</w:t>
      </w:r>
    </w:p>
    <w:p>
      <w:pPr>
        <w:pStyle w:val="Heading1"/>
      </w:pPr>
      <w:r>
        <w:t>Unterziele als Website-Standard</w:t>
      </w:r>
    </w:p>
    <w:p>
      <w:r>
        <w:t>Für künftige Portale sollte jedes relevante SDG mindestens mit den wichtigsten Unterzielcodes verbunden werden. Das muss nicht auf jeder Übersichtsseite vollständig geschehen, aber jedes Detailkonzept und jedes Dossier sollte zeigen, welche Unterziele tatsächlich berührt sind. Dadurch werden Aussagen zitierfähig und bleiben fachlich präzise.</w:t>
      </w:r>
    </w:p>
    <w:p>
      <w:r>
        <w:t>Ein solcher Standard schützt vor SDG-Badge-Inflation. Nicht jedes Thema berührt jedes Ziel. Nicht jeder Bezug ist gleich stark. Die Unterzielprüfung zwingt zu Priorisierung, Quellenklarheit und Kontextbezug. Genau das macht die Website als Referenzarchitektur belastbar.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0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