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WC-V10 Modul/Abschnitt: WC Titel: Fallstudie – Vom Wirkungsdatensatz zur Steuerungsentscheidung (Abschlussfall)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9. Quellen / Vertiefung</w:t>
      </w:r>
    </w:p>
    <w:p>
      <w:pPr>
        <w:pStyle w:val="ListBullet"/>
      </w:pPr>
      <w:r>
        <w:t>gesamter Wirkungscontrolling-Track</w:t>
      </w:r>
    </w:p>
    <w:p>
      <w:pPr>
        <w:pStyle w:val="ListBullet"/>
      </w:pPr>
      <w:r>
        <w:t>Whitepaper T-SROI (https://wirkungsoekonomie.de/dokumente/whitepaper-t-sroi/)</w:t>
      </w:r>
    </w:p>
    <w:p>
      <w:pPr>
        <w:pStyle w:val="ListBullet"/>
      </w:pPr>
      <w:r>
        <w:t>Glossar: Reverse merit order (https://wirkungsoekonomie.de/begriffe/reverse-merit-order/), Netto wirkungs index (https://wirkungsoekonomie.de/begriffe/netto-wirkungs-index/), Impact of investment (https://wirkungsoekonomie.de/begriffe/impact-of-investment/), T-SROI (https://wirkungsoekonomie.de/begriffe/t-sroi/)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Fallstudie – Vom Wirkungsdatensatz zur Steuerungsentscheidung (Abschlussfall)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Fallstudie – Vom Wirkungsdatensatz zur Steuerungsentscheidung (Abschlussfall)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99 - Wirkungsökonomie im Alltag</w:t>
      </w:r>
    </w:p>
    <w:p>
      <w:r>
        <w:t>Öffentliche Quelle: Kapitel 99 - Wirkungsökonomie im Alltag (https://wirkungsoekonomie.de/referenz/kapitel-099-wirkungsoekonomie-im-alltag/)</w:t>
      </w:r>
    </w:p>
    <w:p>
      <w:r>
        <w:t>Kapitel 98 hat Pilotprojekte als Lernräume beschrieben. Dort wird die Wirkungsökonomie getestet: an Produkten, in Kommunen, in Unternehmen, in Wirkungsfonds und Datenräumen. Kapitel 99 fragt nun, wie dieser Steuerungswechsel im Alltag spürbar wird.</w:t>
      </w:r>
    </w:p>
    <w:p>
      <w:r>
        <w:t>Wirkung entsteht nicht nur in Gesetzen, Scorecards, Datenräumen, Kapitalmärkten oder globalen Institutionen. Wirkung entsteht dort, wo Menschen leben: beim Einkaufen, Arbeiten, Wohnen, Heizen, Essen, Pflegen, Fahren, Lernen, Sprechen, Wählen, Teilen, Widersprechen, Reparieren, Unterstützen und Zusammenleben.</w:t>
      </w:r>
    </w:p>
    <w:p>
      <w:r>
        <w:t>Alltag ist der Ort, an dem eine Wirtschaftsordnung entweder glaubwürdig wird oder scheitert.</w:t>
      </w:r>
    </w:p>
    <w:p>
      <w:r>
        <w:t>Wenn die Wirkungsökonomie nur in Fachkapiteln, Steuerlogiken, Produktpässen oder Unternehmensprozessen existiert, bleibt sie abstrakt. Sie muss im Alltag erfahrbar werden: nicht als moralische Überforderung, nicht als neues Schuldgefühl, nicht als ständige Selbstoptimierung, sondern als bessere Ordnung der Bedingungen.</w:t>
      </w:r>
    </w:p>
    <w:p>
      <w:r>
        <w:t>Die Wirkungsökonomie verändert Alltag nicht durch moralische Überforderung, sondern dadurch, dass bessere Wirkung leichter, sichtbarer, bezahlbarer und selbstverständlicher wird [I-K99-2; I-K99-6].</w:t>
      </w:r>
    </w:p>
    <w:p>
      <w:pPr>
        <w:pStyle w:val="Heading3"/>
      </w:pPr>
      <w:r>
        <w:t>99.1 Konsum</w:t>
      </w:r>
    </w:p>
    <w:p>
      <w:r>
        <w:t>Konsum ist Wirkung. Aber Konsument:innen sind nicht die Hauptverantwortlichen für Systemfehler.</w:t>
      </w:r>
    </w:p>
    <w:p>
      <w:r>
        <w:t>Dieser Satz ist die Schutzlinie des Kapitels. In der alten Nachhaltigkeitslogik wurde Verantwortung zu häufig am Ende der Kette abgeladen: Menschen sollten nachhaltiger kaufen, fairer vergleichen, Lieferketten recherchieren, Klimabilanzen verstehen, Siegel prüfen, regionale Herkunft bewerten, Verpackungen einordnen, Wasserstress erkennen, Arbeitsbedingungen mitdenken und zugleich auf ihr Haushaltsbudget achten.</w:t>
      </w:r>
    </w:p>
    <w:p>
      <w:r>
        <w:t>Das ist keine Freiheit. Das ist Überforderung.</w:t>
      </w:r>
    </w:p>
    <w:p>
      <w:r>
        <w:t>Ein Mensch am Regal kann nicht die gesamte Weltbilanz eines Produkts rekonstruieren. Er kann nicht wissen, ob ein T-Shirt unter guten Arbeitsbedingungen entstand, wie viel Wasser im Baumwollanbau verbraucht wurde, welche Chemikalien beim Färben eingesetzt wurden, welche Transportwege dahinterliegen, welche Löhne gezahlt wurden, ob das Produkt reparierbar, kreislauffähig, langlebig oder toxisch ist. Ein Mensch kann nicht bei jedem Einkauf Lieferkettenprüfer:in, Klimarechner:in, Menschenrechtsauditor:in und Produktdatenanalyst:in sein [I-K99-2; E-K99-2].</w:t>
      </w:r>
    </w:p>
    <w:p>
      <w:r>
        <w:t>Die Wirkungsökonomie verlagert diese Verantwortung deshalb in die Systemarchitektur. Produktdaten, WÖk-IDs, Scorecards, digitale Produktpässe, Benchmarks, Prüfstatus, Wirkungsdatenräume, öffentliche Beschaffung, Kapitalprüfung und Preisrückkopplung sollen dafür sorgen, dass Wirkung sichtbar wird, bevor die einzelne Kaufentscheidung moralisch überladen wird. Verbraucherinformation soll Orientierung geben, nicht beschämen [I-K99-6; E-K99-1; E-K99-2].</w:t>
      </w:r>
    </w:p>
    <w:p>
      <w:r>
        <w:t>Das Ziel ist nicht der perfekte Konsument. Das Ziel ist ein Markt, in dem bessere Wirkung strukturell leichter wird.</w:t>
      </w:r>
    </w:p>
    <w:p>
      <w:r>
        <w:t>Konsum wird wirkungsökonomisch durch vier Elemente verändert.</w:t>
      </w:r>
    </w:p>
    <w:p>
      <w:r>
        <w:t>Erstens braucht es verständliche Information. Menschen sollen erkennen können, ob ein Produkt hohe positive Wirkung, neutrale Wirkung, ambivalente Wirkung oder erhebliche negative Wirkung aufweist. Diese Information muss einfach genug sein, um alltagstauglich zu sein, und belastbar genug, um nicht zum Werbesiegel zu werden. Eine Produktscorecard ist keine Marketingfarbe. Sie ist die verdichtete Ausgabe geprüfter Produktdaten [I-K99-6; E-K99-1].</w:t>
      </w:r>
    </w:p>
    <w:p>
      <w:r>
        <w:t>Zweitens braucht es ehrlichere Preise. Wenn ein Produkt Klima, Wasser, Gesundheit, Arbeit, Biodiversität oder Demokratie belastet, darf diese Wirkung nicht dauerhaft unsichtbar bleiben. Der Preis muss kein perfektes Welturteil sein. Aber er darf nicht so tun, als sei ein schädliches Produkt effizient, nur weil seine Schäden anderswo entstehen [I-K99-2; I-K99-6].</w:t>
      </w:r>
    </w:p>
    <w:p>
      <w:r>
        <w:t>Drittens braucht es soziale Entlastung. Ehrlichere Preise dürfen nicht bedeuten, dass Menschen mit wenig Einkommen schlechter leben. Die Wirkungsökonomie ist keine Preissteigerungsökonomie. Sie ist eine Umlenkungsökonomie. Negative Wirkung wird belastet, positive Wirkung entlastet, und die entstehenden Spielräume müssen genutzt werden, damit gute Wirkung bezahlbar wird [I-K99-2; I-K99-4].</w:t>
      </w:r>
    </w:p>
    <w:p>
      <w:r>
        <w:t>Viertens braucht es bessere Infrastruktur. Menschen können nur dann wirkungsvoll konsumieren, wenn Alternativen verfügbar sind: bezahlbare gute Lebensmittel, erreichbare Mobilität, reparierbare Geräte, sichere Wohnungen, erneuerbare Energie, lokale Angebote, transparente Produktinformationen und öffentliche Räume [I-K99-4; I-K99-8].</w:t>
      </w:r>
    </w:p>
    <w:p>
      <w:r>
        <w:t>Die Kaufkraftlogik ist zentral. Nachhaltigere oder wirkungspositivere Produkte dürfen nicht dauerhaft nur für Wohlhabende zugänglich sein. Sonst würde die Wirkungsökonomie soziale Ungleichheit verstärken und sich selbst widersprechen. Ein regionaler oder wirkungspositiver Apfel darf nicht zur moralischen Premiumware werden, während der wirkungsschwächere Apfel wegen unsichtbarer Folgekosten billig bleibt. Eine biologische oder tierwohlgerechtere Milch darf nicht dauerhaft nur für Haushalte mit hohem Einkommen selbstverständlich sein, während Massenproduktion durch ausgeblendete Wirkungen den Preisvorteil behält [I-K99-2; I-K99-6].</w:t>
      </w:r>
    </w:p>
    <w:p>
      <w:r>
        <w:t>Die Wirkungsökonomie muss daher zwei Bewegungen gleichzeitig organisieren: Schädlichere Wirkung verliert ihren künstlichen Preisvorteil. Bessere Wirkung wird durch Entlastung, Rückverteilung, Infrastruktur, Skalierung und Markttransformation zugänglicher.</w:t>
      </w:r>
    </w:p>
    <w:p>
      <w:r>
        <w:t>Das kann über verschiedene Instrumente geschehen: Bonus-Malus-Logiken, Wirkungspunkte, gezielte Entlastungen, Rückverteilung, öffentliche Beschaffung, Wirkungseinkommen, kommunale Infrastruktur, Preisrückkopplung, geringere Risikokosten, bessere Finanzierung, Lieferantenentwicklung und Markttransformation. Diese Instrumente werden hier nicht technisch ausgearbeitet. Entscheidend ist der Alltagseffekt: Gute Wirkung soll nicht als teure Ausnahme erscheinen, sondern zur normalen, bezahlbaren und leicht erkennbaren Option werden [I-K99-4; I-K99-6].</w:t>
      </w:r>
    </w:p>
    <w:p>
      <w:r>
        <w:t>Wirkungspunkte oder Bonuslogiken können Orientierung bieten. Sie dürfen aber niemals zu einer Social-Credit-Logik werden. Bewertet werden nicht Menschen als moralische Personen. Bewertet werden Produkte, Strukturen, Entscheidungen, Unternehmen, Projekte und Wirkungsträger. Ein Mensch soll nicht für seine private Lebensführung gescort werden. Er soll bessere Informationen, bessere Preise und bessere Möglichkeiten erhalten [I-K99-5; I-K99-8].</w:t>
      </w:r>
    </w:p>
    <w:p>
      <w:r>
        <w:t>Konsum ohne Beschämung heißt daher: Menschen sollen wissen, was wirkt. Sie sollen bessere Optionen haben. Sie sollen nicht allein tragen, was das System falsch organisiert. Sie sollen nicht moralisch erniedrigt werden, wenn Einkommen, Infrastruktur oder Verfügbarkeit ihre Wahl begrenzen.</w:t>
      </w:r>
    </w:p>
    <w:p>
      <w:r>
        <w:t>Konsum wird in der Wirkungsökonomie nicht entpolitisiert. Er wird entmoralisiert und systemisch neu geordnet.</w:t>
      </w:r>
    </w:p>
    <w:p>
      <w:pPr>
        <w:pStyle w:val="Heading3"/>
      </w:pPr>
      <w:r>
        <w:t>99.2 Arbeit</w:t>
      </w:r>
    </w:p>
    <w:p>
      <w:r>
        <w:t>Arbeit ist mehr als Erwerbsarbeit.</w:t>
      </w:r>
    </w:p>
    <w:p>
      <w:r>
        <w:t>Die alte Ordnung hat Arbeit stark über Lohn, Beschäftigung, Produktivität, Arbeitszeit und Steuerbasis gelesen. Wer Erwerbsarbeit leistet, erhält Einkommen, zahlt Steuern, sammelt Rentenansprüche und gilt als ökonomisch leistungsfähig. Diese Logik war lange tragend. Sie wird brüchig [I-K99-3; I-K99-7].</w:t>
      </w:r>
    </w:p>
    <w:p>
      <w:r>
        <w:t>Automatisierung, KI und Robotik verändern produktive Leistung. Maschinen können immer mehr Aufgaben übernehmen, die früher menschliche Erwerbsarbeit waren. Gleichzeitig bleiben viele Formen gesellschaftlicher Wirkleistung schlecht bezahlt oder unsichtbar: Pflege, Erziehung, Bildung, Prävention, Nachbarschaft, emotionale Stabilisierung, demokratisches Engagement, Konfliktvermittlung, kulturelle Teilhabe, Umweltpflege, Ehrenamt und Gemeinwesenarbeit [I-K99-3; I-K99-7; E-K99-3; E-K99-4].</w:t>
      </w:r>
    </w:p>
    <w:p>
      <w:r>
        <w:t>Die Wirkungsökonomie definiert Leistung deshalb neu. Leistung ist nicht einfach, was bezahlt wird. Leistung ist nicht einfach, was viel Zeit kostet. Leistung ist nicht einfach, was Wachstum erzeugt. Leistung ist das, was positive Zustandsveränderung erzeugt.</w:t>
      </w:r>
    </w:p>
    <w:p>
      <w:r>
        <w:t>Diese Neudefinition verändert den Alltag der Arbeit.</w:t>
      </w:r>
    </w:p>
    <w:p>
      <w:r>
        <w:t>Eine Pflegekraft leistet nicht weniger als ein Investmentbanker, nur weil der Markt sie schlechter bezahlt. Eine Erzieherin leistet nicht weniger als ein Manager, nur weil ihr Einkommen geringer ist. Ein Mensch, der Angehörige pflegt, Nachbarschaft stabilisiert, Kinder begleitet, Vereinsarbeit leistet, demokratische Konflikte moderiert oder Menschen aus Einsamkeit holt, erzeugt Wirkung, auch wenn diese Wirkung nicht vollständig in Lohn, BIP oder Steueraufkommen erscheint [I-K99-3; E-K99-3].</w:t>
      </w:r>
    </w:p>
    <w:p>
      <w:r>
        <w:t>Arbeit wird damit nicht romantisiert. Pflege kann überlasten. Care kann ausbeuten, wenn sie selbstverständlich erwartet wird. Ehrenamt kann Lücken füllen, die eigentlich Infrastruktur brauchen. Familienarbeit kann ungerecht verteilt sein. Die Wirkungsökonomie darf unsichtbare Arbeit nicht nur loben. Sie muss ihre Systembedingungen verändern [I-K99-3; E-K99-3].</w:t>
      </w:r>
    </w:p>
    <w:p>
      <w:r>
        <w:t>Das geschieht über mehrere Ebenen.</w:t>
      </w:r>
    </w:p>
    <w:p>
      <w:r>
        <w:t>Erstens: Anerkennung. Unsichtbare Wirkleistung muss begrifflich sichtbar werden. Wer Care, Bildung, Pflege, Prävention, Demokratie oder Gemeinwesen stabilisiert, leistet gesellschaftliche Wirkleistung.</w:t>
      </w:r>
    </w:p>
    <w:p>
      <w:r>
        <w:t>Zweitens: Einkommen. Das Wirkungseinkommen aus den vorherigen Kapiteln schafft eine Verbindung zwischen Grunddividende, Markteinkommen und Wirkungsbonus. Es soll nicht Erwerbsarbeit abschaffen, sondern gesellschaftliche Wirkleistung anerkennen, die im Markt zu wenig zählt [I-K99-3; I-K99-7].</w:t>
      </w:r>
    </w:p>
    <w:p>
      <w:r>
        <w:t>Drittens: Rente. Die Wirkungsrente fragt nach Lebensleistung statt bloßer Erwerbsbiografie. Care, Pflege, Bildung, Gemeinwesen und Prävention müssen über Zeit anerkannt werden.</w:t>
      </w:r>
    </w:p>
    <w:p>
      <w:r>
        <w:t>Viertens: Unternehmen. Arbeit im Unternehmen darf nicht nur nach Output, Effizienz und Kostensenkung bewertet werden. Wirkungsorientierte Unternehmensführung fragt auch nach Gesundheit, Sicherheit, Lernfähigkeit, Teilhabe, Arbeitsbedingungen, Sinn, Vertrauen und Transformation [I-K99-3; I-K99-5].</w:t>
      </w:r>
    </w:p>
    <w:p>
      <w:r>
        <w:t>Fünftens: Automatisierungsdividende. Wenn Maschinen mehr produktive Leistung übernehmen, dürfen Produktivitätsgewinne nicht nur Kapitalrenditen erhöhen. Sie müssen in gesellschaftliche Wirkung zurückfließen: Bildung, Pflege, Gesundheit, ökologische Regeneration, Wirkungseinkommen, Arbeitszeitverkürzung, demokratische Räume und neue Formen sinnvoller Tätigkeit [I-K99-7; E-K99-4].</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Beispielrechnungen Impact Controlling · https://wirkungsoekonomie.de/werkzeuge/impact-controlling/dossiers/beispielrechnungen/ · Druckdatum: 24.05.2026</w:t>
      </w:r>
    </w:p>
    <w:p>
      <w:r>
        <w:t>Öffentliche Quelle: Wirkungsökonomie · Einzeldossier Beispielrechnungen Impact Controlling · https://wirkungsoekonomie.de/werkzeuge/impact-controlling/dossiers/beispielrechnungen/ · Druckdatum: 24.05.2026 (https://wirkungsoekonomie.de/werkzeuge/impact-controlling/dossiers/beispielrechnungen/)</w:t>
      </w:r>
    </w:p>
    <w:p>
      <w:r>
        <w:t>Einzeldossier · Impact Controlling / T-SROI / NWI / WÖk-IDs / Scorecards</w:t>
      </w:r>
    </w:p>
    <w:p>
      <w:r>
        <w:t>Modellhafte Rechnungen für Scorecard, NWI und T-SROI.</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Beispielrechnungen Impact Controlling Wirkung erzeugt, verdeckt oder verschiebt?</w:t>
      </w:r>
    </w:p>
    <w:p>
      <w:r>
        <w:t>Fallbeispiel oder Anwendungsszenario #</w:t>
      </w:r>
    </w:p>
    <w:p>
      <w:r>
        <w:t>Modellhafte Rechnungen für Scorecard, NWI und T-SROI.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Beispiel konzern (https://wirkungsoekonomie.de/dokumente/beispiel-konzern/)</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Beispiel: Von der CSRD zur Produktscorecard am Beispiel BASF Polyamid 1. Ausgangslage: Diversität der Produkte • BASF ist einer der größten Chemiekonzerne der Welt, mit mehr als 45.000 Produkten im Portfolio: von Basischemikalien über Kunststo@e, Lacke und Agrarprodukte bis hin zu Spezialchemikalien. • Diese Produkte entstehen in einem vernetzten Produktionssystem („Verbundstandorte“ wie Ludwigshafen), in dem Nebenprodukte einer Anlage als Vorprodukte einer anderen genutzt werden. • Für die CSRD-Berichterstattung müssen konsolidierte Daten gemeldet werden: Gesamtemissionen, Wasserverbräuche, Abfälle, Arbeitsstandards, Lieferketteninformationen. 👉 Problem: Auf Unternehmensebene „verschwindet“ die Wirkung im Durchschnitt. Einzelne Produkte (z. B. Polyamid-Granulat vs. Pflanzenschutzmittel) sind kaum unterscheidbar. 2. Zielsetzung: Von Unternehmensebene zu Produktgruppen • Produkte sollen individuell bewertet werden, damit ihre Wirkung transparent wird. • Dafür braucht es eine Herunterbrechung der CSRD-/ESRS-Daten auf: 1. Produktgruppen (über NACE-Codes, z. B. C20.16 „Herstellung von Kunststo@en“) 2. Anlagenteile (z. B. Polyamid-Anlage Ludwigshafen) • Jede Produktgruppe erhält eine Scorecard mit klar definierten Indikatoren.</w:t>
      </w:r>
    </w:p>
    <w:p>
      <w:r>
        <w:t>Seite 2</w:t>
      </w:r>
    </w:p>
    <w:p>
      <w:r>
        <w:t>3. Vorgehen zur Operationalisierung Schritt 1: Zuordnung per NACE-Code • Jedes Produkt wird einer wirtschaftlichen Aktivität zugeordnet. • Beispiel Polyamid: C20.16 – Herstellung von KunststoWen in Primärformen. • Daraus ergeben sich automatisch die relevanten SDGs (z. B. SDG 6, 8, 12, 13, 15). Schritt 2: Nutzung der CSRD-/ESRS-Daten • CSRD (XBRL-Format) liefert standardisierte Datenpakete: o CO2-Emissionen (E1-6) o Wasserentnahmen (E3) o Abfall- und Recyclingquoten (E5) o Arbeitsbedingungen (S1–S3) o Chemikalienmanagement (E2) • BASF weist diese Daten bereits auf Geschäftsbereichs- oder Standortebene aus. 👉 Diese Daten werden je Anlage oder Produktgruppe aufgeteilt (z. B. Polyamid-Werk → 250.000 t CO2 auf 500.000 t Output). Schritt 3: Ergänzung durch EPDs &amp; Benchmarks • Für viele Produkte existieren Environmental Product Declarations (EPDs). • EPDs liefern produktspezifische Werte (z. B. 0,5 t CO2/t Polyamid). • Fehlende Werte werden durch EU-Benchmarks oder Archetypen ergänzt.</w:t>
      </w:r>
    </w:p>
    <w:p>
      <w:r>
        <w:t>Seite 3</w:t>
      </w:r>
    </w:p>
    <w:p>
      <w:r>
        <w:t>Schritt 4: Scorecard-Bewertung Die Daten werden in eine Scorecard überführt (–3 bis +3 pro Wirkungsfeld, schwächstes Feld zählt). Beispiel BASF Polyamid-Granulat: Wirkungsfeld Messwert Benchmark/Archetyp Score Klima (SDG 13) 0,5 t CO2/t Polyamid &amp;lt;0,2 = +3; &amp;gt;1,0 = –3 –1 Ressourcen (SDG 12) 10 % Rezyklat &amp;lt;20 % = 0; &amp;gt;50 % = +3 0 Wasser (SDG 6) 20 m3/t, 30 % Stressregion &amp;lt;10 m3 &amp; &amp;lt;10 % = +3; &amp;gt;40 m3 &amp; &amp;gt;50 % = –3 –2 Arbeit &amp; Fairness (SDG 8) 80 % Living-Wage-Abdeckung 100 % = +3; &amp;lt;50 % = –3 +1 Gesundheit (SDG 3/12) keine verbotenen Additive konform = 0; Verstöße = –3 0 Schritt 5: Reverse Merit Order • Das schlechteste Feld (–2 = Wasser) bestimmt die Steuerklasse. • Polyamid-Granulat fällt daher in „schädlich“ = 20 % Wirkungssteuer. 4. Ergebnis &amp; Wirkung • Transparenz: Die Wirkung von Polyamid wird sichtbar – nicht mehr im Konzernmittelwert versteckt. • Anreiz: BASF hätte ein starkes Incentive, die Wasserintensität und den Wasserstress seiner Produktion zu senken, um in eine günstigere Steuerklasse zu kommen. • Marktwirkung: Kunden sehen im Preis &amp; am Etikett, ob ein Produkt transformativ oder schädlich wirkt.</w:t>
      </w:r>
    </w:p>
    <w:p>
      <w:r>
        <w:t>Seite 4</w:t>
      </w:r>
    </w:p>
    <w:p>
      <w:r>
        <w:t>5. Fazit • Die CSRD liefert die Basisdaten, aber sie müssen durch Scorecards, NACE-Mapping und EPDs heruntergebrochen werden. • Damit lässt sich selbst in einem hochkomplexen Konzern wie BASF die Wirkung einzelner Produktgruppen präzise erfassen und steuern. • Durch die Reverse Merit Order bleibt Greenwashing ausgeschlossen: Ein einziger negativer Wert (z. B. Wasserstress) zieht die Gesamtbewertung nach unten.</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Fallstudie – Vom Wirkungsdatensatz zur Steuerungsentscheidung (Abschlussfall)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Fallstudie – Vom Wirkungsdatensatz zur Steuerungsentscheidung (Abschlussfall)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WC-V10 Fallstudie – Vom Wirkungsdatensatz zur Steuerungsentscheidung (Abschlussfall)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Fallstudie – Vom Wirkungsdatensatz zur Steuerungsentscheidung (Abschlussfall)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Fallstudie – Vom Wirkungsdatensatz zur Steuerungsentscheidung (Abschlussfall)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(Abschlussprojekt / Prüfungsvorbereitung)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Transferaufgabe (Abschlussprojekt / Prüfungsvorbereitung)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WC-V10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Fallstudie – Vom Wirkungsdatensatz zur Steuerungsentscheidung (Abschlussfall)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WC-V10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Fallstudie – Vom Wirkungsdatensatz zur Steuerungsentscheidung (Abschlussfall)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WC-V10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Produkte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Produkte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Kommunen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Kommunen wird diese Fehlstelle konkret: Ein scheinbar plausibler Befund darf nicht zur Abkuerzung werden. Quellen, Systemgrenzen, Unsicherheit und Rueckkopplung bleiben sichtbar.</w:t>
      </w:r>
    </w:p>
    <w:p>
      <w:r>
        <w:t>Bewertung und rote Linien. Die Grenze gegen Scheingenauigkeit verlaeuft bei Konsum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Konsum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Konsum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Arbeit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Arbeit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WC-V10 muss Politische Übergangspfade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Politische Übergangspfade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Fallstudie – Vom Wirkungsdatensatz zur Steuerungsentscheidung (Abschlussfall)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WC-V10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(Abschlussprojekt / Prüfungsvorbereitung)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(Abschlussprojekt / Prüfungsvorbereitung)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(Abschlussprojekt / Prüfungsvorbereitung)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WC-V10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Fallstudie – Vom Wirkungsdatensatz zur Steuerungsentscheidung (Abschlussfall)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WC-V10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Produkte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Produkte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Produkte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Fallstudie – Vom Wirkungsdatensatz zur Steuerungsentscheidung (Abschlussfall)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Kommunen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Kommunen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WC-V10 muss Konsum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Konsum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Arbeit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Arbeit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Politische Übergangspfade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Politische Übergangspfade wird diese Fehlstelle konkret: Ein scheinbar plausibler Befund darf nicht zur Abkuerzung werden. Quellen, Systemgrenzen, Unsicherheit und Rueckkopplung bleiben sichtbar.</w:t>
      </w:r>
    </w:p>
    <w:p>
      <w:r>
        <w:t>Kontrollfrage. Welche Entscheidung waere falsch, wenn Politische Übergangspfade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Transfer in den WOE-Korpus. In WC-V10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Quelltext und fachliche Grundlegung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Fallstudie – Vom Wirkungsdatensatz zur Steuerungsentscheidung (Abschlussfall)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Fallstudie – Vom Wirkungsdatensatz zur Steuerungsentscheidung (Abschlussfall)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Skript / Folien (Lernseite)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(Abschlussprojekt / Prüfungsvorbereitung)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Transferaufgabe (Abschlussprojekt / Prüfungsvorbereitung)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WC-V10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Wirkungsökonomische Vertiefung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Wirkungsökonomische Vertiefung in WC-V10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WC-V10.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